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2"/>
        </w:tabs>
        <w:jc w:val="center"/>
        <w:outlineLvl w:val="9"/>
        <w:rPr>
          <w:rFonts w:hint="eastAsia" w:ascii="宋体" w:hAnsi="宋体" w:cs="宋体"/>
          <w:b/>
          <w:color w:val="auto"/>
          <w:sz w:val="44"/>
          <w:szCs w:val="30"/>
          <w:highlight w:val="none"/>
        </w:rPr>
      </w:pPr>
    </w:p>
    <w:p>
      <w:pPr>
        <w:pStyle w:val="38"/>
        <w:ind w:left="0" w:leftChars="0" w:firstLine="0" w:firstLineChars="0"/>
        <w:jc w:val="center"/>
        <w:rPr>
          <w:rFonts w:hint="eastAsia"/>
          <w:b w:val="0"/>
          <w:bCs/>
          <w:sz w:val="16"/>
          <w:szCs w:val="16"/>
          <w:highlight w:val="none"/>
        </w:rPr>
      </w:pPr>
      <w:r>
        <w:rPr>
          <w:rFonts w:hint="eastAsia" w:ascii="宋体" w:hAnsi="宋体" w:cs="宋体"/>
          <w:b/>
          <w:color w:val="auto"/>
          <w:spacing w:val="28"/>
          <w:w w:val="90"/>
          <w:kern w:val="2"/>
          <w:sz w:val="52"/>
          <w:szCs w:val="52"/>
          <w:highlight w:val="none"/>
          <w:lang w:val="zh-CN" w:eastAsia="zh-CN" w:bidi="ar-SA"/>
        </w:rPr>
        <w:t>温县机关事务管理局保安服务采购项目</w:t>
      </w:r>
    </w:p>
    <w:p>
      <w:pPr>
        <w:jc w:val="center"/>
        <w:rPr>
          <w:rFonts w:hint="eastAsia" w:ascii="宋体" w:hAnsi="宋体" w:eastAsia="宋体" w:cs="宋体"/>
          <w:b/>
          <w:color w:val="auto"/>
          <w:sz w:val="40"/>
          <w:szCs w:val="40"/>
          <w:highlight w:val="none"/>
        </w:rPr>
      </w:pPr>
    </w:p>
    <w:p>
      <w:pPr>
        <w:jc w:val="center"/>
        <w:rPr>
          <w:rFonts w:hint="eastAsia" w:ascii="宋体" w:hAnsi="宋体" w:eastAsia="宋体" w:cs="宋体"/>
          <w:b/>
          <w:color w:val="auto"/>
          <w:sz w:val="40"/>
          <w:szCs w:val="40"/>
          <w:highlight w:val="none"/>
        </w:rPr>
      </w:pPr>
    </w:p>
    <w:p>
      <w:pPr>
        <w:widowControl/>
        <w:spacing w:line="360" w:lineRule="auto"/>
        <w:jc w:val="center"/>
        <w:rPr>
          <w:rFonts w:hint="eastAsia" w:ascii="宋体" w:hAnsi="宋体" w:eastAsia="宋体" w:cs="宋体"/>
          <w:b/>
          <w:color w:val="auto"/>
          <w:spacing w:val="28"/>
          <w:w w:val="90"/>
          <w:sz w:val="72"/>
          <w:szCs w:val="72"/>
          <w:highlight w:val="none"/>
          <w:lang w:val="zh-CN"/>
        </w:rPr>
      </w:pPr>
    </w:p>
    <w:p>
      <w:pPr>
        <w:widowControl/>
        <w:spacing w:line="360" w:lineRule="auto"/>
        <w:jc w:val="center"/>
        <w:rPr>
          <w:rFonts w:hint="eastAsia" w:ascii="宋体" w:hAnsi="宋体" w:eastAsia="宋体" w:cs="宋体"/>
          <w:b/>
          <w:color w:val="auto"/>
          <w:spacing w:val="28"/>
          <w:w w:val="90"/>
          <w:sz w:val="72"/>
          <w:szCs w:val="72"/>
          <w:highlight w:val="none"/>
        </w:rPr>
      </w:pPr>
      <w:r>
        <w:rPr>
          <w:rFonts w:hint="eastAsia" w:ascii="宋体" w:hAnsi="宋体" w:eastAsia="宋体" w:cs="宋体"/>
          <w:b/>
          <w:color w:val="auto"/>
          <w:spacing w:val="28"/>
          <w:w w:val="90"/>
          <w:sz w:val="72"/>
          <w:szCs w:val="72"/>
          <w:highlight w:val="none"/>
          <w:lang w:val="zh-CN"/>
        </w:rPr>
        <w:t>招</w:t>
      </w:r>
      <w:r>
        <w:rPr>
          <w:rFonts w:hint="eastAsia" w:ascii="宋体" w:hAnsi="宋体" w:eastAsia="宋体" w:cs="宋体"/>
          <w:b/>
          <w:color w:val="auto"/>
          <w:spacing w:val="28"/>
          <w:w w:val="90"/>
          <w:sz w:val="72"/>
          <w:szCs w:val="72"/>
          <w:highlight w:val="none"/>
        </w:rPr>
        <w:t xml:space="preserve"> </w:t>
      </w:r>
      <w:r>
        <w:rPr>
          <w:rFonts w:hint="eastAsia" w:ascii="宋体" w:hAnsi="宋体" w:eastAsia="宋体" w:cs="宋体"/>
          <w:b/>
          <w:color w:val="auto"/>
          <w:spacing w:val="28"/>
          <w:w w:val="90"/>
          <w:sz w:val="72"/>
          <w:szCs w:val="72"/>
          <w:highlight w:val="none"/>
          <w:lang w:val="zh-CN"/>
        </w:rPr>
        <w:t>标</w:t>
      </w:r>
      <w:r>
        <w:rPr>
          <w:rFonts w:hint="eastAsia" w:ascii="宋体" w:hAnsi="宋体" w:eastAsia="宋体" w:cs="宋体"/>
          <w:b/>
          <w:color w:val="auto"/>
          <w:spacing w:val="28"/>
          <w:w w:val="90"/>
          <w:sz w:val="72"/>
          <w:szCs w:val="72"/>
          <w:highlight w:val="none"/>
        </w:rPr>
        <w:t xml:space="preserve"> </w:t>
      </w:r>
      <w:r>
        <w:rPr>
          <w:rFonts w:hint="eastAsia" w:ascii="宋体" w:hAnsi="宋体" w:eastAsia="宋体" w:cs="宋体"/>
          <w:b/>
          <w:color w:val="auto"/>
          <w:spacing w:val="28"/>
          <w:w w:val="90"/>
          <w:sz w:val="72"/>
          <w:szCs w:val="72"/>
          <w:highlight w:val="none"/>
          <w:lang w:val="zh-CN"/>
        </w:rPr>
        <w:t>文</w:t>
      </w:r>
      <w:r>
        <w:rPr>
          <w:rFonts w:hint="eastAsia" w:ascii="宋体" w:hAnsi="宋体" w:eastAsia="宋体" w:cs="宋体"/>
          <w:b/>
          <w:color w:val="auto"/>
          <w:spacing w:val="28"/>
          <w:w w:val="90"/>
          <w:sz w:val="72"/>
          <w:szCs w:val="72"/>
          <w:highlight w:val="none"/>
        </w:rPr>
        <w:t xml:space="preserve"> </w:t>
      </w:r>
      <w:r>
        <w:rPr>
          <w:rFonts w:hint="eastAsia" w:ascii="宋体" w:hAnsi="宋体" w:eastAsia="宋体" w:cs="宋体"/>
          <w:b/>
          <w:color w:val="auto"/>
          <w:spacing w:val="28"/>
          <w:w w:val="90"/>
          <w:sz w:val="72"/>
          <w:szCs w:val="72"/>
          <w:highlight w:val="none"/>
          <w:lang w:val="zh-CN"/>
        </w:rPr>
        <w:t>件</w:t>
      </w:r>
    </w:p>
    <w:p>
      <w:pPr>
        <w:spacing w:line="700" w:lineRule="exact"/>
        <w:jc w:val="center"/>
        <w:rPr>
          <w:rFonts w:hint="eastAsia" w:ascii="宋体" w:hAnsi="宋体" w:eastAsia="宋体" w:cs="宋体"/>
          <w:b/>
          <w:color w:val="auto"/>
          <w:sz w:val="30"/>
          <w:szCs w:val="30"/>
          <w:highlight w:val="none"/>
        </w:rPr>
      </w:pPr>
    </w:p>
    <w:p>
      <w:pPr>
        <w:spacing w:line="700" w:lineRule="exact"/>
        <w:jc w:val="center"/>
        <w:rPr>
          <w:rFonts w:hint="eastAsia" w:ascii="宋体" w:hAnsi="宋体" w:eastAsia="宋体" w:cs="宋体"/>
          <w:b w:val="0"/>
          <w:bCs/>
          <w:color w:val="auto"/>
          <w:sz w:val="30"/>
          <w:szCs w:val="30"/>
          <w:highlight w:val="none"/>
        </w:rPr>
      </w:pPr>
      <w:r>
        <w:rPr>
          <w:rFonts w:hint="eastAsia" w:ascii="宋体" w:hAnsi="宋体" w:eastAsia="宋体" w:cs="宋体"/>
          <w:b w:val="0"/>
          <w:bCs/>
          <w:color w:val="auto"/>
          <w:sz w:val="30"/>
          <w:szCs w:val="30"/>
          <w:highlight w:val="none"/>
        </w:rPr>
        <w:t>项目编号：</w:t>
      </w:r>
      <w:r>
        <w:rPr>
          <w:rFonts w:hint="eastAsia" w:ascii="宋体" w:hAnsi="宋体" w:eastAsia="宋体" w:cs="宋体"/>
          <w:b w:val="0"/>
          <w:bCs/>
          <w:color w:val="auto"/>
          <w:sz w:val="30"/>
          <w:szCs w:val="30"/>
          <w:highlight w:val="none"/>
          <w:lang w:eastAsia="zh-CN"/>
        </w:rPr>
        <w:t>温交易</w:t>
      </w:r>
      <w:r>
        <w:rPr>
          <w:rFonts w:hint="eastAsia" w:ascii="宋体" w:hAnsi="宋体" w:cs="宋体"/>
          <w:b w:val="0"/>
          <w:bCs/>
          <w:color w:val="auto"/>
          <w:sz w:val="30"/>
          <w:szCs w:val="30"/>
          <w:highlight w:val="none"/>
          <w:lang w:eastAsia="zh-CN"/>
        </w:rPr>
        <w:t>【2022】</w:t>
      </w:r>
      <w:r>
        <w:rPr>
          <w:rFonts w:hint="eastAsia" w:ascii="宋体" w:hAnsi="宋体" w:cs="宋体"/>
          <w:b w:val="0"/>
          <w:bCs/>
          <w:color w:val="auto"/>
          <w:sz w:val="30"/>
          <w:szCs w:val="30"/>
          <w:highlight w:val="none"/>
          <w:lang w:val="en-US" w:eastAsia="zh-CN"/>
        </w:rPr>
        <w:t>111</w:t>
      </w:r>
      <w:r>
        <w:rPr>
          <w:rFonts w:hint="eastAsia" w:ascii="宋体" w:hAnsi="宋体" w:eastAsia="宋体" w:cs="宋体"/>
          <w:b w:val="0"/>
          <w:bCs/>
          <w:color w:val="auto"/>
          <w:sz w:val="30"/>
          <w:szCs w:val="30"/>
          <w:highlight w:val="none"/>
          <w:lang w:eastAsia="zh-CN"/>
        </w:rPr>
        <w:t>号</w:t>
      </w:r>
    </w:p>
    <w:p>
      <w:pPr>
        <w:spacing w:line="700" w:lineRule="exact"/>
        <w:jc w:val="center"/>
        <w:rPr>
          <w:rFonts w:hint="eastAsia" w:ascii="宋体" w:hAnsi="宋体" w:eastAsia="宋体" w:cs="宋体"/>
          <w:b w:val="0"/>
          <w:bCs/>
          <w:color w:val="auto"/>
          <w:sz w:val="30"/>
          <w:szCs w:val="30"/>
          <w:highlight w:val="none"/>
          <w:lang w:eastAsia="zh-CN"/>
        </w:rPr>
      </w:pPr>
      <w:r>
        <w:rPr>
          <w:rFonts w:hint="eastAsia" w:ascii="宋体" w:hAnsi="宋体" w:eastAsia="宋体" w:cs="宋体"/>
          <w:b w:val="0"/>
          <w:bCs/>
          <w:color w:val="auto"/>
          <w:sz w:val="30"/>
          <w:szCs w:val="30"/>
          <w:highlight w:val="none"/>
          <w:lang w:val="en-US" w:eastAsia="zh-CN"/>
        </w:rPr>
        <w:t>采购编号：</w:t>
      </w:r>
      <w:r>
        <w:rPr>
          <w:rFonts w:hint="eastAsia" w:ascii="宋体" w:hAnsi="宋体" w:eastAsia="宋体" w:cs="宋体"/>
          <w:b w:val="0"/>
          <w:bCs/>
          <w:color w:val="auto"/>
          <w:sz w:val="30"/>
          <w:szCs w:val="30"/>
          <w:highlight w:val="none"/>
          <w:lang w:eastAsia="zh-CN"/>
        </w:rPr>
        <w:t>温政采</w:t>
      </w:r>
      <w:r>
        <w:rPr>
          <w:rFonts w:hint="eastAsia" w:ascii="宋体" w:hAnsi="宋体" w:cs="宋体"/>
          <w:b w:val="0"/>
          <w:bCs/>
          <w:color w:val="auto"/>
          <w:sz w:val="30"/>
          <w:szCs w:val="30"/>
          <w:highlight w:val="none"/>
          <w:lang w:eastAsia="zh-CN"/>
        </w:rPr>
        <w:t>【2022】</w:t>
      </w:r>
      <w:r>
        <w:rPr>
          <w:rFonts w:hint="eastAsia" w:ascii="宋体" w:hAnsi="宋体" w:cs="宋体"/>
          <w:b w:val="0"/>
          <w:bCs/>
          <w:color w:val="auto"/>
          <w:sz w:val="30"/>
          <w:szCs w:val="30"/>
          <w:highlight w:val="none"/>
          <w:lang w:val="en-US" w:eastAsia="zh-CN"/>
        </w:rPr>
        <w:t>115</w:t>
      </w:r>
      <w:r>
        <w:rPr>
          <w:rFonts w:hint="eastAsia" w:ascii="宋体" w:hAnsi="宋体" w:eastAsia="宋体" w:cs="宋体"/>
          <w:b w:val="0"/>
          <w:bCs/>
          <w:color w:val="auto"/>
          <w:sz w:val="30"/>
          <w:szCs w:val="30"/>
          <w:highlight w:val="none"/>
          <w:lang w:eastAsia="zh-CN"/>
        </w:rPr>
        <w:t>号</w:t>
      </w:r>
    </w:p>
    <w:p>
      <w:pPr>
        <w:pStyle w:val="23"/>
        <w:ind w:left="0" w:leftChars="0" w:firstLine="0" w:firstLineChars="0"/>
        <w:rPr>
          <w:rFonts w:hint="eastAsia" w:ascii="宋体" w:hAnsi="宋体" w:eastAsia="宋体" w:cs="宋体"/>
          <w:b w:val="0"/>
          <w:bCs/>
          <w:color w:val="auto"/>
          <w:sz w:val="30"/>
          <w:szCs w:val="30"/>
          <w:highlight w:val="none"/>
          <w:lang w:eastAsia="zh-CN"/>
        </w:rPr>
      </w:pPr>
    </w:p>
    <w:p>
      <w:pPr>
        <w:spacing w:line="240" w:lineRule="auto"/>
        <w:jc w:val="center"/>
        <w:rPr>
          <w:rFonts w:hint="eastAsia" w:ascii="宋体" w:hAnsi="宋体" w:eastAsia="宋体" w:cs="宋体"/>
          <w:b w:val="0"/>
          <w:bCs/>
          <w:color w:val="auto"/>
          <w:highlight w:val="none"/>
        </w:rPr>
      </w:pPr>
    </w:p>
    <w:p>
      <w:pPr>
        <w:spacing w:line="360" w:lineRule="auto"/>
        <w:ind w:firstLine="1344" w:firstLineChars="640"/>
        <w:rPr>
          <w:rFonts w:hint="eastAsia" w:ascii="宋体" w:hAnsi="宋体" w:eastAsia="宋体" w:cs="宋体"/>
          <w:b w:val="0"/>
          <w:bCs/>
          <w:color w:val="auto"/>
          <w:highlight w:val="none"/>
        </w:rPr>
      </w:pPr>
    </w:p>
    <w:p>
      <w:pPr>
        <w:spacing w:line="360" w:lineRule="auto"/>
        <w:ind w:firstLine="2072" w:firstLineChars="740"/>
        <w:rPr>
          <w:rFonts w:hint="eastAsia" w:ascii="宋体" w:hAnsi="宋体" w:eastAsia="宋体" w:cs="宋体"/>
          <w:b w:val="0"/>
          <w:bCs/>
          <w:color w:val="auto"/>
          <w:sz w:val="28"/>
          <w:szCs w:val="28"/>
          <w:highlight w:val="none"/>
          <w:u w:val="none"/>
          <w:lang w:val="en-US" w:eastAsia="zh-CN"/>
        </w:rPr>
      </w:pPr>
      <w:r>
        <w:rPr>
          <w:rFonts w:hint="eastAsia" w:ascii="宋体" w:hAnsi="宋体" w:cs="宋体"/>
          <w:b w:val="0"/>
          <w:bCs/>
          <w:color w:val="auto"/>
          <w:sz w:val="28"/>
          <w:szCs w:val="28"/>
          <w:highlight w:val="none"/>
          <w:lang w:val="en-US" w:eastAsia="zh-CN"/>
        </w:rPr>
        <w:t>采   购</w:t>
      </w:r>
      <w:r>
        <w:rPr>
          <w:rFonts w:hint="eastAsia" w:ascii="宋体" w:hAnsi="宋体" w:eastAsia="宋体" w:cs="宋体"/>
          <w:b w:val="0"/>
          <w:bCs/>
          <w:color w:val="auto"/>
          <w:sz w:val="28"/>
          <w:szCs w:val="28"/>
          <w:highlight w:val="none"/>
        </w:rPr>
        <w:t xml:space="preserve">   人：</w:t>
      </w:r>
      <w:r>
        <w:rPr>
          <w:rFonts w:hint="eastAsia" w:ascii="宋体" w:hAnsi="宋体" w:eastAsia="宋体" w:cs="宋体"/>
          <w:b w:val="0"/>
          <w:bCs/>
          <w:color w:val="auto"/>
          <w:sz w:val="28"/>
          <w:szCs w:val="28"/>
          <w:highlight w:val="none"/>
          <w:u w:val="none"/>
        </w:rPr>
        <w:t xml:space="preserve"> </w:t>
      </w:r>
      <w:r>
        <w:rPr>
          <w:rFonts w:hint="eastAsia" w:ascii="宋体" w:hAnsi="宋体" w:cs="宋体"/>
          <w:b w:val="0"/>
          <w:bCs/>
          <w:color w:val="auto"/>
          <w:sz w:val="28"/>
          <w:szCs w:val="28"/>
          <w:highlight w:val="none"/>
          <w:u w:val="none"/>
          <w:lang w:eastAsia="zh-CN"/>
        </w:rPr>
        <w:t>温县机关事务管理局</w:t>
      </w:r>
    </w:p>
    <w:p>
      <w:pPr>
        <w:pStyle w:val="18"/>
        <w:rPr>
          <w:rFonts w:hint="eastAsia" w:ascii="宋体" w:hAnsi="宋体" w:eastAsia="宋体" w:cs="宋体"/>
          <w:b w:val="0"/>
          <w:bCs/>
          <w:highlight w:val="none"/>
        </w:rPr>
      </w:pPr>
    </w:p>
    <w:p>
      <w:pPr>
        <w:spacing w:line="360" w:lineRule="auto"/>
        <w:jc w:val="center"/>
        <w:rPr>
          <w:rFonts w:hint="eastAsia" w:ascii="宋体" w:hAnsi="宋体" w:eastAsia="宋体" w:cs="宋体"/>
          <w:b w:val="0"/>
          <w:bCs/>
          <w:color w:val="auto"/>
          <w:sz w:val="28"/>
          <w:szCs w:val="28"/>
          <w:highlight w:val="none"/>
          <w:u w:val="single"/>
        </w:rPr>
      </w:pPr>
      <w:r>
        <w:rPr>
          <w:rFonts w:hint="eastAsia" w:ascii="宋体" w:hAnsi="宋体" w:eastAsia="宋体" w:cs="宋体"/>
          <w:b w:val="0"/>
          <w:bCs/>
          <w:color w:val="auto"/>
          <w:sz w:val="28"/>
          <w:szCs w:val="28"/>
          <w:highlight w:val="none"/>
        </w:rPr>
        <w:t>代</w:t>
      </w:r>
      <w:r>
        <w:rPr>
          <w:rFonts w:hint="eastAsia" w:ascii="宋体" w:hAnsi="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理</w:t>
      </w:r>
      <w:r>
        <w:rPr>
          <w:rFonts w:hint="eastAsia" w:ascii="宋体" w:hAnsi="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机</w:t>
      </w:r>
      <w:r>
        <w:rPr>
          <w:rFonts w:hint="eastAsia" w:ascii="宋体" w:hAnsi="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构：</w:t>
      </w:r>
      <w:r>
        <w:rPr>
          <w:rFonts w:hint="eastAsia" w:ascii="宋体" w:hAnsi="宋体" w:eastAsia="宋体" w:cs="宋体"/>
          <w:b w:val="0"/>
          <w:bCs/>
          <w:color w:val="auto"/>
          <w:sz w:val="28"/>
          <w:szCs w:val="28"/>
          <w:highlight w:val="none"/>
          <w:u w:val="none"/>
        </w:rPr>
        <w:t xml:space="preserve"> </w:t>
      </w:r>
      <w:r>
        <w:rPr>
          <w:rFonts w:hint="eastAsia" w:ascii="宋体" w:hAnsi="宋体" w:cs="宋体"/>
          <w:b w:val="0"/>
          <w:bCs/>
          <w:color w:val="auto"/>
          <w:sz w:val="28"/>
          <w:szCs w:val="28"/>
          <w:highlight w:val="none"/>
          <w:u w:val="none"/>
          <w:lang w:eastAsia="zh-CN"/>
        </w:rPr>
        <w:t>河南汇裕工程项目管理有限公司</w:t>
      </w:r>
    </w:p>
    <w:p>
      <w:pPr>
        <w:pStyle w:val="18"/>
        <w:rPr>
          <w:rFonts w:hint="eastAsia" w:ascii="宋体" w:hAnsi="宋体" w:eastAsia="宋体" w:cs="宋体"/>
          <w:b w:val="0"/>
          <w:bCs/>
          <w:highlight w:val="none"/>
        </w:rPr>
      </w:pPr>
    </w:p>
    <w:p>
      <w:pPr>
        <w:spacing w:line="360" w:lineRule="auto"/>
        <w:jc w:val="center"/>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 xml:space="preserve"> 二〇</w:t>
      </w:r>
      <w:r>
        <w:rPr>
          <w:rFonts w:hint="eastAsia" w:ascii="宋体" w:hAnsi="宋体" w:eastAsia="宋体" w:cs="宋体"/>
          <w:b w:val="0"/>
          <w:bCs/>
          <w:color w:val="auto"/>
          <w:sz w:val="28"/>
          <w:szCs w:val="28"/>
          <w:highlight w:val="none"/>
          <w:lang w:eastAsia="zh-CN"/>
        </w:rPr>
        <w:t>二</w:t>
      </w:r>
      <w:r>
        <w:rPr>
          <w:rFonts w:hint="eastAsia" w:ascii="宋体" w:hAnsi="宋体" w:cs="宋体"/>
          <w:b w:val="0"/>
          <w:bCs/>
          <w:color w:val="auto"/>
          <w:sz w:val="28"/>
          <w:szCs w:val="28"/>
          <w:highlight w:val="none"/>
          <w:lang w:val="en-US" w:eastAsia="zh-CN"/>
        </w:rPr>
        <w:t>二</w:t>
      </w:r>
      <w:r>
        <w:rPr>
          <w:rFonts w:hint="eastAsia" w:ascii="宋体" w:hAnsi="宋体" w:eastAsia="宋体" w:cs="宋体"/>
          <w:b w:val="0"/>
          <w:bCs/>
          <w:color w:val="auto"/>
          <w:sz w:val="28"/>
          <w:szCs w:val="28"/>
          <w:highlight w:val="none"/>
        </w:rPr>
        <w:t>年</w:t>
      </w:r>
      <w:r>
        <w:rPr>
          <w:rFonts w:hint="eastAsia" w:ascii="宋体" w:hAnsi="宋体" w:cs="宋体"/>
          <w:b w:val="0"/>
          <w:bCs/>
          <w:color w:val="auto"/>
          <w:sz w:val="28"/>
          <w:szCs w:val="28"/>
          <w:highlight w:val="none"/>
          <w:lang w:val="en-US" w:eastAsia="zh-CN"/>
        </w:rPr>
        <w:t>九</w:t>
      </w:r>
      <w:r>
        <w:rPr>
          <w:rFonts w:hint="eastAsia" w:ascii="宋体" w:hAnsi="宋体" w:eastAsia="宋体" w:cs="宋体"/>
          <w:b w:val="0"/>
          <w:bCs/>
          <w:color w:val="auto"/>
          <w:sz w:val="28"/>
          <w:szCs w:val="28"/>
          <w:highlight w:val="none"/>
        </w:rPr>
        <w:t>月</w:t>
      </w:r>
    </w:p>
    <w:p>
      <w:pPr>
        <w:spacing w:line="360" w:lineRule="auto"/>
        <w:rPr>
          <w:rFonts w:hint="eastAsia" w:ascii="宋体" w:hAnsi="宋体" w:eastAsia="宋体" w:cs="宋体"/>
          <w:b w:val="0"/>
          <w:bCs/>
          <w:color w:val="auto"/>
          <w:sz w:val="28"/>
          <w:szCs w:val="28"/>
          <w:highlight w:val="none"/>
        </w:rPr>
        <w:sectPr>
          <w:footerReference r:id="rId7" w:type="first"/>
          <w:headerReference r:id="rId3" w:type="default"/>
          <w:footerReference r:id="rId5" w:type="default"/>
          <w:headerReference r:id="rId4" w:type="even"/>
          <w:footerReference r:id="rId6" w:type="even"/>
          <w:pgSz w:w="11907" w:h="16840"/>
          <w:pgMar w:top="1361" w:right="1418" w:bottom="1361" w:left="1418" w:header="567" w:footer="998" w:gutter="0"/>
          <w:pgNumType w:start="0"/>
          <w:cols w:space="720" w:num="1"/>
          <w:titlePg/>
          <w:docGrid w:type="lines" w:linePitch="380" w:charSpace="0"/>
        </w:sectPr>
      </w:pPr>
    </w:p>
    <w:p>
      <w:pPr>
        <w:widowControl/>
        <w:spacing w:line="432" w:lineRule="auto"/>
        <w:jc w:val="center"/>
        <w:rPr>
          <w:color w:val="auto"/>
          <w:sz w:val="30"/>
          <w:szCs w:val="30"/>
        </w:rPr>
      </w:pPr>
      <w:r>
        <w:rPr>
          <w:rFonts w:hint="eastAsia" w:ascii="方正小标宋简体" w:hAnsi="宋体" w:eastAsia="方正小标宋简体" w:cs="Arial"/>
          <w:b/>
          <w:color w:val="auto"/>
          <w:sz w:val="44"/>
          <w:szCs w:val="44"/>
        </w:rPr>
        <w:t>政府采购合同融资政策</w:t>
      </w:r>
    </w:p>
    <w:p>
      <w:pPr>
        <w:adjustRightInd/>
        <w:spacing w:line="560" w:lineRule="exact"/>
        <w:ind w:firstLine="560" w:firstLineChars="200"/>
        <w:textAlignment w:val="auto"/>
        <w:rPr>
          <w:rFonts w:hint="eastAsia" w:ascii="宋体" w:hAnsi="宋体"/>
          <w:color w:val="auto"/>
          <w:sz w:val="28"/>
          <w:szCs w:val="28"/>
        </w:rPr>
      </w:pPr>
      <w:r>
        <w:rPr>
          <w:rFonts w:hint="eastAsia" w:ascii="宋体" w:hAnsi="宋体"/>
          <w:color w:val="auto"/>
          <w:kern w:val="0"/>
          <w:sz w:val="28"/>
          <w:szCs w:val="28"/>
        </w:rPr>
        <w:t>为充分发挥政府采购合同资金支付有保障的优势，</w:t>
      </w:r>
      <w:r>
        <w:rPr>
          <w:rFonts w:hint="eastAsia" w:ascii="宋体" w:hAnsi="宋体"/>
          <w:color w:val="auto"/>
          <w:sz w:val="28"/>
          <w:szCs w:val="28"/>
        </w:rPr>
        <w:t>进一步优化我</w:t>
      </w:r>
      <w:r>
        <w:rPr>
          <w:rFonts w:hint="eastAsia" w:ascii="宋体" w:hAnsi="宋体"/>
          <w:color w:val="auto"/>
          <w:sz w:val="28"/>
          <w:szCs w:val="28"/>
          <w:lang w:eastAsia="zh-CN"/>
        </w:rPr>
        <w:t>县</w:t>
      </w:r>
      <w:r>
        <w:rPr>
          <w:rFonts w:hint="eastAsia" w:ascii="宋体" w:hAnsi="宋体"/>
          <w:color w:val="auto"/>
          <w:sz w:val="28"/>
          <w:szCs w:val="28"/>
        </w:rPr>
        <w:t>营商环境，针对中小微企业融资难、融资贵问题，焦作市财政局联合有关部门推出了以政府采购合同预期支付能力为信用的融资政策。</w:t>
      </w:r>
    </w:p>
    <w:p>
      <w:pPr>
        <w:adjustRightInd/>
        <w:spacing w:line="560" w:lineRule="exact"/>
        <w:ind w:firstLine="560" w:firstLineChars="200"/>
        <w:textAlignment w:val="auto"/>
        <w:rPr>
          <w:rFonts w:hint="eastAsia" w:ascii="宋体" w:hAnsi="宋体"/>
          <w:color w:val="auto"/>
          <w:kern w:val="0"/>
          <w:sz w:val="28"/>
          <w:szCs w:val="28"/>
        </w:rPr>
      </w:pPr>
      <w:r>
        <w:rPr>
          <w:rFonts w:hint="eastAsia" w:ascii="宋体" w:hAnsi="宋体"/>
          <w:color w:val="auto"/>
          <w:kern w:val="0"/>
          <w:sz w:val="28"/>
          <w:szCs w:val="28"/>
        </w:rPr>
        <w:t>政府采购合同融资，是指参与政府采购并中标（成交）的中小微企业供应商，凭借政府采购合同向开展融资业务的服务机构申请融资贷款，融资服务机构以信贷政策为基础提供无抵押、免担保、低利率的的融资产品。</w:t>
      </w:r>
    </w:p>
    <w:p>
      <w:pPr>
        <w:adjustRightInd/>
        <w:spacing w:line="560" w:lineRule="exact"/>
        <w:ind w:firstLine="560" w:firstLineChars="200"/>
        <w:textAlignment w:val="auto"/>
        <w:rPr>
          <w:rFonts w:hint="eastAsia" w:ascii="宋体" w:hAnsi="宋体"/>
          <w:color w:val="auto"/>
          <w:kern w:val="0"/>
          <w:sz w:val="28"/>
          <w:szCs w:val="28"/>
        </w:rPr>
      </w:pPr>
      <w:r>
        <w:rPr>
          <w:rFonts w:hint="eastAsia" w:ascii="宋体" w:hAnsi="宋体"/>
          <w:color w:val="auto"/>
          <w:kern w:val="0"/>
          <w:sz w:val="28"/>
          <w:szCs w:val="28"/>
        </w:rPr>
        <w:t>政府采购项目中标（成交）的供应商，有融资意向的，可登陆“焦作市政府采购网”（网址：</w:t>
      </w:r>
      <w:r>
        <w:rPr>
          <w:rFonts w:hint="eastAsia" w:ascii="宋体" w:hAnsi="宋体"/>
          <w:color w:val="auto"/>
          <w:kern w:val="0"/>
          <w:sz w:val="28"/>
          <w:szCs w:val="28"/>
        </w:rPr>
        <w:fldChar w:fldCharType="begin"/>
      </w:r>
      <w:r>
        <w:rPr>
          <w:rFonts w:hint="eastAsia" w:ascii="宋体" w:hAnsi="宋体"/>
          <w:color w:val="auto"/>
          <w:kern w:val="0"/>
          <w:sz w:val="28"/>
          <w:szCs w:val="28"/>
        </w:rPr>
        <w:instrText xml:space="preserve"> HYPERLINK "http://jiaozuo.hngp.gov.cn）de" </w:instrText>
      </w:r>
      <w:r>
        <w:rPr>
          <w:rFonts w:hint="eastAsia" w:ascii="宋体" w:hAnsi="宋体"/>
          <w:color w:val="auto"/>
          <w:kern w:val="0"/>
          <w:sz w:val="28"/>
          <w:szCs w:val="28"/>
        </w:rPr>
        <w:fldChar w:fldCharType="separate"/>
      </w:r>
      <w:r>
        <w:rPr>
          <w:rFonts w:hint="eastAsia" w:ascii="宋体" w:hAnsi="宋体"/>
          <w:color w:val="auto"/>
          <w:kern w:val="0"/>
          <w:sz w:val="28"/>
          <w:szCs w:val="28"/>
        </w:rPr>
        <w:t>http://jiaozuo.hngp.gov.cn）</w:t>
      </w:r>
      <w:r>
        <w:rPr>
          <w:rFonts w:hint="eastAsia" w:ascii="宋体" w:hAnsi="宋体"/>
          <w:color w:val="auto"/>
          <w:kern w:val="0"/>
          <w:sz w:val="28"/>
          <w:szCs w:val="28"/>
        </w:rPr>
        <w:fldChar w:fldCharType="end"/>
      </w:r>
      <w:r>
        <w:rPr>
          <w:rFonts w:hint="eastAsia" w:ascii="宋体" w:hAnsi="宋体"/>
          <w:color w:val="auto"/>
          <w:kern w:val="0"/>
          <w:sz w:val="28"/>
          <w:szCs w:val="28"/>
        </w:rPr>
        <w:t>的政府采购合同融资平台，查看各融资服务机构的融资产品，同时可在线向融资服务机构申请贷款，融资服务机构按照程序向您提供便捷、高效、优惠的贷款服务。</w:t>
      </w:r>
    </w:p>
    <w:p>
      <w:pPr>
        <w:spacing w:line="600" w:lineRule="exact"/>
        <w:jc w:val="center"/>
        <w:rPr>
          <w:rFonts w:hint="eastAsia"/>
          <w:b/>
          <w:color w:val="auto"/>
          <w:kern w:val="44"/>
          <w:sz w:val="32"/>
          <w:szCs w:val="32"/>
          <w:highlight w:val="none"/>
          <w:lang w:val="zh-CN"/>
        </w:rPr>
      </w:pPr>
    </w:p>
    <w:p>
      <w:pPr>
        <w:rPr>
          <w:rFonts w:hint="eastAsia"/>
          <w:b/>
          <w:color w:val="auto"/>
          <w:kern w:val="44"/>
          <w:sz w:val="32"/>
          <w:szCs w:val="32"/>
          <w:highlight w:val="none"/>
          <w:lang w:val="zh-CN"/>
        </w:rPr>
      </w:pPr>
      <w:r>
        <w:rPr>
          <w:rFonts w:hint="eastAsia"/>
          <w:b/>
          <w:color w:val="auto"/>
          <w:kern w:val="44"/>
          <w:sz w:val="32"/>
          <w:szCs w:val="32"/>
          <w:highlight w:val="none"/>
          <w:lang w:val="zh-CN"/>
        </w:rPr>
        <w:br w:type="page"/>
      </w:r>
    </w:p>
    <w:p>
      <w:pPr>
        <w:spacing w:line="360" w:lineRule="exact"/>
        <w:jc w:val="center"/>
        <w:rPr>
          <w:rFonts w:hint="eastAsia" w:ascii="宋体" w:hAnsi="宋体" w:eastAsia="宋体" w:cs="宋体"/>
          <w:color w:val="auto"/>
          <w:kern w:val="2"/>
          <w:sz w:val="24"/>
          <w:szCs w:val="24"/>
          <w:highlight w:val="none"/>
          <w:lang w:val="en-US" w:eastAsia="zh-CN" w:bidi="ar-SA"/>
        </w:rPr>
      </w:pPr>
      <w:r>
        <w:rPr>
          <w:rFonts w:hint="eastAsia"/>
          <w:b/>
          <w:color w:val="auto"/>
          <w:kern w:val="44"/>
          <w:sz w:val="32"/>
          <w:szCs w:val="32"/>
          <w:highlight w:val="none"/>
          <w:lang w:val="zh-CN"/>
        </w:rPr>
        <w:t>目</w:t>
      </w:r>
      <w:r>
        <w:rPr>
          <w:rFonts w:hint="eastAsia"/>
          <w:b/>
          <w:color w:val="auto"/>
          <w:kern w:val="44"/>
          <w:sz w:val="32"/>
          <w:szCs w:val="32"/>
          <w:highlight w:val="none"/>
        </w:rPr>
        <w:t xml:space="preserve">  </w:t>
      </w:r>
      <w:r>
        <w:rPr>
          <w:rFonts w:hint="eastAsia"/>
          <w:b/>
          <w:color w:val="auto"/>
          <w:kern w:val="44"/>
          <w:sz w:val="32"/>
          <w:szCs w:val="32"/>
          <w:highlight w:val="none"/>
          <w:lang w:val="zh-CN"/>
        </w:rPr>
        <w:t>录</w:t>
      </w:r>
      <w:r>
        <w:rPr>
          <w:rFonts w:hint="eastAsia"/>
          <w:color w:val="auto"/>
          <w:highlight w:val="none"/>
        </w:rPr>
        <w:fldChar w:fldCharType="begin"/>
      </w:r>
      <w:r>
        <w:rPr>
          <w:rFonts w:hint="eastAsia"/>
          <w:color w:val="auto"/>
          <w:highlight w:val="none"/>
        </w:rPr>
        <w:instrText xml:space="preserve"> TOC \o "1-3" \h \z \u </w:instrText>
      </w:r>
      <w:r>
        <w:rPr>
          <w:rFonts w:hint="eastAsia"/>
          <w:color w:val="auto"/>
          <w:highlight w:val="none"/>
        </w:rPr>
        <w:fldChar w:fldCharType="separate"/>
      </w:r>
    </w:p>
    <w:p>
      <w:pPr>
        <w:pStyle w:val="16"/>
        <w:tabs>
          <w:tab w:val="right" w:leader="dot" w:pos="9660"/>
        </w:tabs>
        <w:rPr>
          <w:sz w:val="28"/>
          <w:szCs w:val="24"/>
        </w:rPr>
      </w:pPr>
      <w:r>
        <w:rPr>
          <w:rFonts w:hint="eastAsia" w:ascii="宋体" w:hAnsi="宋体" w:cs="宋体"/>
          <w:color w:val="auto"/>
          <w:sz w:val="28"/>
          <w:szCs w:val="36"/>
          <w:highlight w:val="none"/>
        </w:rPr>
        <w:fldChar w:fldCharType="begin"/>
      </w:r>
      <w:r>
        <w:rPr>
          <w:rFonts w:hint="eastAsia" w:ascii="宋体" w:hAnsi="宋体" w:cs="宋体"/>
          <w:sz w:val="28"/>
          <w:szCs w:val="36"/>
          <w:highlight w:val="none"/>
        </w:rPr>
        <w:instrText xml:space="preserve"> HYPERLINK \l _Toc3027 </w:instrText>
      </w:r>
      <w:r>
        <w:rPr>
          <w:rFonts w:hint="eastAsia" w:ascii="宋体" w:hAnsi="宋体" w:cs="宋体"/>
          <w:sz w:val="28"/>
          <w:szCs w:val="36"/>
          <w:highlight w:val="none"/>
        </w:rPr>
        <w:fldChar w:fldCharType="separate"/>
      </w:r>
      <w:r>
        <w:rPr>
          <w:rFonts w:hint="eastAsia" w:ascii="宋体" w:hAnsi="宋体" w:cs="宋体"/>
          <w:bCs/>
          <w:kern w:val="44"/>
          <w:sz w:val="28"/>
          <w:szCs w:val="44"/>
          <w:lang w:val="en-US" w:eastAsia="zh-CN" w:bidi="ar-SA"/>
        </w:rPr>
        <w:t xml:space="preserve">第一章 </w:t>
      </w:r>
      <w:r>
        <w:rPr>
          <w:rFonts w:hint="eastAsia" w:ascii="宋体" w:hAnsi="宋体" w:cs="宋体"/>
          <w:bCs/>
          <w:kern w:val="44"/>
          <w:sz w:val="28"/>
          <w:szCs w:val="44"/>
          <w:highlight w:val="none"/>
          <w:lang w:val="en-US" w:eastAsia="zh-CN" w:bidi="ar-SA"/>
        </w:rPr>
        <w:t>招标公告</w:t>
      </w:r>
      <w:r>
        <w:rPr>
          <w:sz w:val="28"/>
          <w:szCs w:val="24"/>
        </w:rPr>
        <w:tab/>
      </w:r>
      <w:r>
        <w:rPr>
          <w:sz w:val="28"/>
          <w:szCs w:val="24"/>
        </w:rPr>
        <w:fldChar w:fldCharType="begin"/>
      </w:r>
      <w:r>
        <w:rPr>
          <w:sz w:val="28"/>
          <w:szCs w:val="24"/>
        </w:rPr>
        <w:instrText xml:space="preserve"> PAGEREF _Toc3027 </w:instrText>
      </w:r>
      <w:r>
        <w:rPr>
          <w:sz w:val="28"/>
          <w:szCs w:val="24"/>
        </w:rPr>
        <w:fldChar w:fldCharType="separate"/>
      </w:r>
      <w:r>
        <w:rPr>
          <w:sz w:val="28"/>
          <w:szCs w:val="24"/>
        </w:rPr>
        <w:t>- 3 -</w:t>
      </w:r>
      <w:r>
        <w:rPr>
          <w:sz w:val="28"/>
          <w:szCs w:val="24"/>
        </w:rPr>
        <w:fldChar w:fldCharType="end"/>
      </w:r>
      <w:r>
        <w:rPr>
          <w:rFonts w:hint="eastAsia" w:ascii="宋体" w:hAnsi="宋体" w:cs="宋体"/>
          <w:color w:val="auto"/>
          <w:sz w:val="28"/>
          <w:szCs w:val="36"/>
          <w:highlight w:val="none"/>
        </w:rPr>
        <w:fldChar w:fldCharType="end"/>
      </w:r>
    </w:p>
    <w:p>
      <w:pPr>
        <w:pStyle w:val="16"/>
        <w:tabs>
          <w:tab w:val="right" w:leader="dot" w:pos="9660"/>
        </w:tabs>
        <w:rPr>
          <w:sz w:val="28"/>
          <w:szCs w:val="24"/>
        </w:rPr>
      </w:pPr>
      <w:r>
        <w:rPr>
          <w:rFonts w:hint="eastAsia" w:ascii="宋体" w:hAnsi="宋体" w:cs="宋体"/>
          <w:color w:val="auto"/>
          <w:sz w:val="28"/>
          <w:szCs w:val="36"/>
          <w:highlight w:val="none"/>
        </w:rPr>
        <w:fldChar w:fldCharType="begin"/>
      </w:r>
      <w:r>
        <w:rPr>
          <w:rFonts w:hint="eastAsia" w:ascii="宋体" w:hAnsi="宋体" w:cs="宋体"/>
          <w:sz w:val="28"/>
          <w:szCs w:val="36"/>
          <w:highlight w:val="none"/>
        </w:rPr>
        <w:instrText xml:space="preserve"> HYPERLINK \l _Toc28817 </w:instrText>
      </w:r>
      <w:r>
        <w:rPr>
          <w:rFonts w:hint="eastAsia" w:ascii="宋体" w:hAnsi="宋体" w:cs="宋体"/>
          <w:sz w:val="28"/>
          <w:szCs w:val="36"/>
          <w:highlight w:val="none"/>
        </w:rPr>
        <w:fldChar w:fldCharType="separate"/>
      </w:r>
      <w:r>
        <w:rPr>
          <w:rFonts w:hint="eastAsia" w:ascii="宋体" w:hAnsi="宋体" w:cs="宋体"/>
          <w:kern w:val="44"/>
          <w:sz w:val="28"/>
          <w:szCs w:val="24"/>
          <w:highlight w:val="none"/>
        </w:rPr>
        <w:t>第二章 投标人须知</w:t>
      </w:r>
      <w:r>
        <w:rPr>
          <w:sz w:val="28"/>
          <w:szCs w:val="24"/>
        </w:rPr>
        <w:tab/>
      </w:r>
      <w:r>
        <w:rPr>
          <w:sz w:val="28"/>
          <w:szCs w:val="24"/>
        </w:rPr>
        <w:fldChar w:fldCharType="begin"/>
      </w:r>
      <w:r>
        <w:rPr>
          <w:sz w:val="28"/>
          <w:szCs w:val="24"/>
        </w:rPr>
        <w:instrText xml:space="preserve"> PAGEREF _Toc28817 </w:instrText>
      </w:r>
      <w:r>
        <w:rPr>
          <w:sz w:val="28"/>
          <w:szCs w:val="24"/>
        </w:rPr>
        <w:fldChar w:fldCharType="separate"/>
      </w:r>
      <w:r>
        <w:rPr>
          <w:sz w:val="28"/>
          <w:szCs w:val="24"/>
        </w:rPr>
        <w:t>- 6 -</w:t>
      </w:r>
      <w:r>
        <w:rPr>
          <w:sz w:val="28"/>
          <w:szCs w:val="24"/>
        </w:rPr>
        <w:fldChar w:fldCharType="end"/>
      </w:r>
      <w:r>
        <w:rPr>
          <w:rFonts w:hint="eastAsia" w:ascii="宋体" w:hAnsi="宋体" w:cs="宋体"/>
          <w:color w:val="auto"/>
          <w:sz w:val="28"/>
          <w:szCs w:val="36"/>
          <w:highlight w:val="none"/>
        </w:rPr>
        <w:fldChar w:fldCharType="end"/>
      </w:r>
    </w:p>
    <w:p>
      <w:pPr>
        <w:pStyle w:val="16"/>
        <w:tabs>
          <w:tab w:val="right" w:leader="dot" w:pos="9660"/>
        </w:tabs>
        <w:rPr>
          <w:sz w:val="28"/>
          <w:szCs w:val="24"/>
        </w:rPr>
      </w:pPr>
      <w:r>
        <w:rPr>
          <w:rFonts w:hint="eastAsia" w:ascii="宋体" w:hAnsi="宋体" w:cs="宋体"/>
          <w:color w:val="auto"/>
          <w:sz w:val="28"/>
          <w:szCs w:val="36"/>
          <w:highlight w:val="none"/>
        </w:rPr>
        <w:fldChar w:fldCharType="begin"/>
      </w:r>
      <w:r>
        <w:rPr>
          <w:rFonts w:hint="eastAsia" w:ascii="宋体" w:hAnsi="宋体" w:cs="宋体"/>
          <w:sz w:val="28"/>
          <w:szCs w:val="36"/>
          <w:highlight w:val="none"/>
        </w:rPr>
        <w:instrText xml:space="preserve"> HYPERLINK \l _Toc27911 </w:instrText>
      </w:r>
      <w:r>
        <w:rPr>
          <w:rFonts w:hint="eastAsia" w:ascii="宋体" w:hAnsi="宋体" w:cs="宋体"/>
          <w:sz w:val="28"/>
          <w:szCs w:val="36"/>
          <w:highlight w:val="none"/>
        </w:rPr>
        <w:fldChar w:fldCharType="separate"/>
      </w:r>
      <w:r>
        <w:rPr>
          <w:rFonts w:hint="eastAsia" w:ascii="宋体" w:hAnsi="宋体" w:cs="宋体"/>
          <w:sz w:val="28"/>
          <w:szCs w:val="24"/>
          <w:highlight w:val="none"/>
        </w:rPr>
        <w:t>第三章 评标标准和评标方法</w:t>
      </w:r>
      <w:r>
        <w:rPr>
          <w:sz w:val="28"/>
          <w:szCs w:val="24"/>
        </w:rPr>
        <w:tab/>
      </w:r>
      <w:r>
        <w:rPr>
          <w:sz w:val="28"/>
          <w:szCs w:val="24"/>
        </w:rPr>
        <w:fldChar w:fldCharType="begin"/>
      </w:r>
      <w:r>
        <w:rPr>
          <w:sz w:val="28"/>
          <w:szCs w:val="24"/>
        </w:rPr>
        <w:instrText xml:space="preserve"> PAGEREF _Toc27911 </w:instrText>
      </w:r>
      <w:r>
        <w:rPr>
          <w:sz w:val="28"/>
          <w:szCs w:val="24"/>
        </w:rPr>
        <w:fldChar w:fldCharType="separate"/>
      </w:r>
      <w:r>
        <w:rPr>
          <w:sz w:val="28"/>
          <w:szCs w:val="24"/>
        </w:rPr>
        <w:t>- 17 -</w:t>
      </w:r>
      <w:r>
        <w:rPr>
          <w:sz w:val="28"/>
          <w:szCs w:val="24"/>
        </w:rPr>
        <w:fldChar w:fldCharType="end"/>
      </w:r>
      <w:r>
        <w:rPr>
          <w:rFonts w:hint="eastAsia" w:ascii="宋体" w:hAnsi="宋体" w:cs="宋体"/>
          <w:color w:val="auto"/>
          <w:sz w:val="28"/>
          <w:szCs w:val="36"/>
          <w:highlight w:val="none"/>
        </w:rPr>
        <w:fldChar w:fldCharType="end"/>
      </w:r>
    </w:p>
    <w:p>
      <w:pPr>
        <w:pStyle w:val="16"/>
        <w:tabs>
          <w:tab w:val="right" w:leader="dot" w:pos="9660"/>
        </w:tabs>
        <w:rPr>
          <w:sz w:val="28"/>
          <w:szCs w:val="24"/>
        </w:rPr>
      </w:pPr>
      <w:r>
        <w:rPr>
          <w:rFonts w:hint="eastAsia" w:ascii="宋体" w:hAnsi="宋体" w:cs="宋体"/>
          <w:color w:val="auto"/>
          <w:sz w:val="28"/>
          <w:szCs w:val="36"/>
          <w:highlight w:val="none"/>
        </w:rPr>
        <w:fldChar w:fldCharType="begin"/>
      </w:r>
      <w:r>
        <w:rPr>
          <w:rFonts w:hint="eastAsia" w:ascii="宋体" w:hAnsi="宋体" w:cs="宋体"/>
          <w:sz w:val="28"/>
          <w:szCs w:val="36"/>
          <w:highlight w:val="none"/>
        </w:rPr>
        <w:instrText xml:space="preserve"> HYPERLINK \l _Toc12927 </w:instrText>
      </w:r>
      <w:r>
        <w:rPr>
          <w:rFonts w:hint="eastAsia" w:ascii="宋体" w:hAnsi="宋体" w:cs="宋体"/>
          <w:sz w:val="28"/>
          <w:szCs w:val="36"/>
          <w:highlight w:val="none"/>
        </w:rPr>
        <w:fldChar w:fldCharType="separate"/>
      </w:r>
      <w:r>
        <w:rPr>
          <w:rFonts w:hint="eastAsia" w:ascii="宋体" w:hAnsi="宋体" w:cs="宋体"/>
          <w:bCs/>
          <w:kern w:val="44"/>
          <w:sz w:val="28"/>
          <w:szCs w:val="40"/>
          <w:highlight w:val="none"/>
          <w:lang w:eastAsia="zh-CN"/>
        </w:rPr>
        <w:t>第四章</w:t>
      </w:r>
      <w:r>
        <w:rPr>
          <w:rFonts w:hint="eastAsia" w:ascii="宋体" w:hAnsi="宋体" w:cs="宋体"/>
          <w:bCs/>
          <w:kern w:val="44"/>
          <w:sz w:val="28"/>
          <w:szCs w:val="40"/>
          <w:highlight w:val="none"/>
          <w:lang w:val="en-US" w:eastAsia="zh-CN"/>
        </w:rPr>
        <w:t xml:space="preserve"> </w:t>
      </w:r>
      <w:r>
        <w:rPr>
          <w:rFonts w:hint="eastAsia" w:ascii="宋体" w:hAnsi="宋体" w:cs="宋体"/>
          <w:bCs/>
          <w:kern w:val="44"/>
          <w:sz w:val="28"/>
          <w:szCs w:val="40"/>
          <w:highlight w:val="none"/>
          <w:lang w:eastAsia="zh-CN"/>
        </w:rPr>
        <w:t>招标项目要求</w:t>
      </w:r>
      <w:r>
        <w:rPr>
          <w:sz w:val="28"/>
          <w:szCs w:val="24"/>
        </w:rPr>
        <w:tab/>
      </w:r>
      <w:r>
        <w:rPr>
          <w:sz w:val="28"/>
          <w:szCs w:val="24"/>
        </w:rPr>
        <w:fldChar w:fldCharType="begin"/>
      </w:r>
      <w:r>
        <w:rPr>
          <w:sz w:val="28"/>
          <w:szCs w:val="24"/>
        </w:rPr>
        <w:instrText xml:space="preserve"> PAGEREF _Toc12927 </w:instrText>
      </w:r>
      <w:r>
        <w:rPr>
          <w:sz w:val="28"/>
          <w:szCs w:val="24"/>
        </w:rPr>
        <w:fldChar w:fldCharType="separate"/>
      </w:r>
      <w:r>
        <w:rPr>
          <w:sz w:val="28"/>
          <w:szCs w:val="24"/>
        </w:rPr>
        <w:t>- 21 -</w:t>
      </w:r>
      <w:r>
        <w:rPr>
          <w:sz w:val="28"/>
          <w:szCs w:val="24"/>
        </w:rPr>
        <w:fldChar w:fldCharType="end"/>
      </w:r>
      <w:r>
        <w:rPr>
          <w:rFonts w:hint="eastAsia" w:ascii="宋体" w:hAnsi="宋体" w:cs="宋体"/>
          <w:color w:val="auto"/>
          <w:sz w:val="28"/>
          <w:szCs w:val="36"/>
          <w:highlight w:val="none"/>
        </w:rPr>
        <w:fldChar w:fldCharType="end"/>
      </w:r>
    </w:p>
    <w:p>
      <w:pPr>
        <w:pStyle w:val="16"/>
        <w:tabs>
          <w:tab w:val="right" w:leader="dot" w:pos="9660"/>
        </w:tabs>
        <w:rPr>
          <w:sz w:val="28"/>
          <w:szCs w:val="24"/>
        </w:rPr>
      </w:pPr>
      <w:r>
        <w:rPr>
          <w:rFonts w:hint="eastAsia" w:ascii="宋体" w:hAnsi="宋体" w:cs="宋体"/>
          <w:color w:val="auto"/>
          <w:sz w:val="28"/>
          <w:szCs w:val="36"/>
          <w:highlight w:val="none"/>
        </w:rPr>
        <w:fldChar w:fldCharType="begin"/>
      </w:r>
      <w:r>
        <w:rPr>
          <w:rFonts w:hint="eastAsia" w:ascii="宋体" w:hAnsi="宋体" w:cs="宋体"/>
          <w:sz w:val="28"/>
          <w:szCs w:val="36"/>
          <w:highlight w:val="none"/>
        </w:rPr>
        <w:instrText xml:space="preserve"> HYPERLINK \l _Toc16569 </w:instrText>
      </w:r>
      <w:r>
        <w:rPr>
          <w:rFonts w:hint="eastAsia" w:ascii="宋体" w:hAnsi="宋体" w:cs="宋体"/>
          <w:sz w:val="28"/>
          <w:szCs w:val="36"/>
          <w:highlight w:val="none"/>
        </w:rPr>
        <w:fldChar w:fldCharType="separate"/>
      </w:r>
      <w:r>
        <w:rPr>
          <w:rFonts w:hint="eastAsia" w:ascii="宋体" w:hAnsi="宋体" w:eastAsia="宋体" w:cs="宋体"/>
          <w:bCs/>
          <w:kern w:val="44"/>
          <w:sz w:val="28"/>
          <w:szCs w:val="44"/>
          <w:highlight w:val="none"/>
          <w:lang w:val="en-US" w:eastAsia="zh-CN" w:bidi="ar-SA"/>
        </w:rPr>
        <w:t>第五章 合同签订及条款</w:t>
      </w:r>
      <w:r>
        <w:rPr>
          <w:sz w:val="28"/>
          <w:szCs w:val="24"/>
        </w:rPr>
        <w:tab/>
      </w:r>
      <w:r>
        <w:rPr>
          <w:sz w:val="28"/>
          <w:szCs w:val="24"/>
        </w:rPr>
        <w:fldChar w:fldCharType="begin"/>
      </w:r>
      <w:r>
        <w:rPr>
          <w:sz w:val="28"/>
          <w:szCs w:val="24"/>
        </w:rPr>
        <w:instrText xml:space="preserve"> PAGEREF _Toc16569 </w:instrText>
      </w:r>
      <w:r>
        <w:rPr>
          <w:sz w:val="28"/>
          <w:szCs w:val="24"/>
        </w:rPr>
        <w:fldChar w:fldCharType="separate"/>
      </w:r>
      <w:r>
        <w:rPr>
          <w:sz w:val="28"/>
          <w:szCs w:val="24"/>
        </w:rPr>
        <w:t>- 22 -</w:t>
      </w:r>
      <w:r>
        <w:rPr>
          <w:sz w:val="28"/>
          <w:szCs w:val="24"/>
        </w:rPr>
        <w:fldChar w:fldCharType="end"/>
      </w:r>
      <w:r>
        <w:rPr>
          <w:rFonts w:hint="eastAsia" w:ascii="宋体" w:hAnsi="宋体" w:cs="宋体"/>
          <w:color w:val="auto"/>
          <w:sz w:val="28"/>
          <w:szCs w:val="36"/>
          <w:highlight w:val="none"/>
        </w:rPr>
        <w:fldChar w:fldCharType="end"/>
      </w:r>
    </w:p>
    <w:p>
      <w:pPr>
        <w:pStyle w:val="16"/>
        <w:tabs>
          <w:tab w:val="right" w:leader="dot" w:pos="9660"/>
        </w:tabs>
      </w:pPr>
      <w:r>
        <w:rPr>
          <w:rFonts w:hint="eastAsia" w:ascii="宋体" w:hAnsi="宋体" w:cs="宋体"/>
          <w:color w:val="auto"/>
          <w:sz w:val="28"/>
          <w:szCs w:val="36"/>
          <w:highlight w:val="none"/>
        </w:rPr>
        <w:fldChar w:fldCharType="begin"/>
      </w:r>
      <w:r>
        <w:rPr>
          <w:rFonts w:hint="eastAsia" w:ascii="宋体" w:hAnsi="宋体" w:cs="宋体"/>
          <w:sz w:val="28"/>
          <w:szCs w:val="36"/>
          <w:highlight w:val="none"/>
        </w:rPr>
        <w:instrText xml:space="preserve"> HYPERLINK \l _Toc3223 </w:instrText>
      </w:r>
      <w:r>
        <w:rPr>
          <w:rFonts w:hint="eastAsia" w:ascii="宋体" w:hAnsi="宋体" w:cs="宋体"/>
          <w:sz w:val="28"/>
          <w:szCs w:val="36"/>
          <w:highlight w:val="none"/>
        </w:rPr>
        <w:fldChar w:fldCharType="separate"/>
      </w:r>
      <w:r>
        <w:rPr>
          <w:rFonts w:hint="eastAsia" w:ascii="宋体" w:hAnsi="宋体" w:cs="宋体"/>
          <w:sz w:val="28"/>
          <w:szCs w:val="24"/>
          <w:highlight w:val="none"/>
        </w:rPr>
        <w:t>第六章  投标文件</w:t>
      </w:r>
      <w:r>
        <w:rPr>
          <w:rFonts w:hint="eastAsia" w:ascii="宋体" w:hAnsi="宋体"/>
          <w:sz w:val="28"/>
          <w:szCs w:val="24"/>
          <w:highlight w:val="none"/>
        </w:rPr>
        <w:t>格式</w:t>
      </w:r>
      <w:r>
        <w:rPr>
          <w:sz w:val="28"/>
          <w:szCs w:val="24"/>
        </w:rPr>
        <w:tab/>
      </w:r>
      <w:r>
        <w:rPr>
          <w:sz w:val="28"/>
          <w:szCs w:val="24"/>
        </w:rPr>
        <w:fldChar w:fldCharType="begin"/>
      </w:r>
      <w:r>
        <w:rPr>
          <w:sz w:val="28"/>
          <w:szCs w:val="24"/>
        </w:rPr>
        <w:instrText xml:space="preserve"> PAGEREF _Toc3223 </w:instrText>
      </w:r>
      <w:r>
        <w:rPr>
          <w:sz w:val="28"/>
          <w:szCs w:val="24"/>
        </w:rPr>
        <w:fldChar w:fldCharType="separate"/>
      </w:r>
      <w:r>
        <w:rPr>
          <w:sz w:val="28"/>
          <w:szCs w:val="24"/>
        </w:rPr>
        <w:t>- 30 -</w:t>
      </w:r>
      <w:r>
        <w:rPr>
          <w:sz w:val="28"/>
          <w:szCs w:val="24"/>
        </w:rPr>
        <w:fldChar w:fldCharType="end"/>
      </w:r>
      <w:r>
        <w:rPr>
          <w:rFonts w:hint="eastAsia" w:ascii="宋体" w:hAnsi="宋体" w:cs="宋体"/>
          <w:color w:val="auto"/>
          <w:sz w:val="28"/>
          <w:szCs w:val="36"/>
          <w:highlight w:val="none"/>
        </w:rPr>
        <w:fldChar w:fldCharType="end"/>
      </w:r>
    </w:p>
    <w:p>
      <w:pPr>
        <w:pStyle w:val="19"/>
        <w:tabs>
          <w:tab w:val="right" w:leader="dot" w:pos="9660"/>
        </w:tabs>
      </w:pPr>
    </w:p>
    <w:p>
      <w:pPr>
        <w:spacing w:line="3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fldChar w:fldCharType="end"/>
      </w:r>
    </w:p>
    <w:p>
      <w:pPr>
        <w:pStyle w:val="32"/>
        <w:rPr>
          <w:rFonts w:hint="eastAsia" w:ascii="宋体" w:hAnsi="宋体" w:cs="宋体"/>
          <w:color w:val="auto"/>
          <w:sz w:val="24"/>
          <w:szCs w:val="24"/>
          <w:highlight w:val="none"/>
        </w:rPr>
      </w:pPr>
    </w:p>
    <w:p>
      <w:pPr>
        <w:spacing w:line="360" w:lineRule="auto"/>
        <w:jc w:val="center"/>
        <w:outlineLvl w:val="0"/>
        <w:rPr>
          <w:rFonts w:hint="eastAsia" w:ascii="宋体" w:hAnsi="宋体" w:cs="宋体"/>
          <w:b/>
          <w:bCs/>
          <w:color w:val="auto"/>
          <w:kern w:val="44"/>
          <w:sz w:val="32"/>
          <w:szCs w:val="32"/>
          <w:highlight w:val="none"/>
          <w:lang w:val="en-US" w:eastAsia="zh-CN" w:bidi="ar-SA"/>
        </w:rPr>
        <w:sectPr>
          <w:pgSz w:w="11907" w:h="16840"/>
          <w:pgMar w:top="1418" w:right="1000" w:bottom="1418"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numPr>
          <w:ilvl w:val="0"/>
          <w:numId w:val="3"/>
        </w:numPr>
        <w:spacing w:line="360" w:lineRule="auto"/>
        <w:jc w:val="center"/>
        <w:outlineLvl w:val="0"/>
        <w:rPr>
          <w:rFonts w:hint="eastAsia" w:ascii="宋体" w:hAnsi="宋体" w:cs="宋体"/>
          <w:b/>
          <w:bCs/>
          <w:color w:val="auto"/>
          <w:kern w:val="44"/>
          <w:sz w:val="32"/>
          <w:szCs w:val="32"/>
          <w:highlight w:val="none"/>
          <w:lang w:val="en-US" w:eastAsia="zh-CN" w:bidi="ar-SA"/>
        </w:rPr>
      </w:pPr>
      <w:r>
        <w:rPr>
          <w:rFonts w:hint="eastAsia" w:ascii="宋体" w:hAnsi="宋体" w:cs="宋体"/>
          <w:b/>
          <w:bCs/>
          <w:color w:val="auto"/>
          <w:kern w:val="44"/>
          <w:sz w:val="32"/>
          <w:szCs w:val="32"/>
          <w:highlight w:val="none"/>
          <w:lang w:val="en-US" w:eastAsia="zh-CN" w:bidi="ar-SA"/>
        </w:rPr>
        <w:t xml:space="preserve"> </w:t>
      </w:r>
      <w:bookmarkStart w:id="0" w:name="_Toc3027"/>
      <w:r>
        <w:rPr>
          <w:rFonts w:hint="eastAsia" w:ascii="宋体" w:hAnsi="宋体" w:cs="宋体"/>
          <w:b/>
          <w:bCs/>
          <w:color w:val="auto"/>
          <w:kern w:val="44"/>
          <w:sz w:val="32"/>
          <w:szCs w:val="32"/>
          <w:highlight w:val="none"/>
          <w:lang w:val="en-US" w:eastAsia="zh-CN" w:bidi="ar-SA"/>
        </w:rPr>
        <w:t>招标公告</w:t>
      </w:r>
      <w:bookmarkEnd w:id="0"/>
    </w:p>
    <w:p>
      <w:pPr>
        <w:bidi w:val="0"/>
        <w:jc w:val="center"/>
        <w:rPr>
          <w:rFonts w:hint="eastAsia"/>
          <w:b/>
          <w:bCs/>
          <w:sz w:val="28"/>
          <w:szCs w:val="28"/>
          <w:highlight w:val="none"/>
          <w:lang w:val="en-US" w:eastAsia="zh-CN"/>
        </w:rPr>
      </w:pPr>
      <w:r>
        <w:rPr>
          <w:rFonts w:hint="eastAsia" w:ascii="宋体" w:hAnsi="宋体" w:cs="宋体"/>
          <w:b/>
          <w:bCs/>
          <w:color w:val="333333"/>
          <w:spacing w:val="0"/>
          <w:sz w:val="28"/>
          <w:szCs w:val="28"/>
          <w:shd w:val="clear" w:fill="FFFFFF"/>
          <w:lang w:eastAsia="zh-CN"/>
        </w:rPr>
        <w:t>温县机关事务管理局保安服务采购项目</w:t>
      </w:r>
      <w:r>
        <w:rPr>
          <w:rFonts w:hint="eastAsia" w:ascii="宋体" w:hAnsi="宋体" w:eastAsia="宋体" w:cs="宋体"/>
          <w:b/>
          <w:bCs/>
          <w:i w:val="0"/>
          <w:caps w:val="0"/>
          <w:color w:val="333333"/>
          <w:spacing w:val="0"/>
          <w:kern w:val="0"/>
          <w:sz w:val="28"/>
          <w:szCs w:val="28"/>
          <w:highlight w:val="none"/>
          <w:shd w:val="clear" w:color="auto" w:fill="FFFFFF"/>
          <w:lang w:val="en-US" w:eastAsia="zh-CN" w:bidi="ar-SA"/>
        </w:rPr>
        <w:t>招标公告</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420" w:right="0" w:firstLine="0"/>
        <w:jc w:val="left"/>
        <w:textAlignment w:val="auto"/>
        <w:rPr>
          <w:rFonts w:ascii="微软雅黑" w:hAnsi="微软雅黑" w:eastAsia="微软雅黑" w:cs="微软雅黑"/>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项目概况</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0" w:right="0" w:firstLine="420"/>
        <w:jc w:val="left"/>
        <w:textAlignment w:val="auto"/>
        <w:rPr>
          <w:rFonts w:hint="eastAsia" w:ascii="宋体" w:hAnsi="宋体" w:eastAsia="宋体" w:cs="宋体"/>
          <w:i w:val="0"/>
          <w:caps w:val="0"/>
          <w:color w:val="333333"/>
          <w:spacing w:val="0"/>
          <w:sz w:val="21"/>
          <w:szCs w:val="21"/>
          <w:highlight w:val="none"/>
        </w:rPr>
      </w:pPr>
      <w:r>
        <w:rPr>
          <w:rFonts w:hint="eastAsia" w:cs="宋体"/>
          <w:b w:val="0"/>
          <w:bCs w:val="0"/>
          <w:color w:val="333333"/>
          <w:spacing w:val="0"/>
          <w:sz w:val="21"/>
          <w:szCs w:val="21"/>
          <w:shd w:val="clear" w:fill="FFFFFF"/>
          <w:lang w:eastAsia="zh-CN"/>
        </w:rPr>
        <w:t>温县机关事务管理局保安服务采购项目</w:t>
      </w:r>
      <w:r>
        <w:rPr>
          <w:rFonts w:hint="eastAsia" w:ascii="宋体" w:hAnsi="宋体" w:eastAsia="宋体" w:cs="宋体"/>
          <w:i w:val="0"/>
          <w:caps w:val="0"/>
          <w:color w:val="333333"/>
          <w:spacing w:val="0"/>
          <w:sz w:val="21"/>
          <w:szCs w:val="21"/>
          <w:highlight w:val="none"/>
          <w:shd w:val="clear" w:color="auto" w:fill="FFFFFF"/>
        </w:rPr>
        <w:t>的潜在投标人应在</w:t>
      </w:r>
      <w:r>
        <w:rPr>
          <w:rFonts w:hint="eastAsia" w:ascii="宋体" w:hAnsi="宋体" w:eastAsia="宋体" w:cs="宋体"/>
          <w:i w:val="0"/>
          <w:caps w:val="0"/>
          <w:color w:val="333333"/>
          <w:spacing w:val="0"/>
          <w:sz w:val="21"/>
          <w:szCs w:val="21"/>
          <w:highlight w:val="none"/>
          <w:u w:val="single"/>
          <w:shd w:val="clear" w:color="auto" w:fill="FFFFFF"/>
        </w:rPr>
        <w:t>焦作市公共资源交易中心网站会员系统</w:t>
      </w:r>
      <w:r>
        <w:rPr>
          <w:rFonts w:hint="eastAsia" w:ascii="宋体" w:hAnsi="宋体" w:eastAsia="宋体" w:cs="宋体"/>
          <w:i w:val="0"/>
          <w:caps w:val="0"/>
          <w:color w:val="333333"/>
          <w:spacing w:val="0"/>
          <w:sz w:val="21"/>
          <w:szCs w:val="21"/>
          <w:highlight w:val="none"/>
          <w:shd w:val="clear" w:color="auto" w:fill="FFFFFF"/>
        </w:rPr>
        <w:t>获取招标文件，并于</w:t>
      </w:r>
      <w:r>
        <w:rPr>
          <w:rFonts w:hint="eastAsia" w:cs="宋体"/>
          <w:i w:val="0"/>
          <w:caps w:val="0"/>
          <w:color w:val="333333"/>
          <w:spacing w:val="0"/>
          <w:sz w:val="21"/>
          <w:szCs w:val="21"/>
          <w:highlight w:val="none"/>
          <w:u w:val="single"/>
          <w:shd w:val="clear" w:color="auto" w:fill="FFFFFF"/>
          <w:lang w:val="en-US" w:eastAsia="zh-CN"/>
        </w:rPr>
        <w:t xml:space="preserve"> 2022 </w:t>
      </w:r>
      <w:r>
        <w:rPr>
          <w:rFonts w:hint="eastAsia" w:ascii="宋体" w:hAnsi="宋体" w:eastAsia="宋体" w:cs="宋体"/>
          <w:i w:val="0"/>
          <w:caps w:val="0"/>
          <w:color w:val="333333"/>
          <w:spacing w:val="0"/>
          <w:sz w:val="21"/>
          <w:szCs w:val="21"/>
          <w:highlight w:val="none"/>
          <w:shd w:val="clear" w:color="auto" w:fill="FFFFFF"/>
        </w:rPr>
        <w:t>年</w:t>
      </w:r>
      <w:r>
        <w:rPr>
          <w:rFonts w:hint="eastAsia" w:cs="宋体"/>
          <w:i w:val="0"/>
          <w:caps w:val="0"/>
          <w:color w:val="333333"/>
          <w:spacing w:val="0"/>
          <w:sz w:val="21"/>
          <w:szCs w:val="21"/>
          <w:highlight w:val="none"/>
          <w:u w:val="single"/>
          <w:shd w:val="clear" w:color="auto" w:fill="FFFFFF"/>
          <w:lang w:val="en-US" w:eastAsia="zh-CN"/>
        </w:rPr>
        <w:t xml:space="preserve"> 9 </w:t>
      </w:r>
      <w:r>
        <w:rPr>
          <w:rFonts w:hint="eastAsia" w:ascii="宋体" w:hAnsi="宋体" w:eastAsia="宋体" w:cs="宋体"/>
          <w:i w:val="0"/>
          <w:caps w:val="0"/>
          <w:color w:val="333333"/>
          <w:spacing w:val="0"/>
          <w:sz w:val="21"/>
          <w:szCs w:val="21"/>
          <w:highlight w:val="none"/>
          <w:shd w:val="clear" w:color="auto" w:fill="FFFFFF"/>
        </w:rPr>
        <w:t>月</w:t>
      </w:r>
      <w:r>
        <w:rPr>
          <w:rFonts w:hint="eastAsia" w:cs="宋体"/>
          <w:i w:val="0"/>
          <w:caps w:val="0"/>
          <w:color w:val="333333"/>
          <w:spacing w:val="0"/>
          <w:sz w:val="21"/>
          <w:szCs w:val="21"/>
          <w:highlight w:val="none"/>
          <w:u w:val="single"/>
          <w:shd w:val="clear" w:color="auto" w:fill="FFFFFF"/>
          <w:lang w:val="en-US" w:eastAsia="zh-CN"/>
        </w:rPr>
        <w:t xml:space="preserve"> 28</w:t>
      </w:r>
      <w:r>
        <w:rPr>
          <w:rFonts w:hint="eastAsia" w:ascii="宋体" w:hAnsi="宋体" w:eastAsia="宋体" w:cs="宋体"/>
          <w:i w:val="0"/>
          <w:caps w:val="0"/>
          <w:color w:val="333333"/>
          <w:spacing w:val="0"/>
          <w:sz w:val="21"/>
          <w:szCs w:val="21"/>
          <w:highlight w:val="none"/>
          <w:shd w:val="clear" w:color="auto" w:fill="FFFFFF"/>
        </w:rPr>
        <w:t>日</w:t>
      </w:r>
      <w:r>
        <w:rPr>
          <w:rFonts w:hint="eastAsia" w:ascii="宋体" w:hAnsi="宋体" w:eastAsia="宋体" w:cs="宋体"/>
          <w:i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u w:val="single"/>
          <w:shd w:val="clear" w:color="auto" w:fill="FFFFFF"/>
        </w:rPr>
        <w:t>9</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rPr>
        <w:t>时</w:t>
      </w:r>
      <w:r>
        <w:rPr>
          <w:rFonts w:hint="eastAsia" w:ascii="宋体" w:hAnsi="宋体" w:eastAsia="宋体" w:cs="宋体"/>
          <w:i w:val="0"/>
          <w:caps w:val="0"/>
          <w:color w:val="333333"/>
          <w:spacing w:val="0"/>
          <w:sz w:val="21"/>
          <w:szCs w:val="21"/>
          <w:highlight w:val="none"/>
          <w:u w:val="single"/>
          <w:shd w:val="clear" w:color="auto" w:fill="FFFFFF"/>
        </w:rPr>
        <w:t>00</w:t>
      </w:r>
      <w:r>
        <w:rPr>
          <w:rFonts w:hint="eastAsia" w:ascii="宋体" w:hAnsi="宋体" w:eastAsia="宋体" w:cs="宋体"/>
          <w:i w:val="0"/>
          <w:caps w:val="0"/>
          <w:color w:val="333333"/>
          <w:spacing w:val="0"/>
          <w:sz w:val="21"/>
          <w:szCs w:val="21"/>
          <w:highlight w:val="none"/>
          <w:shd w:val="clear" w:color="auto" w:fill="FFFFFF"/>
        </w:rPr>
        <w:t>分</w:t>
      </w:r>
      <w:r>
        <w:rPr>
          <w:rFonts w:hint="eastAsia" w:ascii="宋体" w:hAnsi="宋体" w:eastAsia="宋体" w:cs="宋体"/>
          <w:i w:val="0"/>
          <w:caps w:val="0"/>
          <w:color w:val="333333"/>
          <w:spacing w:val="0"/>
          <w:sz w:val="21"/>
          <w:szCs w:val="21"/>
          <w:highlight w:val="none"/>
          <w:u w:val="single"/>
          <w:shd w:val="clear" w:color="auto" w:fill="FFFFFF"/>
        </w:rPr>
        <w:t>（北京时间）</w:t>
      </w:r>
      <w:r>
        <w:rPr>
          <w:rFonts w:hint="eastAsia" w:ascii="宋体" w:hAnsi="宋体" w:eastAsia="宋体" w:cs="宋体"/>
          <w:i w:val="0"/>
          <w:caps w:val="0"/>
          <w:color w:val="333333"/>
          <w:spacing w:val="0"/>
          <w:sz w:val="21"/>
          <w:szCs w:val="21"/>
          <w:highlight w:val="none"/>
          <w:shd w:val="clear" w:color="auto" w:fill="FFFFFF"/>
        </w:rPr>
        <w:t>前递交投标文件。</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b/>
          <w:bCs/>
          <w:color w:val="auto"/>
          <w:sz w:val="21"/>
          <w:szCs w:val="21"/>
          <w:highlight w:val="none"/>
        </w:rPr>
        <w:t>一、</w:t>
      </w:r>
      <w:r>
        <w:rPr>
          <w:rStyle w:val="27"/>
          <w:rFonts w:hint="eastAsia" w:ascii="宋体" w:hAnsi="宋体" w:eastAsia="宋体" w:cs="宋体"/>
          <w:i w:val="0"/>
          <w:caps w:val="0"/>
          <w:color w:val="333333"/>
          <w:spacing w:val="0"/>
          <w:sz w:val="21"/>
          <w:szCs w:val="21"/>
          <w:highlight w:val="none"/>
          <w:shd w:val="clear" w:color="auto" w:fill="FFFFFF"/>
        </w:rPr>
        <w:t>项目基本情况</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1.项目编号：</w:t>
      </w:r>
      <w:r>
        <w:rPr>
          <w:rFonts w:hint="eastAsia" w:ascii="宋体" w:hAnsi="宋体" w:eastAsia="宋体" w:cs="宋体"/>
          <w:color w:val="auto"/>
          <w:sz w:val="21"/>
          <w:szCs w:val="21"/>
          <w:highlight w:val="none"/>
        </w:rPr>
        <w:t>温交易</w:t>
      </w:r>
      <w:r>
        <w:rPr>
          <w:rFonts w:hint="eastAsia" w:cs="宋体"/>
          <w:color w:val="auto"/>
          <w:sz w:val="21"/>
          <w:szCs w:val="21"/>
          <w:highlight w:val="none"/>
          <w:lang w:eastAsia="zh-CN"/>
        </w:rPr>
        <w:t>【2022】</w:t>
      </w:r>
      <w:r>
        <w:rPr>
          <w:rFonts w:hint="eastAsia" w:cs="宋体"/>
          <w:color w:val="auto"/>
          <w:sz w:val="21"/>
          <w:szCs w:val="21"/>
          <w:highlight w:val="none"/>
          <w:lang w:val="en-US" w:eastAsia="zh-CN"/>
        </w:rPr>
        <w:t>111</w:t>
      </w:r>
      <w:r>
        <w:rPr>
          <w:rFonts w:hint="eastAsia" w:ascii="宋体" w:hAnsi="宋体" w:eastAsia="宋体" w:cs="宋体"/>
          <w:color w:val="auto"/>
          <w:sz w:val="21"/>
          <w:szCs w:val="21"/>
          <w:highlight w:val="none"/>
        </w:rPr>
        <w:t xml:space="preserve">号      </w:t>
      </w:r>
      <w:r>
        <w:rPr>
          <w:rFonts w:hint="eastAsia" w:ascii="宋体" w:hAnsi="宋体" w:eastAsia="宋体" w:cs="宋体"/>
          <w:i w:val="0"/>
          <w:caps w:val="0"/>
          <w:color w:val="333333"/>
          <w:spacing w:val="0"/>
          <w:sz w:val="21"/>
          <w:szCs w:val="21"/>
          <w:highlight w:val="none"/>
          <w:shd w:val="clear" w:color="auto" w:fill="FFFFFF"/>
        </w:rPr>
        <w:t xml:space="preserve"> 采购编号：温政采</w:t>
      </w:r>
      <w:r>
        <w:rPr>
          <w:rFonts w:hint="eastAsia" w:cs="宋体"/>
          <w:i w:val="0"/>
          <w:caps w:val="0"/>
          <w:color w:val="333333"/>
          <w:spacing w:val="0"/>
          <w:sz w:val="21"/>
          <w:szCs w:val="21"/>
          <w:highlight w:val="none"/>
          <w:shd w:val="clear" w:color="auto" w:fill="FFFFFF"/>
          <w:lang w:eastAsia="zh-CN"/>
        </w:rPr>
        <w:t>【2022】</w:t>
      </w:r>
      <w:r>
        <w:rPr>
          <w:rFonts w:hint="eastAsia" w:cs="宋体"/>
          <w:i w:val="0"/>
          <w:caps w:val="0"/>
          <w:color w:val="333333"/>
          <w:spacing w:val="0"/>
          <w:sz w:val="21"/>
          <w:szCs w:val="21"/>
          <w:highlight w:val="none"/>
          <w:shd w:val="clear" w:color="auto" w:fill="FFFFFF"/>
          <w:lang w:val="en-US" w:eastAsia="zh-CN"/>
        </w:rPr>
        <w:t>115</w:t>
      </w:r>
      <w:r>
        <w:rPr>
          <w:rFonts w:hint="eastAsia" w:ascii="宋体" w:hAnsi="宋体" w:eastAsia="宋体" w:cs="宋体"/>
          <w:color w:val="auto"/>
          <w:sz w:val="21"/>
          <w:szCs w:val="21"/>
          <w:highlight w:val="none"/>
        </w:rPr>
        <w:t>号</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2.项目名称：</w:t>
      </w:r>
      <w:r>
        <w:rPr>
          <w:rFonts w:hint="eastAsia" w:cs="宋体"/>
          <w:i w:val="0"/>
          <w:caps w:val="0"/>
          <w:color w:val="333333"/>
          <w:spacing w:val="0"/>
          <w:sz w:val="21"/>
          <w:szCs w:val="21"/>
          <w:highlight w:val="none"/>
          <w:shd w:val="clear" w:color="auto" w:fill="FFFFFF"/>
          <w:lang w:eastAsia="zh-CN"/>
        </w:rPr>
        <w:t>温县机关事务管理局保安服务采购项目</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3.预算金额：</w:t>
      </w:r>
      <w:r>
        <w:rPr>
          <w:rFonts w:hint="eastAsia" w:cs="宋体"/>
          <w:i w:val="0"/>
          <w:caps w:val="0"/>
          <w:color w:val="333333"/>
          <w:spacing w:val="0"/>
          <w:sz w:val="21"/>
          <w:szCs w:val="21"/>
          <w:highlight w:val="none"/>
          <w:shd w:val="clear" w:color="auto" w:fill="FFFFFF"/>
          <w:lang w:val="en-US" w:eastAsia="zh-CN"/>
        </w:rPr>
        <w:t>112.8万元</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4.采购</w:t>
      </w:r>
      <w:r>
        <w:rPr>
          <w:rFonts w:hint="eastAsia" w:ascii="宋体" w:hAnsi="宋体" w:eastAsia="宋体" w:cs="宋体"/>
          <w:i w:val="0"/>
          <w:caps w:val="0"/>
          <w:color w:val="333333"/>
          <w:spacing w:val="0"/>
          <w:sz w:val="21"/>
          <w:szCs w:val="21"/>
          <w:highlight w:val="none"/>
          <w:shd w:val="clear" w:color="auto" w:fill="FFFFFF"/>
          <w:lang w:eastAsia="zh-CN"/>
        </w:rPr>
        <w:t>内容</w:t>
      </w:r>
      <w:r>
        <w:rPr>
          <w:rFonts w:hint="eastAsia" w:ascii="宋体" w:hAnsi="宋体" w:eastAsia="宋体" w:cs="宋体"/>
          <w:i w:val="0"/>
          <w:caps w:val="0"/>
          <w:color w:val="333333"/>
          <w:spacing w:val="0"/>
          <w:sz w:val="21"/>
          <w:szCs w:val="21"/>
          <w:highlight w:val="none"/>
          <w:shd w:val="clear" w:color="auto" w:fill="FFFFFF"/>
        </w:rPr>
        <w:t>：</w:t>
      </w:r>
      <w:r>
        <w:rPr>
          <w:rFonts w:hint="eastAsia" w:cs="宋体"/>
          <w:b w:val="0"/>
          <w:bCs w:val="0"/>
          <w:color w:val="333333"/>
          <w:spacing w:val="0"/>
          <w:sz w:val="21"/>
          <w:szCs w:val="21"/>
          <w:shd w:val="clear" w:fill="FFFFFF"/>
          <w:lang w:val="en-US" w:eastAsia="zh-CN"/>
        </w:rPr>
        <w:t>采购20人保安服务</w:t>
      </w:r>
      <w:r>
        <w:rPr>
          <w:rFonts w:hint="eastAsia" w:ascii="宋体" w:hAnsi="宋体" w:eastAsia="宋体" w:cs="宋体"/>
          <w:i w:val="0"/>
          <w:caps w:val="0"/>
          <w:color w:val="333333"/>
          <w:spacing w:val="0"/>
          <w:sz w:val="21"/>
          <w:szCs w:val="21"/>
          <w:highlight w:val="none"/>
          <w:shd w:val="clear" w:color="auto" w:fill="FFFFFF"/>
          <w:lang w:val="en-US" w:eastAsia="zh-CN"/>
        </w:rPr>
        <w:t>（具体内容详见招标文件）</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5.资金来源：</w:t>
      </w:r>
      <w:r>
        <w:rPr>
          <w:rFonts w:hint="eastAsia" w:cs="宋体"/>
          <w:i w:val="0"/>
          <w:caps w:val="0"/>
          <w:color w:val="333333"/>
          <w:spacing w:val="0"/>
          <w:sz w:val="21"/>
          <w:szCs w:val="21"/>
          <w:highlight w:val="none"/>
          <w:shd w:val="clear" w:color="auto" w:fill="FFFFFF"/>
          <w:lang w:val="en-US" w:eastAsia="zh-CN"/>
        </w:rPr>
        <w:t>县财政</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6.合同履行期限：</w:t>
      </w:r>
      <w:r>
        <w:rPr>
          <w:rFonts w:hint="eastAsia" w:cs="宋体"/>
          <w:i w:val="0"/>
          <w:caps w:val="0"/>
          <w:color w:val="333333"/>
          <w:spacing w:val="0"/>
          <w:sz w:val="21"/>
          <w:szCs w:val="21"/>
          <w:highlight w:val="none"/>
          <w:shd w:val="clear" w:color="auto" w:fill="FFFFFF"/>
          <w:lang w:val="en-US" w:eastAsia="zh-CN"/>
        </w:rPr>
        <w:t>2年</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cs="宋体"/>
          <w:i w:val="0"/>
          <w:caps w:val="0"/>
          <w:color w:val="333333"/>
          <w:spacing w:val="0"/>
          <w:sz w:val="21"/>
          <w:szCs w:val="21"/>
          <w:highlight w:val="none"/>
          <w:shd w:val="clear" w:color="auto" w:fill="FFFFFF"/>
          <w:lang w:val="en-US" w:eastAsia="zh-CN"/>
        </w:rPr>
        <w:t>7</w:t>
      </w:r>
      <w:r>
        <w:rPr>
          <w:rFonts w:hint="eastAsia" w:ascii="宋体" w:hAnsi="宋体" w:eastAsia="宋体" w:cs="宋体"/>
          <w:i w:val="0"/>
          <w:caps w:val="0"/>
          <w:color w:val="333333"/>
          <w:spacing w:val="0"/>
          <w:sz w:val="21"/>
          <w:szCs w:val="21"/>
          <w:highlight w:val="none"/>
          <w:shd w:val="clear" w:color="auto" w:fill="FFFFFF"/>
        </w:rPr>
        <w:t>.本项目不接受联合体投标。</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Style w:val="27"/>
          <w:rFonts w:hint="eastAsia" w:ascii="宋体" w:hAnsi="宋体" w:eastAsia="宋体" w:cs="宋体"/>
          <w:i w:val="0"/>
          <w:caps w:val="0"/>
          <w:color w:val="333333"/>
          <w:spacing w:val="0"/>
          <w:sz w:val="21"/>
          <w:szCs w:val="21"/>
          <w:highlight w:val="none"/>
          <w:shd w:val="clear" w:color="auto" w:fill="FFFFFF"/>
        </w:rPr>
        <w:t>二、申请人的资格要求：</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1.满足《中华人民共和国政府采购法》第二十二条规定；</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（一）具有独立承担民事责任的能力；</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（二）具有良好的商业信誉和健全的</w:t>
      </w:r>
      <w:r>
        <w:rPr>
          <w:rFonts w:hint="eastAsia" w:ascii="宋体" w:hAnsi="宋体" w:eastAsia="宋体" w:cs="宋体"/>
          <w:i w:val="0"/>
          <w:caps w:val="0"/>
          <w:color w:val="333333"/>
          <w:spacing w:val="0"/>
          <w:sz w:val="21"/>
          <w:szCs w:val="21"/>
          <w:highlight w:val="none"/>
          <w:shd w:val="clear" w:color="auto" w:fill="FFFFFF"/>
        </w:rPr>
        <w:fldChar w:fldCharType="begin"/>
      </w:r>
      <w:r>
        <w:rPr>
          <w:rFonts w:hint="eastAsia" w:ascii="宋体" w:hAnsi="宋体" w:eastAsia="宋体" w:cs="宋体"/>
          <w:i w:val="0"/>
          <w:caps w:val="0"/>
          <w:color w:val="333333"/>
          <w:spacing w:val="0"/>
          <w:sz w:val="21"/>
          <w:szCs w:val="21"/>
          <w:highlight w:val="none"/>
          <w:shd w:val="clear" w:color="auto" w:fill="FFFFFF"/>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i w:val="0"/>
          <w:caps w:val="0"/>
          <w:color w:val="333333"/>
          <w:spacing w:val="0"/>
          <w:sz w:val="21"/>
          <w:szCs w:val="21"/>
          <w:highlight w:val="none"/>
          <w:shd w:val="clear" w:color="auto" w:fill="FFFFFF"/>
        </w:rPr>
        <w:fldChar w:fldCharType="separate"/>
      </w:r>
      <w:r>
        <w:rPr>
          <w:rFonts w:hint="eastAsia" w:ascii="宋体" w:hAnsi="宋体" w:eastAsia="宋体" w:cs="宋体"/>
          <w:i w:val="0"/>
          <w:caps w:val="0"/>
          <w:color w:val="333333"/>
          <w:spacing w:val="0"/>
          <w:sz w:val="21"/>
          <w:szCs w:val="21"/>
          <w:highlight w:val="none"/>
          <w:shd w:val="clear" w:color="auto" w:fill="FFFFFF"/>
        </w:rPr>
        <w:t>财务会计制度</w:t>
      </w:r>
      <w:r>
        <w:rPr>
          <w:rFonts w:hint="eastAsia" w:ascii="宋体" w:hAnsi="宋体" w:eastAsia="宋体" w:cs="宋体"/>
          <w:i w:val="0"/>
          <w:caps w:val="0"/>
          <w:color w:val="333333"/>
          <w:spacing w:val="0"/>
          <w:sz w:val="21"/>
          <w:szCs w:val="21"/>
          <w:highlight w:val="none"/>
          <w:shd w:val="clear" w:color="auto" w:fill="FFFFFF"/>
        </w:rPr>
        <w:fldChar w:fldCharType="end"/>
      </w:r>
      <w:r>
        <w:rPr>
          <w:rFonts w:hint="eastAsia" w:ascii="宋体" w:hAnsi="宋体" w:eastAsia="宋体" w:cs="宋体"/>
          <w:i w:val="0"/>
          <w:caps w:val="0"/>
          <w:color w:val="333333"/>
          <w:spacing w:val="0"/>
          <w:sz w:val="21"/>
          <w:szCs w:val="21"/>
          <w:highlight w:val="none"/>
          <w:shd w:val="clear" w:color="auto" w:fill="FFFFFF"/>
        </w:rPr>
        <w:t>；</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（三）具有履行合同所必需的设备和专业技术能力；</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（四）有依法缴纳税收和</w:t>
      </w:r>
      <w:r>
        <w:rPr>
          <w:rFonts w:hint="eastAsia" w:ascii="宋体" w:hAnsi="宋体" w:eastAsia="宋体" w:cs="宋体"/>
          <w:i w:val="0"/>
          <w:caps w:val="0"/>
          <w:color w:val="333333"/>
          <w:spacing w:val="0"/>
          <w:sz w:val="21"/>
          <w:szCs w:val="21"/>
          <w:highlight w:val="none"/>
          <w:shd w:val="clear" w:color="auto" w:fill="FFFFFF"/>
        </w:rPr>
        <w:fldChar w:fldCharType="begin"/>
      </w:r>
      <w:r>
        <w:rPr>
          <w:rFonts w:hint="eastAsia" w:ascii="宋体" w:hAnsi="宋体" w:eastAsia="宋体" w:cs="宋体"/>
          <w:i w:val="0"/>
          <w:caps w:val="0"/>
          <w:color w:val="333333"/>
          <w:spacing w:val="0"/>
          <w:sz w:val="21"/>
          <w:szCs w:val="21"/>
          <w:highlight w:val="none"/>
          <w:shd w:val="clear" w:color="auto" w:fill="FFFFFF"/>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i w:val="0"/>
          <w:caps w:val="0"/>
          <w:color w:val="333333"/>
          <w:spacing w:val="0"/>
          <w:sz w:val="21"/>
          <w:szCs w:val="21"/>
          <w:highlight w:val="none"/>
          <w:shd w:val="clear" w:color="auto" w:fill="FFFFFF"/>
        </w:rPr>
        <w:fldChar w:fldCharType="separate"/>
      </w:r>
      <w:r>
        <w:rPr>
          <w:rFonts w:hint="eastAsia" w:ascii="宋体" w:hAnsi="宋体" w:eastAsia="宋体" w:cs="宋体"/>
          <w:i w:val="0"/>
          <w:caps w:val="0"/>
          <w:color w:val="333333"/>
          <w:spacing w:val="0"/>
          <w:sz w:val="21"/>
          <w:szCs w:val="21"/>
          <w:highlight w:val="none"/>
          <w:shd w:val="clear" w:color="auto" w:fill="FFFFFF"/>
        </w:rPr>
        <w:t>社会保障资金</w:t>
      </w:r>
      <w:r>
        <w:rPr>
          <w:rFonts w:hint="eastAsia" w:ascii="宋体" w:hAnsi="宋体" w:eastAsia="宋体" w:cs="宋体"/>
          <w:i w:val="0"/>
          <w:caps w:val="0"/>
          <w:color w:val="333333"/>
          <w:spacing w:val="0"/>
          <w:sz w:val="21"/>
          <w:szCs w:val="21"/>
          <w:highlight w:val="none"/>
          <w:shd w:val="clear" w:color="auto" w:fill="FFFFFF"/>
        </w:rPr>
        <w:fldChar w:fldCharType="end"/>
      </w:r>
      <w:r>
        <w:rPr>
          <w:rFonts w:hint="eastAsia" w:ascii="宋体" w:hAnsi="宋体" w:eastAsia="宋体" w:cs="宋体"/>
          <w:i w:val="0"/>
          <w:caps w:val="0"/>
          <w:color w:val="333333"/>
          <w:spacing w:val="0"/>
          <w:sz w:val="21"/>
          <w:szCs w:val="21"/>
          <w:highlight w:val="none"/>
          <w:shd w:val="clear" w:color="auto" w:fill="FFFFFF"/>
        </w:rPr>
        <w:t>的良好记录；</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（五）参加政府采购活动前三年内，在经营活动中没有重大违法记录；</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（六）法律、行政法规规定的其他条件。</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lang w:eastAsia="zh-CN"/>
        </w:rPr>
        <w:t>备注：供应商在投标（响应）时，按照规定提供相关承诺函，无需再提交上述</w:t>
      </w:r>
      <w:r>
        <w:rPr>
          <w:rFonts w:hint="eastAsia" w:ascii="宋体" w:hAnsi="宋体" w:eastAsia="宋体" w:cs="宋体"/>
          <w:i w:val="0"/>
          <w:caps w:val="0"/>
          <w:color w:val="333333"/>
          <w:spacing w:val="0"/>
          <w:sz w:val="21"/>
          <w:szCs w:val="21"/>
          <w:highlight w:val="none"/>
          <w:shd w:val="clear" w:color="auto" w:fill="FFFFFF"/>
        </w:rPr>
        <w:t>（一）</w:t>
      </w:r>
      <w:r>
        <w:rPr>
          <w:rFonts w:hint="eastAsia" w:ascii="宋体" w:hAnsi="宋体" w:eastAsia="宋体" w:cs="宋体"/>
          <w:i w:val="0"/>
          <w:caps w:val="0"/>
          <w:color w:val="333333"/>
          <w:spacing w:val="0"/>
          <w:sz w:val="21"/>
          <w:szCs w:val="21"/>
          <w:highlight w:val="none"/>
          <w:shd w:val="clear" w:color="auto" w:fill="FFFFFF"/>
          <w:lang w:val="en-US" w:eastAsia="zh-CN"/>
        </w:rPr>
        <w:t>到</w:t>
      </w:r>
      <w:r>
        <w:rPr>
          <w:rFonts w:hint="eastAsia" w:ascii="宋体" w:hAnsi="宋体" w:eastAsia="宋体" w:cs="宋体"/>
          <w:i w:val="0"/>
          <w:caps w:val="0"/>
          <w:color w:val="333333"/>
          <w:spacing w:val="0"/>
          <w:sz w:val="21"/>
          <w:szCs w:val="21"/>
          <w:highlight w:val="none"/>
          <w:shd w:val="clear" w:color="auto" w:fill="FFFFFF"/>
        </w:rPr>
        <w:t>（五）</w:t>
      </w:r>
      <w:r>
        <w:rPr>
          <w:rFonts w:hint="eastAsia" w:ascii="宋体" w:hAnsi="宋体" w:eastAsia="宋体" w:cs="宋体"/>
          <w:i w:val="0"/>
          <w:caps w:val="0"/>
          <w:color w:val="333333"/>
          <w:spacing w:val="0"/>
          <w:sz w:val="21"/>
          <w:szCs w:val="21"/>
          <w:highlight w:val="none"/>
          <w:shd w:val="clear" w:color="auto" w:fill="FFFFFF"/>
          <w:lang w:eastAsia="zh-CN"/>
        </w:rPr>
        <w:t>证明材料。</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2.落实政府采购政策需满足的资格要求：本项目专门面向中小企业采购。</w:t>
      </w:r>
      <w:r>
        <w:rPr>
          <w:rFonts w:hint="eastAsia" w:ascii="宋体" w:hAnsi="宋体" w:eastAsia="宋体" w:cs="宋体"/>
          <w:i w:val="0"/>
          <w:caps w:val="0"/>
          <w:color w:val="333333"/>
          <w:spacing w:val="0"/>
          <w:sz w:val="21"/>
          <w:szCs w:val="21"/>
          <w:highlight w:val="none"/>
          <w:shd w:val="clear" w:color="auto" w:fill="FFFFFF"/>
          <w:lang w:val="en-US" w:eastAsia="zh-CN"/>
        </w:rPr>
        <w:t>供应商应为中小微企业、监狱企业、残疾人福利性单位</w:t>
      </w:r>
      <w:r>
        <w:rPr>
          <w:rFonts w:hint="eastAsia" w:cs="宋体"/>
          <w:i w:val="0"/>
          <w:caps w:val="0"/>
          <w:color w:val="333333"/>
          <w:spacing w:val="0"/>
          <w:sz w:val="21"/>
          <w:szCs w:val="21"/>
          <w:highlight w:val="none"/>
          <w:shd w:val="clear" w:color="auto" w:fill="FFFFFF"/>
          <w:lang w:val="en-US" w:eastAsia="zh-CN"/>
        </w:rPr>
        <w:t>。</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3.本项目的特定资格要求：</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cs="宋体"/>
          <w:b w:val="0"/>
          <w:bCs w:val="0"/>
          <w:color w:val="333333"/>
          <w:spacing w:val="0"/>
          <w:sz w:val="21"/>
          <w:szCs w:val="21"/>
          <w:shd w:val="clear" w:fill="FFFFFF"/>
          <w:lang w:val="zh-CN" w:eastAsia="zh-CN"/>
        </w:rPr>
      </w:pPr>
      <w:r>
        <w:rPr>
          <w:rFonts w:hint="eastAsia" w:ascii="宋体" w:hAnsi="宋体" w:eastAsia="宋体" w:cs="宋体"/>
          <w:i w:val="0"/>
          <w:caps w:val="0"/>
          <w:color w:val="333333"/>
          <w:spacing w:val="0"/>
          <w:sz w:val="21"/>
          <w:szCs w:val="21"/>
          <w:highlight w:val="none"/>
          <w:shd w:val="clear" w:color="auto" w:fill="FFFFFF"/>
        </w:rPr>
        <w:t>3.1供应商应具</w:t>
      </w:r>
      <w:r>
        <w:rPr>
          <w:rFonts w:hint="eastAsia" w:cs="宋体"/>
          <w:i w:val="0"/>
          <w:caps w:val="0"/>
          <w:color w:val="333333"/>
          <w:spacing w:val="0"/>
          <w:sz w:val="21"/>
          <w:szCs w:val="21"/>
          <w:highlight w:val="none"/>
          <w:shd w:val="clear" w:color="auto" w:fill="FFFFFF"/>
          <w:lang w:val="en-US" w:eastAsia="zh-CN"/>
        </w:rPr>
        <w:t>有经营范围符合本项目要求且有效的营业执照等</w:t>
      </w:r>
      <w:r>
        <w:rPr>
          <w:rFonts w:hint="eastAsia" w:cs="宋体"/>
          <w:b w:val="0"/>
          <w:bCs w:val="0"/>
          <w:color w:val="333333"/>
          <w:spacing w:val="0"/>
          <w:sz w:val="21"/>
          <w:szCs w:val="21"/>
          <w:shd w:val="clear" w:fill="FFFFFF"/>
          <w:lang w:eastAsia="zh-CN"/>
        </w:rPr>
        <w:t>；</w:t>
      </w:r>
      <w:r>
        <w:rPr>
          <w:rFonts w:hint="eastAsia" w:cs="宋体"/>
          <w:b w:val="0"/>
          <w:bCs w:val="0"/>
          <w:color w:val="333333"/>
          <w:spacing w:val="0"/>
          <w:sz w:val="21"/>
          <w:szCs w:val="21"/>
          <w:shd w:val="clear" w:fill="FFFFFF"/>
          <w:lang w:val="zh-CN" w:eastAsia="zh-CN"/>
        </w:rPr>
        <w:t>并在人员、设备、资金等方面具有相应的施工</w:t>
      </w:r>
      <w:r>
        <w:rPr>
          <w:rFonts w:hint="eastAsia" w:cs="宋体"/>
          <w:b w:val="0"/>
          <w:bCs w:val="0"/>
          <w:color w:val="333333"/>
          <w:spacing w:val="0"/>
          <w:sz w:val="21"/>
          <w:szCs w:val="21"/>
          <w:shd w:val="clear" w:fill="FFFFFF"/>
          <w:lang w:val="en-US" w:eastAsia="zh-CN"/>
        </w:rPr>
        <w:t>及服务</w:t>
      </w:r>
      <w:r>
        <w:rPr>
          <w:rFonts w:hint="eastAsia" w:cs="宋体"/>
          <w:b w:val="0"/>
          <w:bCs w:val="0"/>
          <w:color w:val="333333"/>
          <w:spacing w:val="0"/>
          <w:sz w:val="21"/>
          <w:szCs w:val="21"/>
          <w:shd w:val="clear" w:fill="FFFFFF"/>
          <w:lang w:val="zh-CN" w:eastAsia="zh-CN"/>
        </w:rPr>
        <w:t>能力；</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cs="宋体"/>
          <w:b w:val="0"/>
          <w:bCs w:val="0"/>
          <w:color w:val="333333"/>
          <w:spacing w:val="0"/>
          <w:sz w:val="21"/>
          <w:szCs w:val="21"/>
          <w:shd w:val="clear" w:fill="FFFFFF"/>
          <w:lang w:val="zh-CN" w:eastAsia="zh-CN"/>
        </w:rPr>
      </w:pPr>
      <w:r>
        <w:rPr>
          <w:rFonts w:hint="eastAsia" w:cs="宋体"/>
          <w:b w:val="0"/>
          <w:bCs w:val="0"/>
          <w:color w:val="333333"/>
          <w:spacing w:val="0"/>
          <w:sz w:val="21"/>
          <w:szCs w:val="21"/>
          <w:shd w:val="clear" w:fill="FFFFFF"/>
          <w:lang w:val="en-US" w:eastAsia="zh-CN"/>
        </w:rPr>
        <w:t>3.2</w:t>
      </w:r>
      <w:r>
        <w:rPr>
          <w:rFonts w:hint="eastAsia" w:cs="宋体"/>
          <w:b w:val="0"/>
          <w:bCs w:val="0"/>
          <w:color w:val="333333"/>
          <w:spacing w:val="0"/>
          <w:sz w:val="21"/>
          <w:szCs w:val="21"/>
          <w:shd w:val="clear" w:fill="FFFFFF"/>
          <w:lang w:val="zh-CN" w:eastAsia="zh-CN"/>
        </w:rPr>
        <w:t>供应商应具有公安机关核发的《保安服务许可证》；</w:t>
      </w: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cs="宋体"/>
          <w:b w:val="0"/>
          <w:bCs w:val="0"/>
          <w:color w:val="333333"/>
          <w:spacing w:val="0"/>
          <w:sz w:val="21"/>
          <w:szCs w:val="21"/>
          <w:shd w:val="clear" w:fill="FFFFFF"/>
          <w:lang w:val="zh-CN" w:eastAsia="zh-CN"/>
        </w:rPr>
      </w:pPr>
    </w:p>
    <w:p>
      <w:pPr>
        <w:pStyle w:val="2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lang w:val="en-US" w:eastAsia="zh-CN"/>
        </w:rPr>
        <w:t>3.</w:t>
      </w:r>
      <w:r>
        <w:rPr>
          <w:rFonts w:hint="eastAsia" w:cs="宋体"/>
          <w:i w:val="0"/>
          <w:caps w:val="0"/>
          <w:color w:val="333333"/>
          <w:spacing w:val="0"/>
          <w:sz w:val="21"/>
          <w:szCs w:val="21"/>
          <w:highlight w:val="none"/>
          <w:shd w:val="clear" w:color="auto" w:fill="FFFFFF"/>
          <w:lang w:val="en-US" w:eastAsia="zh-CN"/>
        </w:rPr>
        <w:t>3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查询时间为招标公告发布之后，供应商需提供网站查询截图）</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3.</w:t>
      </w:r>
      <w:r>
        <w:rPr>
          <w:rFonts w:hint="eastAsia" w:cs="宋体"/>
          <w:i w:val="0"/>
          <w:caps w:val="0"/>
          <w:color w:val="333333"/>
          <w:spacing w:val="0"/>
          <w:sz w:val="21"/>
          <w:szCs w:val="21"/>
          <w:highlight w:val="none"/>
          <w:shd w:val="clear" w:color="auto" w:fill="FFFFFF"/>
          <w:lang w:val="en-US" w:eastAsia="zh-CN"/>
        </w:rPr>
        <w:t>4</w:t>
      </w:r>
      <w:r>
        <w:rPr>
          <w:rFonts w:hint="eastAsia" w:ascii="宋体" w:hAnsi="宋体" w:eastAsia="宋体" w:cs="宋体"/>
          <w:i w:val="0"/>
          <w:caps w:val="0"/>
          <w:color w:val="333333"/>
          <w:spacing w:val="0"/>
          <w:sz w:val="21"/>
          <w:szCs w:val="21"/>
          <w:highlight w:val="none"/>
          <w:shd w:val="clear" w:color="auto" w:fill="FFFFFF"/>
        </w:rPr>
        <w:t>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信用报告出具方式：http://www.creditwx.gov.cn/cms/news/index/595547990899294208</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3.</w:t>
      </w:r>
      <w:r>
        <w:rPr>
          <w:rFonts w:hint="eastAsia" w:cs="宋体"/>
          <w:i w:val="0"/>
          <w:caps w:val="0"/>
          <w:color w:val="333333"/>
          <w:spacing w:val="0"/>
          <w:sz w:val="21"/>
          <w:szCs w:val="21"/>
          <w:highlight w:val="none"/>
          <w:shd w:val="clear" w:color="auto" w:fill="FFFFFF"/>
          <w:lang w:val="en-US" w:eastAsia="zh-CN"/>
        </w:rPr>
        <w:t>5</w:t>
      </w:r>
      <w:r>
        <w:rPr>
          <w:rFonts w:hint="eastAsia" w:ascii="宋体" w:hAnsi="宋体" w:eastAsia="宋体" w:cs="宋体"/>
          <w:i w:val="0"/>
          <w:caps w:val="0"/>
          <w:color w:val="333333"/>
          <w:spacing w:val="0"/>
          <w:sz w:val="21"/>
          <w:szCs w:val="21"/>
          <w:highlight w:val="none"/>
          <w:shd w:val="clear" w:color="auto" w:fill="FFFFFF"/>
        </w:rPr>
        <w:t>投标人必须提供无行贿犯罪记录承诺书(</w:t>
      </w:r>
      <w:r>
        <w:rPr>
          <w:rFonts w:hint="eastAsia" w:cs="宋体"/>
          <w:i w:val="0"/>
          <w:caps w:val="0"/>
          <w:color w:val="333333"/>
          <w:spacing w:val="0"/>
          <w:sz w:val="21"/>
          <w:szCs w:val="21"/>
          <w:highlight w:val="none"/>
          <w:shd w:val="clear" w:color="auto" w:fill="FFFFFF"/>
          <w:lang w:val="en-US" w:eastAsia="zh-CN"/>
        </w:rPr>
        <w:t>并</w:t>
      </w:r>
      <w:r>
        <w:rPr>
          <w:rFonts w:hint="eastAsia" w:ascii="宋体" w:hAnsi="宋体" w:eastAsia="宋体" w:cs="宋体"/>
          <w:i w:val="0"/>
          <w:caps w:val="0"/>
          <w:color w:val="333333"/>
          <w:spacing w:val="0"/>
          <w:sz w:val="21"/>
          <w:szCs w:val="21"/>
          <w:highlight w:val="none"/>
          <w:shd w:val="clear" w:color="auto" w:fill="FFFFFF"/>
        </w:rPr>
        <w:t>出具由“中国裁判文书网”网站查询近三年来法人、法定代表人、</w:t>
      </w:r>
      <w:r>
        <w:rPr>
          <w:rFonts w:hint="eastAsia" w:cs="宋体"/>
          <w:i w:val="0"/>
          <w:caps w:val="0"/>
          <w:color w:val="333333"/>
          <w:spacing w:val="0"/>
          <w:sz w:val="21"/>
          <w:szCs w:val="21"/>
          <w:highlight w:val="none"/>
          <w:shd w:val="clear" w:color="auto" w:fill="FFFFFF"/>
          <w:lang w:eastAsia="zh-CN"/>
        </w:rPr>
        <w:t>法定代表人委托人无行贿犯罪记录网页截图</w:t>
      </w:r>
      <w:r>
        <w:rPr>
          <w:rFonts w:hint="eastAsia" w:ascii="宋体" w:hAnsi="宋体" w:eastAsia="宋体" w:cs="宋体"/>
          <w:i w:val="0"/>
          <w:caps w:val="0"/>
          <w:color w:val="333333"/>
          <w:spacing w:val="0"/>
          <w:sz w:val="21"/>
          <w:szCs w:val="21"/>
          <w:highlight w:val="none"/>
          <w:shd w:val="clear" w:color="auto" w:fill="FFFFFF"/>
        </w:rPr>
        <w:t>)；若有行贿犯罪记录则取消其投标资格</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4"/>
          <w:szCs w:val="24"/>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w:t>
      </w:r>
      <w:r>
        <w:rPr>
          <w:rFonts w:hint="eastAsia" w:cs="宋体"/>
          <w:i w:val="0"/>
          <w:caps w:val="0"/>
          <w:color w:val="333333"/>
          <w:spacing w:val="0"/>
          <w:sz w:val="21"/>
          <w:szCs w:val="21"/>
          <w:highlight w:val="none"/>
          <w:shd w:val="clear" w:color="auto" w:fill="FFFFFF"/>
          <w:lang w:val="en-US" w:eastAsia="zh-CN"/>
        </w:rPr>
        <w:t>6</w:t>
      </w:r>
      <w:r>
        <w:rPr>
          <w:rFonts w:hint="eastAsia" w:ascii="宋体" w:hAnsi="宋体" w:eastAsia="宋体" w:cs="宋体"/>
          <w:i w:val="0"/>
          <w:caps w:val="0"/>
          <w:color w:val="333333"/>
          <w:spacing w:val="0"/>
          <w:sz w:val="21"/>
          <w:szCs w:val="21"/>
          <w:highlight w:val="none"/>
          <w:shd w:val="clear" w:color="auto" w:fill="FFFFFF"/>
          <w:lang w:val="en-US" w:eastAsia="zh-CN"/>
        </w:rPr>
        <w:t xml:space="preserve"> 投标单位必须提供投标承诺函</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7"/>
          <w:rFonts w:hint="eastAsia" w:ascii="宋体" w:hAnsi="宋体" w:eastAsia="宋体" w:cs="宋体"/>
          <w:i w:val="0"/>
          <w:caps w:val="0"/>
          <w:color w:val="333333"/>
          <w:spacing w:val="0"/>
          <w:sz w:val="21"/>
          <w:szCs w:val="21"/>
          <w:highlight w:val="none"/>
          <w:shd w:val="clear" w:color="auto" w:fill="FFFFFF"/>
        </w:rPr>
        <w:t>三、获取招标文件</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auto"/>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cs="宋体"/>
          <w:i w:val="0"/>
          <w:caps w:val="0"/>
          <w:color w:val="333333"/>
          <w:spacing w:val="0"/>
          <w:sz w:val="21"/>
          <w:szCs w:val="21"/>
          <w:highlight w:val="none"/>
          <w:shd w:val="clear" w:color="auto" w:fill="FFFFFF"/>
          <w:lang w:val="zh-CN" w:eastAsia="zh-CN"/>
        </w:rPr>
        <w:t>2022</w:t>
      </w:r>
      <w:r>
        <w:rPr>
          <w:rFonts w:hint="eastAsia" w:ascii="宋体" w:hAnsi="宋体" w:eastAsia="宋体" w:cs="宋体"/>
          <w:i w:val="0"/>
          <w:caps w:val="0"/>
          <w:color w:val="333333"/>
          <w:spacing w:val="0"/>
          <w:sz w:val="21"/>
          <w:szCs w:val="21"/>
          <w:highlight w:val="none"/>
          <w:shd w:val="clear" w:color="auto" w:fill="FFFFFF"/>
          <w:lang w:val="zh-CN" w:eastAsia="zh-CN"/>
        </w:rPr>
        <w:t>年</w:t>
      </w:r>
      <w:r>
        <w:rPr>
          <w:rFonts w:hint="eastAsia" w:cs="宋体"/>
          <w:i w:val="0"/>
          <w:caps w:val="0"/>
          <w:color w:val="333333"/>
          <w:spacing w:val="0"/>
          <w:sz w:val="21"/>
          <w:szCs w:val="21"/>
          <w:highlight w:val="none"/>
          <w:u w:val="single"/>
          <w:shd w:val="clear" w:color="auto" w:fill="FFFFFF"/>
          <w:lang w:val="en-US" w:eastAsia="zh-CN"/>
        </w:rPr>
        <w:t xml:space="preserve"> 9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cs="宋体"/>
          <w:i w:val="0"/>
          <w:caps w:val="0"/>
          <w:color w:val="333333"/>
          <w:spacing w:val="0"/>
          <w:sz w:val="21"/>
          <w:szCs w:val="21"/>
          <w:highlight w:val="none"/>
          <w:u w:val="single"/>
          <w:shd w:val="clear" w:color="auto" w:fill="FFFFFF"/>
          <w:lang w:val="en-US" w:eastAsia="zh-CN"/>
        </w:rPr>
        <w:t xml:space="preserve">  8 </w:t>
      </w:r>
      <w:r>
        <w:rPr>
          <w:rFonts w:hint="eastAsia" w:ascii="宋体" w:hAnsi="宋体" w:eastAsia="宋体" w:cs="宋体"/>
          <w:i w:val="0"/>
          <w:caps w:val="0"/>
          <w:color w:val="333333"/>
          <w:spacing w:val="0"/>
          <w:sz w:val="21"/>
          <w:szCs w:val="21"/>
          <w:highlight w:val="none"/>
          <w:shd w:val="clear" w:color="auto" w:fill="FFFFFF"/>
          <w:lang w:val="zh-CN" w:eastAsia="zh-CN"/>
        </w:rPr>
        <w:t>日至</w:t>
      </w:r>
      <w:r>
        <w:rPr>
          <w:rFonts w:hint="eastAsia" w:cs="宋体"/>
          <w:i w:val="0"/>
          <w:caps w:val="0"/>
          <w:color w:val="333333"/>
          <w:spacing w:val="0"/>
          <w:sz w:val="21"/>
          <w:szCs w:val="21"/>
          <w:highlight w:val="none"/>
          <w:shd w:val="clear" w:color="auto" w:fill="FFFFFF"/>
          <w:lang w:val="zh-CN" w:eastAsia="zh-CN"/>
        </w:rPr>
        <w:t>2022</w:t>
      </w:r>
      <w:r>
        <w:rPr>
          <w:rFonts w:hint="eastAsia" w:ascii="宋体" w:hAnsi="宋体" w:eastAsia="宋体" w:cs="宋体"/>
          <w:i w:val="0"/>
          <w:caps w:val="0"/>
          <w:color w:val="333333"/>
          <w:spacing w:val="0"/>
          <w:sz w:val="21"/>
          <w:szCs w:val="21"/>
          <w:highlight w:val="none"/>
          <w:shd w:val="clear" w:color="auto" w:fill="FFFFFF"/>
          <w:lang w:val="zh-CN" w:eastAsia="zh-CN"/>
        </w:rPr>
        <w:t>年</w:t>
      </w:r>
      <w:r>
        <w:rPr>
          <w:rFonts w:hint="eastAsia" w:cs="宋体"/>
          <w:i w:val="0"/>
          <w:caps w:val="0"/>
          <w:color w:val="333333"/>
          <w:spacing w:val="0"/>
          <w:sz w:val="21"/>
          <w:szCs w:val="21"/>
          <w:highlight w:val="none"/>
          <w:u w:val="single"/>
          <w:shd w:val="clear" w:color="auto" w:fill="FFFFFF"/>
          <w:lang w:val="en-US" w:eastAsia="zh-CN"/>
        </w:rPr>
        <w:t xml:space="preserve"> 9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cs="宋体"/>
          <w:i w:val="0"/>
          <w:caps w:val="0"/>
          <w:color w:val="333333"/>
          <w:spacing w:val="0"/>
          <w:sz w:val="21"/>
          <w:szCs w:val="21"/>
          <w:highlight w:val="none"/>
          <w:u w:val="single"/>
          <w:shd w:val="clear" w:color="auto" w:fill="FFFFFF"/>
          <w:lang w:val="en-US" w:eastAsia="zh-CN"/>
        </w:rPr>
        <w:t xml:space="preserve">  15  </w:t>
      </w:r>
      <w:r>
        <w:rPr>
          <w:rFonts w:hint="eastAsia" w:ascii="宋体" w:hAnsi="宋体" w:eastAsia="宋体" w:cs="宋体"/>
          <w:i w:val="0"/>
          <w:caps w:val="0"/>
          <w:color w:val="333333"/>
          <w:spacing w:val="0"/>
          <w:sz w:val="21"/>
          <w:szCs w:val="21"/>
          <w:highlight w:val="none"/>
          <w:shd w:val="clear" w:color="auto" w:fill="FFFFFF"/>
          <w:lang w:val="zh-CN" w:eastAsia="zh-CN"/>
        </w:rPr>
        <w:t>日，每天上午00：00至12:00，下午12:00至23:00</w:t>
      </w:r>
      <w:r>
        <w:rPr>
          <w:rFonts w:hint="eastAsia" w:ascii="宋体" w:hAnsi="宋体" w:eastAsia="宋体" w:cs="宋体"/>
          <w:i w:val="0"/>
          <w:caps w:val="0"/>
          <w:color w:val="auto"/>
          <w:spacing w:val="0"/>
          <w:sz w:val="21"/>
          <w:szCs w:val="21"/>
          <w:highlight w:val="none"/>
          <w:shd w:val="clear" w:color="auto" w:fill="FFFFFF"/>
        </w:rPr>
        <w:t>（北京时间，法定节假日除外）</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地点：焦作市公共资源交易中心网站;</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rPr>
      </w:pPr>
      <w:r>
        <w:rPr>
          <w:rFonts w:hint="eastAsia" w:cs="宋体"/>
          <w:i w:val="0"/>
          <w:caps w:val="0"/>
          <w:color w:val="333333"/>
          <w:spacing w:val="0"/>
          <w:sz w:val="21"/>
          <w:szCs w:val="21"/>
          <w:highlight w:val="none"/>
          <w:shd w:val="clear" w:color="auto" w:fill="FFFFFF"/>
          <w:lang w:val="en-US" w:eastAsia="zh-CN"/>
        </w:rPr>
        <w:t>售价：0元；</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方式：本项目采用网上获取招标文件，凡有意参加投标者，请登陆焦作市公共资源交易中心网站会员系统进行网上下载招标文件</w:t>
      </w:r>
      <w:r>
        <w:rPr>
          <w:rFonts w:hint="eastAsia" w:cs="宋体"/>
          <w:i w:val="0"/>
          <w:caps w:val="0"/>
          <w:color w:val="333333"/>
          <w:spacing w:val="0"/>
          <w:sz w:val="21"/>
          <w:szCs w:val="21"/>
          <w:highlight w:val="none"/>
          <w:shd w:val="clear" w:color="auto" w:fill="FFFFFF"/>
          <w:lang w:val="en-US" w:eastAsia="zh-CN"/>
        </w:rPr>
        <w:t>.</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7"/>
          <w:rFonts w:hint="eastAsia" w:ascii="宋体" w:hAnsi="宋体" w:eastAsia="宋体" w:cs="宋体"/>
          <w:i w:val="0"/>
          <w:caps w:val="0"/>
          <w:color w:val="333333"/>
          <w:spacing w:val="0"/>
          <w:sz w:val="21"/>
          <w:szCs w:val="21"/>
          <w:highlight w:val="none"/>
          <w:shd w:val="clear" w:color="auto" w:fill="FFFFFF"/>
        </w:rPr>
        <w:t>四、提交投标文件截止时间、开标时间和地点</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cs="宋体"/>
          <w:i w:val="0"/>
          <w:caps w:val="0"/>
          <w:color w:val="333333"/>
          <w:spacing w:val="0"/>
          <w:sz w:val="21"/>
          <w:szCs w:val="21"/>
          <w:highlight w:val="none"/>
          <w:u w:val="single"/>
          <w:shd w:val="clear" w:color="auto" w:fill="FFFFFF"/>
          <w:lang w:val="en-US" w:eastAsia="zh-CN"/>
        </w:rPr>
        <w:t xml:space="preserve"> 2022</w:t>
      </w:r>
      <w:r>
        <w:rPr>
          <w:rFonts w:hint="eastAsia" w:ascii="宋体" w:hAnsi="宋体" w:eastAsia="宋体" w:cs="宋体"/>
          <w:i w:val="0"/>
          <w:caps w:val="0"/>
          <w:color w:val="333333"/>
          <w:spacing w:val="0"/>
          <w:sz w:val="21"/>
          <w:szCs w:val="21"/>
          <w:highlight w:val="none"/>
          <w:u w:val="single"/>
          <w:shd w:val="clear" w:color="auto" w:fill="FFFFFF"/>
        </w:rPr>
        <w:t xml:space="preserve"> 年</w:t>
      </w:r>
      <w:r>
        <w:rPr>
          <w:rFonts w:hint="eastAsia" w:cs="宋体"/>
          <w:i w:val="0"/>
          <w:caps w:val="0"/>
          <w:color w:val="333333"/>
          <w:spacing w:val="0"/>
          <w:sz w:val="21"/>
          <w:szCs w:val="21"/>
          <w:highlight w:val="none"/>
          <w:u w:val="single"/>
          <w:shd w:val="clear" w:color="auto" w:fill="FFFFFF"/>
          <w:lang w:val="en-US" w:eastAsia="zh-CN"/>
        </w:rPr>
        <w:t xml:space="preserve">9 </w:t>
      </w:r>
      <w:r>
        <w:rPr>
          <w:rFonts w:hint="eastAsia" w:ascii="宋体" w:hAnsi="宋体" w:eastAsia="宋体" w:cs="宋体"/>
          <w:i w:val="0"/>
          <w:caps w:val="0"/>
          <w:color w:val="333333"/>
          <w:spacing w:val="0"/>
          <w:sz w:val="21"/>
          <w:szCs w:val="21"/>
          <w:highlight w:val="none"/>
          <w:u w:val="single"/>
          <w:shd w:val="clear" w:color="auto" w:fill="FFFFFF"/>
        </w:rPr>
        <w:t>月</w:t>
      </w:r>
      <w:r>
        <w:rPr>
          <w:rFonts w:hint="eastAsia" w:cs="宋体"/>
          <w:i w:val="0"/>
          <w:caps w:val="0"/>
          <w:color w:val="333333"/>
          <w:spacing w:val="0"/>
          <w:sz w:val="21"/>
          <w:szCs w:val="21"/>
          <w:highlight w:val="none"/>
          <w:u w:val="single"/>
          <w:shd w:val="clear" w:color="auto" w:fill="FFFFFF"/>
          <w:lang w:val="en-US" w:eastAsia="zh-CN"/>
        </w:rPr>
        <w:t xml:space="preserve"> 28</w:t>
      </w:r>
      <w:r>
        <w:rPr>
          <w:rFonts w:hint="eastAsia" w:ascii="宋体" w:hAnsi="宋体" w:eastAsia="宋体" w:cs="宋体"/>
          <w:i w:val="0"/>
          <w:caps w:val="0"/>
          <w:color w:val="333333"/>
          <w:spacing w:val="0"/>
          <w:sz w:val="21"/>
          <w:szCs w:val="21"/>
          <w:highlight w:val="none"/>
          <w:u w:val="single"/>
          <w:shd w:val="clear" w:color="auto" w:fill="FFFFFF"/>
        </w:rPr>
        <w:t>日9点 00 分</w:t>
      </w:r>
      <w:r>
        <w:rPr>
          <w:rFonts w:hint="eastAsia" w:ascii="宋体" w:hAnsi="宋体" w:eastAsia="宋体" w:cs="宋体"/>
          <w:i w:val="0"/>
          <w:caps w:val="0"/>
          <w:color w:val="333333"/>
          <w:spacing w:val="0"/>
          <w:sz w:val="21"/>
          <w:szCs w:val="21"/>
          <w:highlight w:val="none"/>
          <w:shd w:val="clear" w:color="auto" w:fill="FFFFFF"/>
        </w:rPr>
        <w:t>（北京时间）</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4"/>
          <w:szCs w:val="24"/>
          <w:highlight w:val="none"/>
          <w:lang w:val="en-US" w:eastAsia="zh-CN"/>
        </w:rPr>
      </w:pPr>
      <w:r>
        <w:rPr>
          <w:rFonts w:hint="eastAsia" w:ascii="宋体" w:hAnsi="宋体" w:eastAsia="宋体" w:cs="宋体"/>
          <w:i w:val="0"/>
          <w:caps w:val="0"/>
          <w:color w:val="333333"/>
          <w:spacing w:val="0"/>
          <w:sz w:val="21"/>
          <w:szCs w:val="21"/>
          <w:highlight w:val="none"/>
          <w:shd w:val="clear" w:color="auto" w:fill="FFFFFF"/>
        </w:rPr>
        <w:t>地点：</w:t>
      </w:r>
      <w:r>
        <w:rPr>
          <w:rFonts w:hint="eastAsia" w:eastAsia="宋体" w:cs="宋体"/>
          <w:i w:val="0"/>
          <w:caps w:val="0"/>
          <w:color w:val="333333"/>
          <w:spacing w:val="0"/>
          <w:sz w:val="21"/>
          <w:szCs w:val="21"/>
          <w:highlight w:val="none"/>
          <w:shd w:val="clear" w:color="auto" w:fill="FFFFFF"/>
          <w:lang w:eastAsia="zh-CN"/>
        </w:rPr>
        <w:t>温县公共资源交易中心</w:t>
      </w:r>
      <w:r>
        <w:rPr>
          <w:rFonts w:hint="eastAsia" w:cs="宋体"/>
          <w:i w:val="0"/>
          <w:caps w:val="0"/>
          <w:color w:val="333333"/>
          <w:spacing w:val="0"/>
          <w:sz w:val="21"/>
          <w:szCs w:val="21"/>
          <w:highlight w:val="none"/>
          <w:shd w:val="clear" w:color="auto" w:fill="FFFFFF"/>
          <w:lang w:eastAsia="zh-CN"/>
        </w:rPr>
        <w:t>开标室（具体详见开标当日公示牌）</w:t>
      </w:r>
    </w:p>
    <w:p>
      <w:pPr>
        <w:pStyle w:val="20"/>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Style w:val="27"/>
          <w:rFonts w:hint="eastAsia" w:ascii="宋体" w:hAnsi="宋体" w:eastAsia="宋体" w:cs="宋体"/>
          <w:i w:val="0"/>
          <w:caps w:val="0"/>
          <w:color w:val="333333"/>
          <w:spacing w:val="0"/>
          <w:sz w:val="21"/>
          <w:szCs w:val="21"/>
          <w:highlight w:val="none"/>
          <w:shd w:val="clear" w:color="auto" w:fill="FFFFFF"/>
        </w:rPr>
      </w:pPr>
      <w:r>
        <w:rPr>
          <w:rStyle w:val="27"/>
          <w:rFonts w:hint="eastAsia" w:ascii="宋体" w:hAnsi="宋体" w:eastAsia="宋体" w:cs="宋体"/>
          <w:i w:val="0"/>
          <w:caps w:val="0"/>
          <w:color w:val="333333"/>
          <w:spacing w:val="0"/>
          <w:sz w:val="21"/>
          <w:szCs w:val="21"/>
          <w:highlight w:val="none"/>
          <w:shd w:val="clear" w:color="auto" w:fill="FFFFFF"/>
        </w:rPr>
        <w:t>公告期限：</w:t>
      </w:r>
    </w:p>
    <w:p>
      <w:pPr>
        <w:pStyle w:val="2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Chars="0" w:right="0" w:rightChars="0" w:firstLine="420" w:firstLineChars="20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自本公告发布之日起5个工作日。</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Fonts w:hint="eastAsia" w:ascii="宋体" w:hAnsi="宋体" w:eastAsia="宋体" w:cs="宋体"/>
          <w:i w:val="0"/>
          <w:caps w:val="0"/>
          <w:color w:val="333333"/>
          <w:spacing w:val="0"/>
          <w:sz w:val="24"/>
          <w:szCs w:val="24"/>
          <w:highlight w:val="none"/>
        </w:rPr>
      </w:pPr>
      <w:r>
        <w:rPr>
          <w:rStyle w:val="27"/>
          <w:rFonts w:hint="eastAsia" w:ascii="宋体" w:hAnsi="宋体" w:eastAsia="宋体" w:cs="宋体"/>
          <w:i w:val="0"/>
          <w:caps w:val="0"/>
          <w:color w:val="333333"/>
          <w:spacing w:val="0"/>
          <w:sz w:val="21"/>
          <w:szCs w:val="21"/>
          <w:highlight w:val="none"/>
          <w:shd w:val="clear" w:color="auto" w:fill="FFFFFF"/>
        </w:rPr>
        <w:t>六、其他补充事宜：</w:t>
      </w:r>
    </w:p>
    <w:p>
      <w:pPr>
        <w:pStyle w:val="20"/>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w:t>
      </w:r>
      <w:r>
        <w:rPr>
          <w:rFonts w:hint="eastAsia"/>
          <w:sz w:val="21"/>
          <w:szCs w:val="21"/>
          <w:highlight w:val="none"/>
          <w:lang w:eastAsia="zh-CN"/>
        </w:rPr>
        <w:t>逾期或未按规定时间进行签到的，投标文件不予受理。</w:t>
      </w:r>
      <w:r>
        <w:rPr>
          <w:rFonts w:hint="eastAsia"/>
          <w:sz w:val="21"/>
          <w:szCs w:val="21"/>
          <w:highlight w:val="none"/>
        </w:rPr>
        <w:t>按要求解密投标文件。因文件未及时上传导致投标失败的责任由投标人自行承担</w:t>
      </w:r>
      <w:r>
        <w:rPr>
          <w:rFonts w:hint="eastAsia"/>
          <w:sz w:val="21"/>
          <w:szCs w:val="21"/>
          <w:highlight w:val="none"/>
          <w:lang w:eastAsia="zh-CN"/>
        </w:rPr>
        <w:t>，</w:t>
      </w:r>
      <w:r>
        <w:rPr>
          <w:rFonts w:hint="eastAsia"/>
          <w:sz w:val="21"/>
          <w:szCs w:val="21"/>
          <w:highlight w:val="none"/>
        </w:rPr>
        <w:t>具体要求详见招标文件。 平台统一技术服务电话：400-998-0000，服务 QQ：4008503300，服务时间：周一至周日 8：00-17：30。</w:t>
      </w:r>
    </w:p>
    <w:p>
      <w:pPr>
        <w:pStyle w:val="20"/>
        <w:spacing w:before="0" w:beforeAutospacing="0" w:after="0" w:afterAutospacing="0" w:line="440" w:lineRule="exact"/>
        <w:ind w:firstLine="409" w:firstLineChars="195"/>
        <w:jc w:val="both"/>
        <w:rPr>
          <w:rFonts w:hint="eastAsia" w:eastAsia="宋体"/>
          <w:sz w:val="21"/>
          <w:szCs w:val="21"/>
          <w:highlight w:val="none"/>
          <w:lang w:eastAsia="zh-CN"/>
        </w:rPr>
      </w:pPr>
      <w:r>
        <w:rPr>
          <w:rFonts w:hint="eastAsia"/>
          <w:sz w:val="21"/>
          <w:szCs w:val="21"/>
          <w:highlight w:val="none"/>
        </w:rPr>
        <w:t>加密电子投标文件须在焦作市公共资源交易中心电子交易平台中加密上传，上传时必须得到电脑“上传成功”的确认回复后方为上传成功。投标人无需到现场参加开标会议，无需到达现场提交原件资料。投标人应当</w:t>
      </w:r>
      <w:r>
        <w:rPr>
          <w:rFonts w:hint="eastAsia"/>
          <w:sz w:val="21"/>
          <w:szCs w:val="21"/>
          <w:highlight w:val="none"/>
          <w:lang w:eastAsia="zh-CN"/>
        </w:rPr>
        <w:t>在</w:t>
      </w:r>
      <w:r>
        <w:rPr>
          <w:rFonts w:hint="eastAsia"/>
          <w:sz w:val="21"/>
          <w:szCs w:val="21"/>
          <w:highlight w:val="none"/>
        </w:rPr>
        <w:t>投标截止前，登录远程开标大厅，在线准时参加开标活动并进行文件解密、答疑澄清等。在规定时间内</w:t>
      </w:r>
      <w:r>
        <w:rPr>
          <w:rFonts w:hint="eastAsia"/>
          <w:sz w:val="21"/>
          <w:szCs w:val="21"/>
          <w:highlight w:val="none"/>
          <w:lang w:eastAsia="zh-CN"/>
        </w:rPr>
        <w:t>未签到、</w:t>
      </w:r>
      <w:r>
        <w:rPr>
          <w:rFonts w:hint="eastAsia"/>
          <w:sz w:val="21"/>
          <w:szCs w:val="21"/>
          <w:highlight w:val="none"/>
        </w:rPr>
        <w:t>投标文件未解密的投标人，视为放弃投标</w:t>
      </w:r>
      <w:r>
        <w:rPr>
          <w:rFonts w:hint="eastAsia"/>
          <w:sz w:val="21"/>
          <w:szCs w:val="21"/>
          <w:highlight w:val="none"/>
          <w:lang w:eastAsia="zh-CN"/>
        </w:rPr>
        <w:t>。</w:t>
      </w:r>
    </w:p>
    <w:p>
      <w:pPr>
        <w:pStyle w:val="20"/>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本次招标公告同时在《河南省政府采购网》、《焦作市公共资源交易中心网》</w:t>
      </w:r>
      <w:r>
        <w:rPr>
          <w:rFonts w:hint="eastAsia"/>
          <w:sz w:val="21"/>
          <w:szCs w:val="21"/>
          <w:highlight w:val="none"/>
          <w:lang w:eastAsia="zh-CN"/>
        </w:rPr>
        <w:t>、</w:t>
      </w:r>
      <w:r>
        <w:rPr>
          <w:rFonts w:hint="eastAsia"/>
          <w:sz w:val="21"/>
          <w:szCs w:val="21"/>
          <w:highlight w:val="none"/>
        </w:rPr>
        <w:t>《温县公共资源交易中心网》上发布。</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七</w:t>
      </w:r>
      <w:r>
        <w:rPr>
          <w:rFonts w:hint="eastAsia" w:ascii="宋体" w:hAnsi="宋体" w:eastAsia="宋体" w:cs="宋体"/>
          <w:b/>
          <w:bCs/>
          <w:color w:val="auto"/>
          <w:sz w:val="21"/>
          <w:szCs w:val="21"/>
          <w:highlight w:val="none"/>
        </w:rPr>
        <w:t>、对本次招标提出询问，请按以下方式联系。</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1.采购人信息：</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称：温县机关事务管理局</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地    址：温县黄河路</w:t>
      </w:r>
    </w:p>
    <w:p>
      <w:pPr>
        <w:pStyle w:val="20"/>
        <w:spacing w:before="0" w:beforeAutospacing="0" w:after="0" w:afterAutospacing="0" w:line="440" w:lineRule="exact"/>
        <w:ind w:firstLine="468" w:firstLineChars="195"/>
        <w:jc w:val="both"/>
        <w:rPr>
          <w:rFonts w:hint="default"/>
          <w:sz w:val="21"/>
          <w:szCs w:val="21"/>
          <w:highlight w:val="none"/>
          <w:lang w:val="en-US" w:eastAsia="zh-CN"/>
        </w:rPr>
      </w:pPr>
      <w:r>
        <w:rPr>
          <w:rFonts w:hint="eastAsia" w:ascii="宋体" w:hAnsi="宋体" w:cs="宋体"/>
          <w:sz w:val="24"/>
          <w:szCs w:val="24"/>
          <w:shd w:val="clear" w:color="auto" w:fill="FFFFFF"/>
        </w:rPr>
        <w:t>联系人：</w:t>
      </w:r>
      <w:r>
        <w:rPr>
          <w:rFonts w:hint="eastAsia"/>
          <w:sz w:val="21"/>
          <w:szCs w:val="21"/>
          <w:highlight w:val="none"/>
          <w:lang w:val="en-US" w:eastAsia="zh-CN"/>
        </w:rPr>
        <w:t>刘先生</w:t>
      </w:r>
    </w:p>
    <w:p>
      <w:pPr>
        <w:pStyle w:val="20"/>
        <w:spacing w:before="0" w:beforeAutospacing="0" w:after="0" w:afterAutospacing="0" w:line="440" w:lineRule="exact"/>
        <w:ind w:firstLine="409" w:firstLineChars="195"/>
        <w:jc w:val="both"/>
        <w:rPr>
          <w:rFonts w:hint="default"/>
          <w:sz w:val="21"/>
          <w:szCs w:val="21"/>
          <w:highlight w:val="none"/>
          <w:lang w:val="en-US" w:eastAsia="zh-CN"/>
        </w:rPr>
      </w:pPr>
      <w:r>
        <w:rPr>
          <w:rFonts w:hint="default"/>
          <w:sz w:val="21"/>
          <w:szCs w:val="21"/>
          <w:highlight w:val="none"/>
          <w:lang w:val="en-US" w:eastAsia="zh-CN"/>
        </w:rPr>
        <w:t xml:space="preserve">联 系 </w:t>
      </w:r>
      <w:r>
        <w:rPr>
          <w:rFonts w:hint="eastAsia"/>
          <w:sz w:val="21"/>
          <w:szCs w:val="21"/>
          <w:highlight w:val="none"/>
          <w:lang w:val="en-US" w:eastAsia="zh-CN"/>
        </w:rPr>
        <w:t>方式</w:t>
      </w:r>
      <w:r>
        <w:rPr>
          <w:rFonts w:hint="default"/>
          <w:sz w:val="21"/>
          <w:szCs w:val="21"/>
          <w:highlight w:val="none"/>
          <w:lang w:val="en-US" w:eastAsia="zh-CN"/>
        </w:rPr>
        <w:t>：</w:t>
      </w:r>
      <w:r>
        <w:rPr>
          <w:rFonts w:hint="eastAsia" w:cs="宋体"/>
          <w:b w:val="0"/>
          <w:bCs w:val="0"/>
          <w:sz w:val="21"/>
          <w:szCs w:val="21"/>
          <w:lang w:val="en-US" w:eastAsia="zh-CN"/>
        </w:rPr>
        <w:t>15938161060</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2.采购代理机构信息</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w:t>
      </w:r>
      <w:r>
        <w:rPr>
          <w:rFonts w:hint="eastAsia" w:cs="宋体"/>
          <w:b w:val="0"/>
          <w:bCs w:val="0"/>
          <w:sz w:val="21"/>
          <w:szCs w:val="21"/>
          <w:lang w:eastAsia="zh-CN"/>
        </w:rPr>
        <w:t>河南汇裕工程项目管理有限公司</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地    址：温县黄河路与慈胜大街交叉口</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联系人：董女士</w:t>
      </w:r>
    </w:p>
    <w:p>
      <w:pPr>
        <w:pStyle w:val="20"/>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联系方式：0391-8365101</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3.项目联系方式</w:t>
      </w:r>
    </w:p>
    <w:p>
      <w:pPr>
        <w:pStyle w:val="20"/>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项目联系人：董女士</w:t>
      </w:r>
    </w:p>
    <w:p>
      <w:pPr>
        <w:pStyle w:val="20"/>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电    话：0391-8365101</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auto"/>
        <w:outlineLvl w:val="9"/>
        <w:rPr>
          <w:rFonts w:hint="eastAsia" w:ascii="宋体" w:hAnsi="宋体" w:eastAsia="宋体" w:cs="宋体"/>
          <w:i w:val="0"/>
          <w:caps w:val="0"/>
          <w:color w:val="333333"/>
          <w:spacing w:val="0"/>
          <w:kern w:val="0"/>
          <w:sz w:val="21"/>
          <w:szCs w:val="21"/>
          <w:highlight w:val="none"/>
          <w:shd w:val="clear" w:color="auto" w:fill="FFFFFF"/>
          <w:lang w:val="en-US" w:eastAsia="zh-CN" w:bidi="ar-SA"/>
        </w:rPr>
      </w:pPr>
    </w:p>
    <w:p>
      <w:pPr>
        <w:spacing w:line="500" w:lineRule="atLeast"/>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i w:val="0"/>
          <w:caps w:val="0"/>
          <w:color w:val="333333"/>
          <w:spacing w:val="0"/>
          <w:kern w:val="0"/>
          <w:sz w:val="24"/>
          <w:szCs w:val="24"/>
          <w:highlight w:val="none"/>
          <w:shd w:val="clear" w:color="auto" w:fill="FFFFFF"/>
          <w:lang w:val="en-US" w:eastAsia="zh-CN" w:bidi="ar-SA"/>
        </w:rPr>
        <w:t>2022</w:t>
      </w:r>
      <w:r>
        <w:rPr>
          <w:rFonts w:hint="eastAsia" w:ascii="宋体" w:hAnsi="宋体" w:eastAsia="宋体" w:cs="宋体"/>
          <w:i w:val="0"/>
          <w:caps w:val="0"/>
          <w:color w:val="333333"/>
          <w:spacing w:val="0"/>
          <w:kern w:val="0"/>
          <w:sz w:val="24"/>
          <w:szCs w:val="24"/>
          <w:highlight w:val="none"/>
          <w:shd w:val="clear" w:color="auto" w:fill="FFFFFF"/>
          <w:lang w:val="en-US" w:eastAsia="zh-CN" w:bidi="ar-SA"/>
        </w:rPr>
        <w:t>年</w:t>
      </w:r>
      <w:r>
        <w:rPr>
          <w:rFonts w:hint="eastAsia" w:ascii="宋体" w:hAnsi="宋体" w:cs="宋体"/>
          <w:i w:val="0"/>
          <w:caps w:val="0"/>
          <w:color w:val="333333"/>
          <w:spacing w:val="0"/>
          <w:kern w:val="0"/>
          <w:sz w:val="24"/>
          <w:szCs w:val="24"/>
          <w:highlight w:val="none"/>
          <w:shd w:val="clear" w:color="auto" w:fill="FFFFFF"/>
          <w:lang w:val="en-US" w:eastAsia="zh-CN" w:bidi="ar-SA"/>
        </w:rPr>
        <w:t>9</w:t>
      </w:r>
      <w:r>
        <w:rPr>
          <w:rFonts w:hint="eastAsia" w:ascii="宋体" w:hAnsi="宋体" w:eastAsia="宋体" w:cs="宋体"/>
          <w:i w:val="0"/>
          <w:caps w:val="0"/>
          <w:color w:val="333333"/>
          <w:spacing w:val="0"/>
          <w:kern w:val="0"/>
          <w:sz w:val="24"/>
          <w:szCs w:val="24"/>
          <w:highlight w:val="none"/>
          <w:shd w:val="clear" w:color="auto" w:fill="FFFFFF"/>
          <w:lang w:val="en-US" w:eastAsia="zh-CN" w:bidi="ar-SA"/>
        </w:rPr>
        <w:t>月</w:t>
      </w:r>
      <w:r>
        <w:rPr>
          <w:rFonts w:hint="eastAsia" w:ascii="宋体" w:hAnsi="宋体" w:cs="宋体"/>
          <w:i w:val="0"/>
          <w:caps w:val="0"/>
          <w:color w:val="333333"/>
          <w:spacing w:val="0"/>
          <w:kern w:val="0"/>
          <w:sz w:val="24"/>
          <w:szCs w:val="24"/>
          <w:highlight w:val="none"/>
          <w:shd w:val="clear" w:color="auto" w:fill="FFFFFF"/>
          <w:lang w:val="en-US" w:eastAsia="zh-CN" w:bidi="ar-SA"/>
        </w:rPr>
        <w:t xml:space="preserve">7 </w:t>
      </w:r>
      <w:r>
        <w:rPr>
          <w:rFonts w:hint="eastAsia" w:ascii="宋体" w:hAnsi="宋体" w:eastAsia="宋体" w:cs="宋体"/>
          <w:i w:val="0"/>
          <w:caps w:val="0"/>
          <w:color w:val="333333"/>
          <w:spacing w:val="0"/>
          <w:kern w:val="0"/>
          <w:sz w:val="24"/>
          <w:szCs w:val="24"/>
          <w:highlight w:val="none"/>
          <w:shd w:val="clear" w:color="auto" w:fill="FFFFFF"/>
          <w:lang w:val="en-US" w:eastAsia="zh-CN" w:bidi="ar-SA"/>
        </w:rPr>
        <w:t>日</w:t>
      </w:r>
    </w:p>
    <w:p>
      <w:pPr>
        <w:pStyle w:val="21"/>
        <w:spacing w:line="500" w:lineRule="atLeast"/>
        <w:rPr>
          <w:rFonts w:hint="eastAsia" w:ascii="宋体" w:hAnsi="宋体" w:cs="宋体"/>
          <w:color w:val="auto"/>
          <w:kern w:val="44"/>
          <w:highlight w:val="none"/>
        </w:rPr>
      </w:pPr>
      <w:r>
        <w:rPr>
          <w:rFonts w:hint="eastAsia" w:ascii="宋体" w:hAnsi="宋体" w:cs="宋体"/>
          <w:color w:val="auto"/>
          <w:sz w:val="21"/>
          <w:szCs w:val="21"/>
          <w:highlight w:val="none"/>
        </w:rPr>
        <w:br w:type="page"/>
      </w:r>
      <w:bookmarkStart w:id="1" w:name="_Toc28817"/>
      <w:r>
        <w:rPr>
          <w:rFonts w:hint="eastAsia" w:ascii="宋体" w:hAnsi="宋体" w:cs="宋体"/>
          <w:color w:val="auto"/>
          <w:kern w:val="44"/>
          <w:highlight w:val="none"/>
        </w:rPr>
        <w:t>第二章 投标人须知</w:t>
      </w:r>
      <w:bookmarkEnd w:id="1"/>
    </w:p>
    <w:p>
      <w:pPr>
        <w:bidi w:val="0"/>
        <w:jc w:val="center"/>
        <w:rPr>
          <w:rFonts w:hint="eastAsia"/>
          <w:b/>
          <w:bCs/>
          <w:sz w:val="24"/>
          <w:szCs w:val="24"/>
          <w:highlight w:val="none"/>
        </w:rPr>
      </w:pPr>
      <w:bookmarkStart w:id="2" w:name="_Toc152045528"/>
      <w:bookmarkStart w:id="3" w:name="_Toc5221"/>
      <w:bookmarkStart w:id="4" w:name="_Toc421284738"/>
      <w:bookmarkStart w:id="5" w:name="_Toc152042304"/>
      <w:bookmarkStart w:id="6" w:name="_Toc247513951"/>
      <w:bookmarkStart w:id="7" w:name="_Toc144974496"/>
      <w:bookmarkStart w:id="8" w:name="_Toc247527552"/>
      <w:r>
        <w:rPr>
          <w:rFonts w:hint="eastAsia"/>
          <w:b/>
          <w:bCs/>
          <w:sz w:val="24"/>
          <w:szCs w:val="24"/>
          <w:highlight w:val="none"/>
        </w:rPr>
        <w:t>投标人须知前附表</w:t>
      </w:r>
      <w:bookmarkEnd w:id="2"/>
      <w:bookmarkEnd w:id="3"/>
      <w:bookmarkEnd w:id="4"/>
      <w:bookmarkEnd w:id="5"/>
      <w:bookmarkEnd w:id="6"/>
      <w:bookmarkEnd w:id="7"/>
      <w:bookmarkEnd w:id="8"/>
    </w:p>
    <w:tbl>
      <w:tblPr>
        <w:tblStyle w:val="24"/>
        <w:tblW w:w="9380" w:type="dxa"/>
        <w:tblInd w:w="0" w:type="dxa"/>
        <w:tblLayout w:type="fixed"/>
        <w:tblCellMar>
          <w:top w:w="0" w:type="dxa"/>
          <w:left w:w="108" w:type="dxa"/>
          <w:bottom w:w="0" w:type="dxa"/>
          <w:right w:w="108" w:type="dxa"/>
        </w:tblCellMar>
      </w:tblPr>
      <w:tblGrid>
        <w:gridCol w:w="939"/>
        <w:gridCol w:w="1583"/>
        <w:gridCol w:w="1093"/>
        <w:gridCol w:w="5765"/>
      </w:tblGrid>
      <w:tr>
        <w:tblPrEx>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条款号</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  款  名  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rPr>
          <w:trHeight w:val="444"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温县机关事务管理局</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刘先生</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联 系 方式：15938161060</w:t>
            </w:r>
          </w:p>
          <w:p>
            <w:pPr>
              <w:spacing w:line="240" w:lineRule="auto"/>
              <w:jc w:val="left"/>
              <w:rPr>
                <w:rFonts w:hint="eastAsia" w:ascii="宋体" w:hAnsi="宋体" w:eastAsia="Calibri" w:cs="宋体"/>
                <w:color w:val="auto"/>
                <w:szCs w:val="21"/>
                <w:highlight w:val="none"/>
                <w:lang w:eastAsia="zh-CN"/>
              </w:rPr>
            </w:pPr>
            <w:r>
              <w:rPr>
                <w:rFonts w:hint="eastAsia" w:ascii="宋体" w:hAnsi="宋体" w:cs="宋体"/>
                <w:color w:val="auto"/>
                <w:szCs w:val="21"/>
                <w:highlight w:val="none"/>
              </w:rPr>
              <w:t>地  址：</w:t>
            </w:r>
            <w:r>
              <w:rPr>
                <w:rFonts w:hint="eastAsia"/>
                <w:highlight w:val="none"/>
                <w:lang w:val="en-US" w:eastAsia="zh-CN"/>
              </w:rPr>
              <w:t>温县黄河路</w:t>
            </w:r>
          </w:p>
        </w:tc>
      </w:tr>
      <w:tr>
        <w:tblPrEx>
          <w:tblCellMar>
            <w:top w:w="0" w:type="dxa"/>
            <w:left w:w="108" w:type="dxa"/>
            <w:bottom w:w="0" w:type="dxa"/>
            <w:right w:w="108" w:type="dxa"/>
          </w:tblCellMar>
        </w:tblPrEx>
        <w:trPr>
          <w:trHeight w:val="43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采购代理机构</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cs="宋体"/>
                <w:color w:val="auto"/>
                <w:szCs w:val="21"/>
                <w:highlight w:val="none"/>
                <w:lang w:eastAsia="zh-CN"/>
              </w:rPr>
            </w:pPr>
            <w:r>
              <w:rPr>
                <w:rFonts w:hint="eastAsia" w:ascii="宋体" w:hAnsi="宋体" w:cs="宋体"/>
                <w:color w:val="auto"/>
                <w:szCs w:val="21"/>
                <w:highlight w:val="none"/>
              </w:rPr>
              <w:t>名称</w:t>
            </w:r>
            <w:r>
              <w:rPr>
                <w:rFonts w:hint="eastAsia" w:ascii="宋体" w:hAnsi="宋体" w:cs="宋体"/>
                <w:color w:val="auto"/>
                <w:szCs w:val="21"/>
                <w:highlight w:val="none"/>
                <w:lang w:eastAsia="zh-CN"/>
              </w:rPr>
              <w:t>：河南汇裕工程项目管理有限公司</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eastAsia="zh-CN"/>
              </w:rPr>
              <w:t>联系人：</w:t>
            </w:r>
            <w:r>
              <w:rPr>
                <w:rFonts w:hint="eastAsia" w:ascii="宋体" w:hAnsi="宋体" w:cs="宋体"/>
                <w:color w:val="auto"/>
                <w:szCs w:val="21"/>
                <w:highlight w:val="none"/>
                <w:lang w:val="en-US" w:eastAsia="zh-CN"/>
              </w:rPr>
              <w:t>董女士</w:t>
            </w:r>
          </w:p>
          <w:p>
            <w:pPr>
              <w:spacing w:line="240" w:lineRule="auto"/>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lang w:eastAsia="zh-CN"/>
              </w:rPr>
              <w:t>电话：</w:t>
            </w:r>
            <w:r>
              <w:rPr>
                <w:rFonts w:hint="eastAsia" w:ascii="宋体" w:hAnsi="宋体" w:cs="宋体"/>
                <w:color w:val="auto"/>
                <w:szCs w:val="21"/>
                <w:highlight w:val="none"/>
                <w:lang w:val="en-US" w:eastAsia="zh-CN"/>
              </w:rPr>
              <w:t>0391-8365101</w:t>
            </w:r>
          </w:p>
          <w:p>
            <w:pPr>
              <w:spacing w:line="240" w:lineRule="auto"/>
              <w:jc w:val="left"/>
              <w:rPr>
                <w:rFonts w:hint="eastAsia" w:ascii="宋体" w:hAnsi="宋体" w:cs="宋体"/>
                <w:color w:val="auto"/>
                <w:szCs w:val="21"/>
                <w:highlight w:val="none"/>
              </w:rPr>
            </w:pPr>
            <w:r>
              <w:rPr>
                <w:rFonts w:hint="eastAsia" w:ascii="宋体" w:hAnsi="宋体" w:cs="宋体"/>
                <w:color w:val="auto"/>
                <w:szCs w:val="21"/>
                <w:highlight w:val="none"/>
                <w:lang w:eastAsia="zh-CN"/>
              </w:rPr>
              <w:t>地址：</w:t>
            </w:r>
            <w:r>
              <w:rPr>
                <w:rFonts w:hint="eastAsia" w:cs="宋体"/>
                <w:b w:val="0"/>
                <w:bCs w:val="0"/>
                <w:sz w:val="21"/>
                <w:szCs w:val="21"/>
                <w:lang w:eastAsia="zh-CN"/>
              </w:rPr>
              <w:t>温县黄河路与慈胜大街交叉口</w:t>
            </w:r>
          </w:p>
        </w:tc>
      </w:tr>
      <w:tr>
        <w:tblPrEx>
          <w:tblCellMar>
            <w:top w:w="0" w:type="dxa"/>
            <w:left w:w="108" w:type="dxa"/>
            <w:bottom w:w="0" w:type="dxa"/>
            <w:right w:w="108" w:type="dxa"/>
          </w:tblCellMar>
        </w:tblPrEx>
        <w:trPr>
          <w:trHeight w:val="510"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1.1.4</w:t>
            </w:r>
          </w:p>
        </w:tc>
        <w:tc>
          <w:tcPr>
            <w:tcW w:w="2676" w:type="dxa"/>
            <w:gridSpan w:val="2"/>
            <w:vMerge w:val="restart"/>
            <w:tcBorders>
              <w:top w:val="single" w:color="auto" w:sz="4" w:space="0"/>
              <w:left w:val="single" w:color="auto" w:sz="4" w:space="0"/>
              <w:right w:val="single" w:color="auto" w:sz="4" w:space="0"/>
            </w:tcBorders>
            <w:noWrap w:val="0"/>
            <w:vAlign w:val="center"/>
          </w:tcPr>
          <w:p>
            <w:pPr>
              <w:spacing w:line="270" w:lineRule="exact"/>
              <w:ind w:firstLine="420" w:firstLineChars="20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lang w:eastAsia="zh-CN"/>
              </w:rPr>
              <w:t>、标段</w:t>
            </w:r>
            <w:r>
              <w:rPr>
                <w:rFonts w:hint="eastAsia" w:ascii="宋体" w:hAnsi="宋体" w:cs="宋体"/>
                <w:color w:val="auto"/>
                <w:szCs w:val="21"/>
                <w:highlight w:val="none"/>
              </w:rPr>
              <w:t>及项目编号</w:t>
            </w:r>
            <w:r>
              <w:rPr>
                <w:rFonts w:hint="eastAsia" w:ascii="宋体" w:hAnsi="宋体" w:cs="宋体"/>
                <w:color w:val="auto"/>
                <w:szCs w:val="21"/>
                <w:highlight w:val="none"/>
                <w:lang w:eastAsia="zh-CN"/>
              </w:rPr>
              <w:t>、采购编号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温县机关事务管理局保安服务采购项目</w:t>
            </w:r>
          </w:p>
        </w:tc>
      </w:tr>
      <w:tr>
        <w:tblPrEx>
          <w:tblCellMar>
            <w:top w:w="0" w:type="dxa"/>
            <w:left w:w="108" w:type="dxa"/>
            <w:bottom w:w="0" w:type="dxa"/>
            <w:right w:w="108" w:type="dxa"/>
          </w:tblCellMar>
        </w:tblPrEx>
        <w:trPr>
          <w:trHeight w:val="495" w:hRule="atLeast"/>
        </w:trPr>
        <w:tc>
          <w:tcPr>
            <w:tcW w:w="939" w:type="dxa"/>
            <w:vMerge w:val="continue"/>
            <w:tcBorders>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vMerge w:val="continue"/>
            <w:tcBorders>
              <w:left w:val="single" w:color="auto" w:sz="4" w:space="0"/>
              <w:bottom w:val="single" w:color="auto" w:sz="4" w:space="0"/>
              <w:right w:val="single" w:color="auto" w:sz="4" w:space="0"/>
            </w:tcBorders>
            <w:noWrap w:val="0"/>
            <w:vAlign w:val="center"/>
          </w:tcPr>
          <w:p>
            <w:pPr>
              <w:spacing w:line="270" w:lineRule="exact"/>
              <w:rPr>
                <w:rFonts w:hint="eastAsia" w:ascii="宋体" w:hAnsi="宋体" w:cs="宋体"/>
                <w:color w:val="auto"/>
                <w:szCs w:val="21"/>
                <w:highlight w:val="none"/>
              </w:rPr>
            </w:pP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温交易</w:t>
            </w:r>
            <w:r>
              <w:rPr>
                <w:rFonts w:hint="eastAsia" w:ascii="宋体" w:hAnsi="宋体" w:cs="宋体"/>
                <w:color w:val="auto"/>
                <w:szCs w:val="21"/>
                <w:highlight w:val="none"/>
                <w:lang w:eastAsia="zh-CN"/>
              </w:rPr>
              <w:t>【2022】</w:t>
            </w:r>
            <w:r>
              <w:rPr>
                <w:rFonts w:hint="eastAsia" w:ascii="宋体" w:hAnsi="宋体" w:cs="宋体"/>
                <w:color w:val="auto"/>
                <w:szCs w:val="21"/>
                <w:highlight w:val="none"/>
                <w:lang w:val="en-US" w:eastAsia="zh-CN"/>
              </w:rPr>
              <w:t>111</w:t>
            </w:r>
            <w:r>
              <w:rPr>
                <w:rFonts w:hint="eastAsia" w:ascii="宋体" w:hAnsi="宋体" w:cs="宋体"/>
                <w:color w:val="auto"/>
                <w:szCs w:val="21"/>
                <w:highlight w:val="none"/>
              </w:rPr>
              <w:t>号    温政采</w:t>
            </w:r>
            <w:r>
              <w:rPr>
                <w:rFonts w:hint="eastAsia" w:ascii="宋体" w:hAnsi="宋体" w:cs="宋体"/>
                <w:color w:val="auto"/>
                <w:szCs w:val="21"/>
                <w:highlight w:val="none"/>
                <w:lang w:eastAsia="zh-CN"/>
              </w:rPr>
              <w:t>【2022】</w:t>
            </w:r>
            <w:r>
              <w:rPr>
                <w:rFonts w:hint="eastAsia" w:ascii="宋体" w:hAnsi="宋体" w:cs="宋体"/>
                <w:color w:val="auto"/>
                <w:szCs w:val="21"/>
                <w:highlight w:val="none"/>
                <w:lang w:val="en-US" w:eastAsia="zh-CN"/>
              </w:rPr>
              <w:t>115</w:t>
            </w:r>
            <w:r>
              <w:rPr>
                <w:rFonts w:hint="eastAsia" w:ascii="宋体" w:hAnsi="宋体" w:cs="宋体"/>
                <w:color w:val="auto"/>
                <w:szCs w:val="21"/>
                <w:highlight w:val="none"/>
              </w:rPr>
              <w:t>号</w:t>
            </w:r>
          </w:p>
        </w:tc>
      </w:tr>
      <w:tr>
        <w:tblPrEx>
          <w:tblCellMar>
            <w:top w:w="0" w:type="dxa"/>
            <w:left w:w="108" w:type="dxa"/>
            <w:bottom w:w="0" w:type="dxa"/>
            <w:right w:w="108" w:type="dxa"/>
          </w:tblCellMar>
        </w:tblPrEx>
        <w:trPr>
          <w:trHeight w:val="385"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采购预算价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112.8万元</w:t>
            </w:r>
          </w:p>
        </w:tc>
      </w:tr>
      <w:tr>
        <w:tblPrEx>
          <w:tblCellMar>
            <w:top w:w="0" w:type="dxa"/>
            <w:left w:w="108" w:type="dxa"/>
            <w:bottom w:w="0" w:type="dxa"/>
            <w:right w:w="108" w:type="dxa"/>
          </w:tblCellMar>
        </w:tblPrEx>
        <w:trPr>
          <w:trHeight w:val="398"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资金来源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县财政</w:t>
            </w:r>
          </w:p>
        </w:tc>
      </w:tr>
      <w:tr>
        <w:tblPrEx>
          <w:tblCellMar>
            <w:top w:w="0" w:type="dxa"/>
            <w:left w:w="108" w:type="dxa"/>
            <w:bottom w:w="0" w:type="dxa"/>
            <w:right w:w="108" w:type="dxa"/>
          </w:tblCellMar>
        </w:tblPrEx>
        <w:trPr>
          <w:trHeight w:val="615" w:hRule="atLeast"/>
        </w:trPr>
        <w:tc>
          <w:tcPr>
            <w:tcW w:w="939" w:type="dxa"/>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1.3.1</w:t>
            </w:r>
          </w:p>
        </w:tc>
        <w:tc>
          <w:tcPr>
            <w:tcW w:w="2676" w:type="dxa"/>
            <w:gridSpan w:val="2"/>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采购内容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采购20人保安服务（具体内容详见招标文件）</w:t>
            </w:r>
          </w:p>
        </w:tc>
      </w:tr>
      <w:tr>
        <w:tblPrEx>
          <w:tblCellMar>
            <w:top w:w="0" w:type="dxa"/>
            <w:left w:w="108" w:type="dxa"/>
            <w:bottom w:w="0" w:type="dxa"/>
            <w:right w:w="108" w:type="dxa"/>
          </w:tblCellMar>
        </w:tblPrEx>
        <w:trPr>
          <w:trHeight w:val="436" w:hRule="atLeast"/>
        </w:trPr>
        <w:tc>
          <w:tcPr>
            <w:tcW w:w="939" w:type="dxa"/>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2年</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供应商资格要求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rPr>
            </w:pPr>
            <w:r>
              <w:rPr>
                <w:rFonts w:hint="eastAsia"/>
              </w:rPr>
              <w:t>1、供应商须符合《政府采购法》第二十二条规定的条件：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9"/>
              <w:rPr>
                <w:rFonts w:hint="eastAsia"/>
              </w:rPr>
            </w:pPr>
            <w:r>
              <w:rPr>
                <w:rFonts w:hint="eastAsia"/>
              </w:rPr>
              <w:t>（一）具有独立承担民事责任的能力；</w:t>
            </w:r>
            <w:r>
              <w:rPr>
                <w:rFonts w:hint="eastAsia"/>
              </w:rPr>
              <w:br w:type="textWrapping"/>
            </w:r>
            <w:r>
              <w:rPr>
                <w:rFonts w:hint="eastAsia"/>
              </w:rPr>
              <w:t xml:space="preserve">    （二）具有良好的商业信誉和健全的</w:t>
            </w:r>
            <w:r>
              <w:rPr>
                <w:rFonts w:hint="eastAsia"/>
              </w:rPr>
              <w:fldChar w:fldCharType="begin"/>
            </w:r>
            <w:r>
              <w:rPr>
                <w:rFonts w:hint="eastAsia"/>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rPr>
              <w:fldChar w:fldCharType="separate"/>
            </w:r>
            <w:r>
              <w:rPr>
                <w:rFonts w:hint="eastAsia"/>
              </w:rPr>
              <w:t>财务会计制度</w:t>
            </w:r>
            <w:r>
              <w:rPr>
                <w:rFonts w:hint="eastAsia"/>
              </w:rPr>
              <w:fldChar w:fldCharType="end"/>
            </w:r>
            <w:r>
              <w:rPr>
                <w:rFonts w:hint="eastAsia"/>
              </w:rPr>
              <w:t>；</w:t>
            </w:r>
            <w:r>
              <w:rPr>
                <w:rFonts w:hint="eastAsia"/>
              </w:rPr>
              <w:br w:type="textWrapping"/>
            </w:r>
            <w:r>
              <w:rPr>
                <w:rFonts w:hint="eastAsia"/>
              </w:rPr>
              <w:t xml:space="preserve">    （三）具有履行合同所必需的设备和专业技术能力；</w:t>
            </w:r>
            <w:r>
              <w:rPr>
                <w:rFonts w:hint="eastAsia"/>
              </w:rPr>
              <w:br w:type="textWrapping"/>
            </w:r>
            <w:r>
              <w:rPr>
                <w:rFonts w:hint="eastAsia"/>
              </w:rPr>
              <w:t xml:space="preserve">    （四）有依法缴纳税收和</w:t>
            </w:r>
            <w:r>
              <w:rPr>
                <w:rFonts w:hint="eastAsia"/>
              </w:rPr>
              <w:fldChar w:fldCharType="begin"/>
            </w:r>
            <w:r>
              <w:rPr>
                <w:rFonts w:hint="eastAsia"/>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rPr>
              <w:fldChar w:fldCharType="separate"/>
            </w:r>
            <w:r>
              <w:rPr>
                <w:rFonts w:hint="eastAsia"/>
              </w:rPr>
              <w:t>社会保障资金</w:t>
            </w:r>
            <w:r>
              <w:rPr>
                <w:rFonts w:hint="eastAsia"/>
              </w:rPr>
              <w:fldChar w:fldCharType="end"/>
            </w:r>
            <w:r>
              <w:rPr>
                <w:rFonts w:hint="eastAsia"/>
              </w:rPr>
              <w:t>的良好记录；</w:t>
            </w:r>
            <w:r>
              <w:rPr>
                <w:rFonts w:hint="eastAsia"/>
              </w:rPr>
              <w:br w:type="textWrapping"/>
            </w:r>
            <w:r>
              <w:rPr>
                <w:rFonts w:hint="eastAsia"/>
              </w:rPr>
              <w:t xml:space="preserve">    （五）参加政府采购活动前三年内，在经营活动中没有重大违法记录；</w:t>
            </w:r>
            <w:r>
              <w:rPr>
                <w:rFonts w:hint="eastAsia"/>
              </w:rPr>
              <w:br w:type="textWrapping"/>
            </w:r>
            <w:r>
              <w:rPr>
                <w:rFonts w:hint="eastAsia"/>
              </w:rPr>
              <w:t xml:space="preserve">    （六）法律、行政法规规定的其他条件。</w:t>
            </w:r>
          </w:p>
          <w:p>
            <w:pPr>
              <w:pStyle w:val="22"/>
              <w:rPr>
                <w:rFonts w:hint="eastAsia"/>
              </w:rPr>
            </w:pPr>
            <w:r>
              <w:rPr>
                <w:rFonts w:hint="eastAsia"/>
                <w:lang w:eastAsia="zh-CN"/>
              </w:rPr>
              <w:t>备注：供应商在投标（响应）时，按照规定提供相关承诺函，无需再提交上述</w:t>
            </w:r>
            <w:r>
              <w:rPr>
                <w:rFonts w:hint="eastAsia"/>
              </w:rPr>
              <w:t>（一）</w:t>
            </w:r>
            <w:r>
              <w:rPr>
                <w:rFonts w:hint="eastAsia"/>
                <w:lang w:val="en-US" w:eastAsia="zh-CN"/>
              </w:rPr>
              <w:t>到</w:t>
            </w:r>
            <w:r>
              <w:rPr>
                <w:rFonts w:hint="eastAsia"/>
              </w:rPr>
              <w:t>（五）</w:t>
            </w:r>
            <w:r>
              <w:rPr>
                <w:rFonts w:hint="eastAsia"/>
                <w:lang w:eastAsia="zh-CN"/>
              </w:rPr>
              <w:t>证明材料。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lang w:val="en-US" w:eastAsia="zh-CN"/>
              </w:rPr>
            </w:pPr>
            <w:r>
              <w:rPr>
                <w:rFonts w:hint="eastAsia"/>
                <w:lang w:val="en-US" w:eastAsia="zh-CN"/>
              </w:rPr>
              <w:t>2、</w:t>
            </w:r>
            <w:r>
              <w:rPr>
                <w:rFonts w:hint="eastAsia"/>
              </w:rPr>
              <w:t>供应商应具</w:t>
            </w:r>
            <w:r>
              <w:rPr>
                <w:rFonts w:hint="eastAsia"/>
                <w:lang w:val="en-US" w:eastAsia="zh-CN"/>
              </w:rPr>
              <w:t>有经营范围符合本项目要求且有效的营业执照等</w:t>
            </w:r>
            <w:r>
              <w:rPr>
                <w:rFonts w:hint="eastAsia"/>
                <w:lang w:eastAsia="zh-CN"/>
              </w:rPr>
              <w:t>；</w:t>
            </w:r>
            <w:r>
              <w:rPr>
                <w:rFonts w:hint="eastAsia"/>
                <w:lang w:val="zh-CN" w:eastAsia="zh-CN"/>
              </w:rPr>
              <w:t>并在人员、设备、资金等方面具有相应的施工</w:t>
            </w:r>
            <w:r>
              <w:rPr>
                <w:rFonts w:hint="eastAsia"/>
                <w:lang w:val="en-US" w:eastAsia="zh-CN"/>
              </w:rPr>
              <w:t>及服务</w:t>
            </w:r>
            <w:r>
              <w:rPr>
                <w:rFonts w:hint="eastAsia"/>
                <w:lang w:val="zh-CN" w:eastAsia="zh-CN"/>
              </w:rPr>
              <w:t>能力；</w:t>
            </w:r>
          </w:p>
          <w:p>
            <w:pPr>
              <w:widowControl/>
              <w:shd w:val="clear" w:color="auto" w:fill="FFFFFF"/>
              <w:spacing w:line="500" w:lineRule="exact"/>
              <w:ind w:firstLine="420" w:firstLineChars="200"/>
              <w:jc w:val="left"/>
              <w:rPr>
                <w:rFonts w:hint="eastAsia"/>
              </w:rPr>
            </w:pPr>
            <w:r>
              <w:rPr>
                <w:rFonts w:hint="eastAsia"/>
                <w:lang w:val="en-US" w:eastAsia="zh-CN"/>
              </w:rPr>
              <w:t>3</w:t>
            </w:r>
            <w:r>
              <w:rPr>
                <w:rFonts w:hint="eastAsia"/>
              </w:rPr>
              <w:t>、</w:t>
            </w:r>
            <w:r>
              <w:rPr>
                <w:rFonts w:hint="eastAsia"/>
                <w:lang w:val="zh-CN" w:eastAsia="zh-CN"/>
              </w:rPr>
              <w:t>供应商应具有公安机关核发的《保安服务许可证》；</w:t>
            </w:r>
          </w:p>
          <w:p>
            <w:pPr>
              <w:widowControl/>
              <w:shd w:val="clear" w:color="auto" w:fill="FFFFFF"/>
              <w:spacing w:line="500" w:lineRule="exact"/>
              <w:ind w:firstLine="420" w:firstLineChars="200"/>
              <w:jc w:val="left"/>
              <w:rPr>
                <w:rFonts w:hint="eastAsia"/>
                <w:lang w:eastAsia="zh-CN"/>
              </w:rPr>
            </w:pPr>
            <w:r>
              <w:rPr>
                <w:rFonts w:hint="eastAsia"/>
                <w:lang w:val="en-US" w:eastAsia="zh-CN"/>
              </w:rPr>
              <w:t>4、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查询时间为招标公告发布之后，供应商需提供网站查询截图）</w:t>
            </w:r>
            <w:r>
              <w:rPr>
                <w:rFonts w:hint="eastAsia"/>
                <w:lang w:eastAsia="zh-CN"/>
              </w:rPr>
              <w:t>。</w:t>
            </w:r>
          </w:p>
          <w:p>
            <w:pPr>
              <w:widowControl/>
              <w:shd w:val="clear" w:color="auto" w:fill="FFFFFF"/>
              <w:spacing w:line="500" w:lineRule="exact"/>
              <w:ind w:firstLine="420" w:firstLineChars="200"/>
              <w:jc w:val="left"/>
              <w:rPr>
                <w:rFonts w:hint="eastAsia"/>
                <w:lang w:val="en-US" w:eastAsia="zh-CN"/>
              </w:rPr>
            </w:pPr>
            <w:r>
              <w:rPr>
                <w:rFonts w:hint="eastAsia"/>
                <w:lang w:val="en-US" w:eastAsia="zh-CN"/>
              </w:rPr>
              <w:t>5、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widowControl/>
              <w:shd w:val="clear" w:color="auto" w:fill="FFFFFF"/>
              <w:spacing w:line="500" w:lineRule="exact"/>
              <w:ind w:firstLine="420" w:firstLineChars="200"/>
              <w:jc w:val="left"/>
              <w:rPr>
                <w:rFonts w:hint="eastAsia"/>
                <w:lang w:val="en-US" w:eastAsia="zh-CN"/>
              </w:rPr>
            </w:pPr>
            <w:r>
              <w:rPr>
                <w:rFonts w:hint="eastAsia"/>
                <w:lang w:val="en-US" w:eastAsia="zh-CN"/>
              </w:rPr>
              <w:t>信用报告出具方式：http://www.creditwx.gov.cn/cms/news/index/595547990899294208</w:t>
            </w:r>
          </w:p>
          <w:p>
            <w:pPr>
              <w:widowControl/>
              <w:shd w:val="clear" w:color="auto" w:fill="FFFFFF"/>
              <w:spacing w:line="500" w:lineRule="exact"/>
              <w:ind w:firstLine="420" w:firstLineChars="200"/>
              <w:jc w:val="left"/>
              <w:rPr>
                <w:rFonts w:hint="eastAsia"/>
              </w:rPr>
            </w:pPr>
            <w:r>
              <w:rPr>
                <w:rFonts w:hint="eastAsia"/>
                <w:lang w:val="en-US" w:eastAsia="zh-CN"/>
              </w:rPr>
              <w:t>6、</w:t>
            </w:r>
            <w:r>
              <w:rPr>
                <w:rFonts w:hint="eastAsia"/>
              </w:rPr>
              <w:t>投标</w:t>
            </w:r>
            <w:r>
              <w:rPr>
                <w:rFonts w:hint="eastAsia"/>
                <w:lang w:val="en-US" w:eastAsia="zh-CN"/>
              </w:rPr>
              <w:t>单位</w:t>
            </w:r>
            <w:r>
              <w:rPr>
                <w:rFonts w:hint="eastAsia"/>
              </w:rPr>
              <w:t>必须提供无行贿犯罪记录承诺书</w:t>
            </w:r>
            <w:r>
              <w:rPr>
                <w:rFonts w:hint="eastAsia"/>
                <w:lang w:val="en-US" w:eastAsia="zh-CN"/>
              </w:rPr>
              <w:t>.</w:t>
            </w:r>
            <w:r>
              <w:rPr>
                <w:rFonts w:hint="eastAsia"/>
              </w:rPr>
              <w:t>(</w:t>
            </w:r>
            <w:r>
              <w:rPr>
                <w:rFonts w:hint="eastAsia"/>
                <w:lang w:val="en-US" w:eastAsia="zh-CN"/>
              </w:rPr>
              <w:t>并</w:t>
            </w:r>
            <w:r>
              <w:rPr>
                <w:rFonts w:hint="eastAsia"/>
              </w:rPr>
              <w:t>出具由“中国裁判文书网”网站查询近三年来法人、法定代表人、法定代表人委托人</w:t>
            </w:r>
            <w:r>
              <w:rPr>
                <w:rFonts w:hint="eastAsia"/>
                <w:lang w:eastAsia="zh-CN"/>
              </w:rPr>
              <w:t>无行贿犯罪记录网页截图</w:t>
            </w:r>
            <w:r>
              <w:rPr>
                <w:rFonts w:hint="eastAsia"/>
              </w:rPr>
              <w:t>)；若有行贿犯罪记录则取消其投标资格。</w:t>
            </w:r>
          </w:p>
          <w:p>
            <w:pPr>
              <w:widowControl/>
              <w:shd w:val="clear" w:color="auto" w:fill="FFFFFF"/>
              <w:spacing w:line="500" w:lineRule="exact"/>
              <w:ind w:firstLine="420" w:firstLineChars="200"/>
              <w:jc w:val="left"/>
            </w:pPr>
            <w:r>
              <w:rPr>
                <w:rFonts w:hint="eastAsia"/>
                <w:lang w:val="en-US" w:eastAsia="zh-CN"/>
              </w:rPr>
              <w:t>7、 投标单位必须提供投标承诺函</w:t>
            </w:r>
            <w:r>
              <w:rPr>
                <w:rFonts w:hint="eastAsia"/>
                <w:lang w:eastAsia="zh-CN"/>
              </w:rPr>
              <w:t>。</w:t>
            </w:r>
          </w:p>
          <w:p>
            <w:pPr>
              <w:widowControl/>
              <w:shd w:val="clear" w:color="auto" w:fill="FFFFFF"/>
              <w:spacing w:line="500" w:lineRule="exact"/>
              <w:ind w:firstLine="420" w:firstLineChars="200"/>
              <w:jc w:val="left"/>
              <w:rPr>
                <w:rFonts w:hint="eastAsia"/>
                <w:lang w:eastAsia="zh-CN"/>
              </w:rPr>
            </w:pPr>
            <w:r>
              <w:rPr>
                <w:rFonts w:hint="eastAsia"/>
                <w:lang w:val="en-US" w:eastAsia="zh-CN"/>
              </w:rPr>
              <w:t>8</w:t>
            </w:r>
            <w:r>
              <w:rPr>
                <w:rFonts w:hint="eastAsia"/>
              </w:rPr>
              <w:t>、</w:t>
            </w:r>
            <w:r>
              <w:rPr>
                <w:rFonts w:hint="eastAsia"/>
                <w:lang w:val="en-US" w:eastAsia="zh-CN"/>
              </w:rPr>
              <w:t>投标单位必须提供</w:t>
            </w:r>
            <w:r>
              <w:rPr>
                <w:rFonts w:hint="eastAsia"/>
              </w:rPr>
              <w:t>中小企业声明函</w:t>
            </w:r>
            <w:r>
              <w:rPr>
                <w:rFonts w:hint="eastAsia"/>
                <w:lang w:eastAsia="zh-CN"/>
              </w:rPr>
              <w:t>。</w:t>
            </w:r>
          </w:p>
          <w:p>
            <w:pPr>
              <w:widowControl/>
              <w:shd w:val="clear" w:color="auto" w:fill="FFFFFF"/>
              <w:spacing w:line="500" w:lineRule="exact"/>
              <w:ind w:firstLine="420" w:firstLineChars="200"/>
              <w:jc w:val="left"/>
              <w:rPr>
                <w:rFonts w:hint="eastAsia"/>
                <w:lang w:val="en-US" w:eastAsia="zh-CN"/>
              </w:rPr>
            </w:pPr>
            <w:r>
              <w:rPr>
                <w:rFonts w:hint="eastAsia"/>
                <w:lang w:val="en-US" w:eastAsia="zh-CN"/>
              </w:rPr>
              <w:t>9、本次招标不接受联合体投标。</w:t>
            </w:r>
          </w:p>
          <w:p>
            <w:pPr>
              <w:pStyle w:val="2"/>
              <w:rPr>
                <w:rFonts w:hint="eastAsia"/>
              </w:rPr>
            </w:pPr>
          </w:p>
        </w:tc>
      </w:tr>
      <w:tr>
        <w:tblPrEx>
          <w:tblCellMar>
            <w:top w:w="0" w:type="dxa"/>
            <w:left w:w="108" w:type="dxa"/>
            <w:bottom w:w="0" w:type="dxa"/>
            <w:right w:w="108" w:type="dxa"/>
          </w:tblCellMar>
        </w:tblPrEx>
        <w:trPr>
          <w:trHeight w:val="4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是否接受联合体投标</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b/>
                <w:bCs/>
                <w:color w:val="auto"/>
                <w:szCs w:val="21"/>
                <w:highlight w:val="none"/>
              </w:rPr>
              <w:t>不接受</w:t>
            </w:r>
          </w:p>
        </w:tc>
      </w:tr>
      <w:tr>
        <w:tblPrEx>
          <w:tblCellMar>
            <w:top w:w="0" w:type="dxa"/>
            <w:left w:w="108" w:type="dxa"/>
            <w:bottom w:w="0" w:type="dxa"/>
            <w:right w:w="108" w:type="dxa"/>
          </w:tblCellMar>
        </w:tblPrEx>
        <w:trPr>
          <w:trHeight w:val="48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1.5</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相关服务</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both"/>
              <w:rPr>
                <w:rFonts w:hint="eastAsia" w:ascii="宋体" w:hAnsi="宋体" w:cs="宋体"/>
                <w:color w:val="auto"/>
                <w:szCs w:val="21"/>
                <w:highlight w:val="none"/>
              </w:rPr>
            </w:pPr>
            <w:r>
              <w:rPr>
                <w:rFonts w:hint="eastAsia" w:ascii="宋体" w:hAnsi="宋体" w:cs="宋体"/>
                <w:color w:val="auto"/>
                <w:szCs w:val="21"/>
                <w:highlight w:val="none"/>
                <w:lang w:eastAsia="zh-CN"/>
              </w:rPr>
              <w:t>供应商应严格</w:t>
            </w:r>
            <w:r>
              <w:rPr>
                <w:rFonts w:hint="eastAsia" w:ascii="宋体" w:hAnsi="宋体" w:cs="宋体"/>
                <w:color w:val="auto"/>
                <w:szCs w:val="21"/>
                <w:highlight w:val="none"/>
              </w:rPr>
              <w:t>按照招标文件</w:t>
            </w:r>
            <w:r>
              <w:rPr>
                <w:rFonts w:hint="eastAsia" w:ascii="宋体" w:hAnsi="宋体" w:cs="宋体"/>
                <w:color w:val="auto"/>
                <w:szCs w:val="21"/>
                <w:highlight w:val="none"/>
                <w:lang w:eastAsia="zh-CN"/>
              </w:rPr>
              <w:t>及采购人要求的服务内容</w:t>
            </w:r>
            <w:r>
              <w:rPr>
                <w:rFonts w:hint="eastAsia" w:ascii="宋体" w:hAnsi="宋体" w:cs="宋体"/>
                <w:color w:val="auto"/>
                <w:szCs w:val="21"/>
                <w:highlight w:val="none"/>
              </w:rPr>
              <w:t>执行</w:t>
            </w:r>
          </w:p>
        </w:tc>
      </w:tr>
      <w:tr>
        <w:tblPrEx>
          <w:tblCellMar>
            <w:top w:w="0" w:type="dxa"/>
            <w:left w:w="108" w:type="dxa"/>
            <w:bottom w:w="0" w:type="dxa"/>
            <w:right w:w="108" w:type="dxa"/>
          </w:tblCellMar>
        </w:tblPrEx>
        <w:trPr>
          <w:trHeight w:val="4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1.7.2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采购人书面澄清的时间</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递交投标文件截止时间15天前</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投标截止时间及</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北京时间</w:t>
            </w:r>
            <w:r>
              <w:rPr>
                <w:rFonts w:hint="eastAsia" w:ascii="宋体" w:hAnsi="宋体" w:cs="宋体"/>
                <w:b/>
                <w:bCs/>
                <w:color w:val="auto"/>
                <w:szCs w:val="21"/>
                <w:highlight w:val="none"/>
              </w:rPr>
              <w:t>：</w:t>
            </w:r>
            <w:r>
              <w:rPr>
                <w:rFonts w:hint="eastAsia" w:ascii="宋体" w:hAnsi="宋体" w:cs="宋体"/>
                <w:b/>
                <w:bCs/>
                <w:color w:val="auto"/>
                <w:szCs w:val="21"/>
                <w:highlight w:val="none"/>
                <w:lang w:val="en-US" w:eastAsia="zh-CN"/>
              </w:rPr>
              <w:t>2022</w:t>
            </w:r>
            <w:r>
              <w:rPr>
                <w:rFonts w:hint="eastAsia" w:ascii="宋体" w:hAnsi="宋体" w:cs="宋体"/>
                <w:b/>
                <w:bCs/>
                <w:color w:val="auto"/>
                <w:szCs w:val="21"/>
                <w:highlight w:val="none"/>
              </w:rPr>
              <w:t>年</w:t>
            </w:r>
            <w:r>
              <w:rPr>
                <w:rFonts w:hint="eastAsia" w:ascii="宋体" w:hAnsi="宋体" w:cs="宋体"/>
                <w:b/>
                <w:bCs/>
                <w:color w:val="auto"/>
                <w:szCs w:val="21"/>
                <w:highlight w:val="none"/>
                <w:u w:val="single"/>
                <w:lang w:val="en-US" w:eastAsia="zh-CN"/>
              </w:rPr>
              <w:t xml:space="preserve"> 9 </w:t>
            </w:r>
            <w:r>
              <w:rPr>
                <w:rFonts w:hint="eastAsia" w:ascii="宋体" w:hAnsi="宋体" w:cs="宋体"/>
                <w:b/>
                <w:bCs/>
                <w:color w:val="auto"/>
                <w:szCs w:val="21"/>
                <w:highlight w:val="none"/>
              </w:rPr>
              <w:t>月</w:t>
            </w:r>
            <w:r>
              <w:rPr>
                <w:rFonts w:hint="eastAsia" w:ascii="宋体" w:hAnsi="宋体" w:cs="宋体"/>
                <w:b/>
                <w:bCs/>
                <w:color w:val="auto"/>
                <w:szCs w:val="21"/>
                <w:highlight w:val="none"/>
                <w:u w:val="single"/>
                <w:lang w:val="en-US" w:eastAsia="zh-CN"/>
              </w:rPr>
              <w:t>28</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00</w:t>
            </w:r>
            <w:r>
              <w:rPr>
                <w:rFonts w:hint="eastAsia" w:ascii="宋体" w:hAnsi="宋体" w:cs="宋体"/>
                <w:b/>
                <w:bCs/>
                <w:color w:val="auto"/>
                <w:szCs w:val="21"/>
                <w:highlight w:val="none"/>
              </w:rPr>
              <w:t>分</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加密的电子投标文件壹份（*.jztf 格式，在会员系统指定位置上传）</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3.4.1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投标文件递交截止日起60日历天</w:t>
            </w:r>
          </w:p>
        </w:tc>
      </w:tr>
      <w:tr>
        <w:tblPrEx>
          <w:tblCellMar>
            <w:top w:w="0" w:type="dxa"/>
            <w:left w:w="108" w:type="dxa"/>
            <w:bottom w:w="0" w:type="dxa"/>
            <w:right w:w="108" w:type="dxa"/>
          </w:tblCellMar>
        </w:tblPrEx>
        <w:trPr>
          <w:trHeight w:val="516"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3.7.4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投标文件份数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加密的电子投标文件壹份</w:t>
            </w:r>
            <w:r>
              <w:rPr>
                <w:rFonts w:hint="eastAsia" w:ascii="宋体" w:hAnsi="宋体" w:cs="宋体"/>
                <w:color w:val="auto"/>
                <w:szCs w:val="21"/>
                <w:highlight w:val="none"/>
                <w:lang w:eastAsia="zh-CN"/>
              </w:rPr>
              <w:t>。</w:t>
            </w:r>
            <w:r>
              <w:rPr>
                <w:rFonts w:hint="eastAsia" w:ascii="宋体" w:hAnsi="宋体" w:cs="宋体"/>
                <w:color w:val="auto"/>
                <w:szCs w:val="21"/>
                <w:highlight w:val="none"/>
              </w:rPr>
              <w:t>自备非加密的电子投标文件一份，如有紧急情况，在不见面开标按要求上传。注:本项目投标时不需要提供纸质投标文件。中标单位在确定中标后，领取中标通知书时需提供</w:t>
            </w:r>
            <w:r>
              <w:rPr>
                <w:rFonts w:hint="eastAsia" w:ascii="宋体" w:hAnsi="宋体" w:cs="宋体"/>
                <w:color w:val="auto"/>
                <w:szCs w:val="21"/>
                <w:highlight w:val="none"/>
                <w:lang w:eastAsia="zh-CN"/>
              </w:rPr>
              <w:t>柒</w:t>
            </w:r>
            <w:r>
              <w:rPr>
                <w:rFonts w:hint="eastAsia" w:ascii="宋体" w:hAnsi="宋体" w:cs="宋体"/>
                <w:color w:val="auto"/>
                <w:szCs w:val="21"/>
                <w:highlight w:val="none"/>
              </w:rPr>
              <w:t>份使用CA系统打印出来的</w:t>
            </w:r>
            <w:r>
              <w:rPr>
                <w:rFonts w:hint="eastAsia" w:ascii="宋体" w:hAnsi="宋体" w:cs="宋体"/>
                <w:color w:val="auto"/>
                <w:szCs w:val="21"/>
                <w:highlight w:val="none"/>
                <w:lang w:eastAsia="zh-CN"/>
              </w:rPr>
              <w:t>完</w:t>
            </w:r>
            <w:r>
              <w:rPr>
                <w:rFonts w:hint="eastAsia" w:ascii="宋体" w:hAnsi="宋体" w:cs="宋体"/>
                <w:color w:val="auto"/>
                <w:szCs w:val="21"/>
                <w:highlight w:val="none"/>
              </w:rPr>
              <w:t>整的投标文件交招标人或招标代理</w:t>
            </w:r>
            <w:r>
              <w:rPr>
                <w:rFonts w:hint="eastAsia" w:ascii="宋体" w:hAnsi="宋体" w:cs="宋体"/>
                <w:color w:val="auto"/>
                <w:szCs w:val="21"/>
                <w:highlight w:val="none"/>
                <w:lang w:val="en-US" w:eastAsia="zh-CN"/>
              </w:rPr>
              <w:t>（其中，正本壹份，副本陆份）及不加密格式电子文件（U盘)一份。</w:t>
            </w:r>
          </w:p>
        </w:tc>
      </w:tr>
      <w:tr>
        <w:tblPrEx>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3.10</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踏勘现场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eastAsia="zh-CN"/>
              </w:rPr>
            </w:pPr>
            <w:r>
              <w:rPr>
                <w:rFonts w:hint="eastAsia" w:ascii="宋体" w:hAnsi="宋体" w:cs="宋体"/>
                <w:b w:val="0"/>
                <w:bCs w:val="0"/>
                <w:color w:val="auto"/>
                <w:szCs w:val="21"/>
                <w:highlight w:val="none"/>
                <w:lang w:eastAsia="zh-CN"/>
              </w:rPr>
              <w:t>不组织</w:t>
            </w:r>
          </w:p>
        </w:tc>
      </w:tr>
      <w:tr>
        <w:tblPrEx>
          <w:tblCellMar>
            <w:top w:w="0" w:type="dxa"/>
            <w:left w:w="108" w:type="dxa"/>
            <w:bottom w:w="0" w:type="dxa"/>
            <w:right w:w="108" w:type="dxa"/>
          </w:tblCellMar>
        </w:tblPrEx>
        <w:trPr>
          <w:trHeight w:val="82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签字或盖章要求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）所有要求投标人加盖公章的地方都须加盖投标人单位的 CA 印章。</w:t>
            </w:r>
          </w:p>
          <w:p>
            <w:pPr>
              <w:spacing w:line="360" w:lineRule="exact"/>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）所有要求法定代表人或其委托代理人签字的地方都须加盖法定代表人CA 印章或其委托代理人签字。</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递交投标文件方式和地点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1、加密的电子投标文件壹份（*.jztf 格式，在会员系统指定位置上传）</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本项目采用“远程不见面”的开标方式,投标人无需到现场参加开标会议，无需到达现场提交原件资料。投标人应当</w:t>
            </w:r>
            <w:r>
              <w:rPr>
                <w:rFonts w:hint="eastAsia" w:ascii="宋体" w:hAnsi="宋体" w:cs="宋体"/>
                <w:color w:val="auto"/>
                <w:szCs w:val="21"/>
                <w:highlight w:val="none"/>
                <w:lang w:eastAsia="zh-CN"/>
              </w:rPr>
              <w:t>在</w:t>
            </w:r>
            <w:r>
              <w:rPr>
                <w:rFonts w:hint="eastAsia" w:ascii="宋体" w:hAnsi="宋体" w:cs="宋体"/>
                <w:color w:val="auto"/>
                <w:szCs w:val="21"/>
                <w:highlight w:val="none"/>
              </w:rPr>
              <w:t>投标截止前，登录远程开标大厅，在线准时参加开标活动并进行文件解密、答疑澄清等。在规定时间内</w:t>
            </w:r>
            <w:r>
              <w:rPr>
                <w:rFonts w:hint="eastAsia" w:ascii="宋体" w:hAnsi="宋体" w:cs="宋体"/>
                <w:color w:val="auto"/>
                <w:szCs w:val="21"/>
                <w:highlight w:val="none"/>
                <w:lang w:eastAsia="zh-CN"/>
              </w:rPr>
              <w:t>未签到、</w:t>
            </w:r>
            <w:r>
              <w:rPr>
                <w:rFonts w:hint="eastAsia" w:ascii="宋体" w:hAnsi="宋体" w:cs="宋体"/>
                <w:color w:val="auto"/>
                <w:szCs w:val="21"/>
                <w:highlight w:val="none"/>
              </w:rPr>
              <w:t>投标文件未解密的投标人，视为放弃投标。</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5.1.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开标</w:t>
            </w:r>
            <w:r>
              <w:rPr>
                <w:rFonts w:hint="eastAsia" w:ascii="宋体" w:hAnsi="宋体" w:cs="宋体"/>
                <w:color w:val="auto"/>
                <w:szCs w:val="21"/>
                <w:highlight w:val="none"/>
                <w:lang w:eastAsia="zh-CN"/>
              </w:rPr>
              <w:t>信息</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开标时间：同投标截止时间（电子投标文件必须凭制作投标文件所用的 CA 密匙在</w:t>
            </w:r>
            <w:r>
              <w:rPr>
                <w:rFonts w:hint="eastAsia" w:ascii="宋体" w:hAnsi="宋体" w:cs="宋体"/>
                <w:color w:val="auto"/>
                <w:szCs w:val="21"/>
                <w:highlight w:val="none"/>
                <w:lang w:eastAsia="zh-CN"/>
              </w:rPr>
              <w:t>规定时间</w:t>
            </w:r>
            <w:r>
              <w:rPr>
                <w:rFonts w:hint="eastAsia" w:ascii="宋体" w:hAnsi="宋体" w:cs="宋体"/>
                <w:color w:val="auto"/>
                <w:szCs w:val="21"/>
                <w:highlight w:val="none"/>
              </w:rPr>
              <w:t>内完成解密）</w:t>
            </w:r>
          </w:p>
        </w:tc>
      </w:tr>
      <w:tr>
        <w:tblPrEx>
          <w:tblCellMar>
            <w:top w:w="0" w:type="dxa"/>
            <w:left w:w="108" w:type="dxa"/>
            <w:bottom w:w="0" w:type="dxa"/>
            <w:right w:w="108" w:type="dxa"/>
          </w:tblCellMar>
        </w:tblPrEx>
        <w:trPr>
          <w:trHeight w:val="55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评标委员会的组建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FF0000"/>
                <w:szCs w:val="21"/>
                <w:highlight w:val="none"/>
              </w:rPr>
            </w:pPr>
            <w:r>
              <w:rPr>
                <w:rFonts w:hint="eastAsia" w:ascii="宋体" w:hAnsi="宋体" w:cs="宋体"/>
                <w:color w:val="auto"/>
                <w:szCs w:val="21"/>
                <w:highlight w:val="none"/>
              </w:rPr>
              <w:t>评标委员会构成：</w:t>
            </w:r>
            <w:r>
              <w:rPr>
                <w:rFonts w:hint="eastAsia" w:ascii="宋体" w:hAnsi="宋体" w:cs="宋体"/>
                <w:color w:val="auto"/>
                <w:szCs w:val="21"/>
                <w:highlight w:val="none"/>
                <w:u w:val="single"/>
              </w:rPr>
              <w:t>5</w:t>
            </w:r>
            <w:r>
              <w:rPr>
                <w:rFonts w:hint="eastAsia" w:ascii="宋体" w:hAnsi="宋体" w:cs="宋体"/>
                <w:color w:val="auto"/>
                <w:szCs w:val="21"/>
                <w:highlight w:val="none"/>
              </w:rPr>
              <w:t>人，其中采购人代表</w:t>
            </w:r>
            <w:r>
              <w:rPr>
                <w:rFonts w:hint="eastAsia" w:ascii="宋体" w:hAnsi="宋体" w:cs="宋体"/>
                <w:color w:val="auto"/>
                <w:szCs w:val="21"/>
                <w:highlight w:val="none"/>
                <w:u w:val="single"/>
              </w:rPr>
              <w:t>1</w:t>
            </w:r>
            <w:r>
              <w:rPr>
                <w:rFonts w:hint="eastAsia" w:ascii="宋体" w:hAnsi="宋体" w:cs="宋体"/>
                <w:color w:val="auto"/>
                <w:szCs w:val="21"/>
                <w:highlight w:val="none"/>
              </w:rPr>
              <w:t xml:space="preserve">人，专家 </w:t>
            </w:r>
            <w:r>
              <w:rPr>
                <w:rFonts w:hint="eastAsia" w:ascii="宋体" w:hAnsi="宋体" w:cs="宋体"/>
                <w:color w:val="auto"/>
                <w:szCs w:val="21"/>
                <w:highlight w:val="none"/>
                <w:u w:val="single"/>
              </w:rPr>
              <w:t>4</w:t>
            </w:r>
            <w:r>
              <w:rPr>
                <w:rFonts w:hint="eastAsia" w:ascii="宋体" w:hAnsi="宋体" w:cs="宋体"/>
                <w:color w:val="auto"/>
                <w:szCs w:val="21"/>
                <w:highlight w:val="none"/>
              </w:rPr>
              <w:t>人。</w:t>
            </w:r>
          </w:p>
        </w:tc>
      </w:tr>
      <w:tr>
        <w:tblPrEx>
          <w:tblCellMar>
            <w:top w:w="0" w:type="dxa"/>
            <w:left w:w="108" w:type="dxa"/>
            <w:bottom w:w="0" w:type="dxa"/>
            <w:right w:w="108" w:type="dxa"/>
          </w:tblCellMar>
        </w:tblPrEx>
        <w:trPr>
          <w:trHeight w:val="50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评标办法</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pStyle w:val="32"/>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kern w:val="2"/>
                <w:sz w:val="21"/>
                <w:szCs w:val="21"/>
                <w:highlight w:val="none"/>
                <w:lang w:val="en-US" w:eastAsia="zh-CN" w:bidi="ar-SA"/>
              </w:rPr>
              <w:t>综合评</w:t>
            </w:r>
            <w:r>
              <w:rPr>
                <w:rFonts w:hint="eastAsia" w:hAnsi="宋体" w:cs="宋体"/>
                <w:b/>
                <w:bCs/>
                <w:color w:val="auto"/>
                <w:kern w:val="2"/>
                <w:sz w:val="21"/>
                <w:szCs w:val="21"/>
                <w:highlight w:val="none"/>
                <w:lang w:val="en-US" w:eastAsia="zh-CN" w:bidi="ar-SA"/>
              </w:rPr>
              <w:t>分</w:t>
            </w:r>
            <w:r>
              <w:rPr>
                <w:rFonts w:hint="eastAsia" w:ascii="宋体" w:hAnsi="宋体" w:cs="宋体"/>
                <w:b/>
                <w:bCs/>
                <w:color w:val="auto"/>
                <w:kern w:val="2"/>
                <w:sz w:val="21"/>
                <w:szCs w:val="21"/>
                <w:highlight w:val="none"/>
                <w:lang w:val="en-US" w:eastAsia="zh-CN" w:bidi="ar-SA"/>
              </w:rPr>
              <w:t>法</w:t>
            </w:r>
          </w:p>
        </w:tc>
      </w:tr>
      <w:tr>
        <w:tblPrEx>
          <w:tblCellMar>
            <w:top w:w="0" w:type="dxa"/>
            <w:left w:w="108" w:type="dxa"/>
            <w:bottom w:w="0" w:type="dxa"/>
            <w:right w:w="108" w:type="dxa"/>
          </w:tblCellMar>
        </w:tblPrEx>
        <w:trPr>
          <w:trHeight w:val="53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b/>
                <w:bCs/>
                <w:color w:val="auto"/>
                <w:szCs w:val="21"/>
                <w:highlight w:val="none"/>
              </w:rPr>
            </w:pPr>
            <w:r>
              <w:rPr>
                <w:rFonts w:hint="eastAsia" w:ascii="宋体" w:hAnsi="宋体" w:cs="宋体"/>
                <w:color w:val="auto"/>
                <w:szCs w:val="21"/>
                <w:highlight w:val="none"/>
              </w:rPr>
              <w:t>需要落实的政府采购政策</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b/>
                <w:bCs/>
                <w:color w:val="auto"/>
                <w:szCs w:val="21"/>
                <w:highlight w:val="none"/>
              </w:rPr>
            </w:pPr>
            <w:r>
              <w:rPr>
                <w:rFonts w:hint="eastAsia" w:ascii="宋体" w:hAnsi="宋体" w:cs="宋体"/>
                <w:color w:val="auto"/>
                <w:szCs w:val="21"/>
                <w:highlight w:val="none"/>
                <w:lang w:val="en-US" w:eastAsia="zh-CN"/>
              </w:rPr>
              <w:t>本项目专门面向中小企业采购</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供应商应为中小微企业、监狱企业、残疾人福利性单位。</w:t>
            </w:r>
          </w:p>
        </w:tc>
      </w:tr>
      <w:tr>
        <w:tblPrEx>
          <w:tblCellMar>
            <w:top w:w="0" w:type="dxa"/>
            <w:left w:w="108" w:type="dxa"/>
            <w:bottom w:w="0" w:type="dxa"/>
            <w:right w:w="108" w:type="dxa"/>
          </w:tblCellMar>
        </w:tblPrEx>
        <w:trPr>
          <w:trHeight w:val="46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b/>
                <w:bCs/>
                <w:color w:val="auto"/>
                <w:szCs w:val="21"/>
                <w:highlight w:val="none"/>
                <w:lang w:eastAsia="zh-CN"/>
              </w:rPr>
            </w:pPr>
            <w:r>
              <w:rPr>
                <w:rFonts w:hint="eastAsia" w:ascii="宋体" w:hAnsi="宋体" w:cs="宋体"/>
                <w:b/>
                <w:bCs/>
                <w:color w:val="auto"/>
                <w:kern w:val="0"/>
                <w:szCs w:val="21"/>
                <w:highlight w:val="none"/>
                <w:lang w:eastAsia="zh-CN"/>
              </w:rPr>
              <w:t>履约保证金</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eastAsia="zh-CN"/>
              </w:rPr>
              <w:t>免收</w:t>
            </w:r>
          </w:p>
        </w:tc>
      </w:tr>
      <w:tr>
        <w:tblPrEx>
          <w:tblCellMar>
            <w:top w:w="0" w:type="dxa"/>
            <w:left w:w="108" w:type="dxa"/>
            <w:bottom w:w="0" w:type="dxa"/>
            <w:right w:w="108" w:type="dxa"/>
          </w:tblCellMar>
        </w:tblPrEx>
        <w:trPr>
          <w:trHeight w:val="165"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color w:val="auto"/>
                <w:szCs w:val="21"/>
                <w:highlight w:val="none"/>
              </w:rPr>
              <w:t>需要补充的其他内容</w:t>
            </w:r>
          </w:p>
        </w:tc>
      </w:tr>
      <w:tr>
        <w:tblPrEx>
          <w:tblCellMar>
            <w:top w:w="0" w:type="dxa"/>
            <w:left w:w="108" w:type="dxa"/>
            <w:bottom w:w="0" w:type="dxa"/>
            <w:right w:w="108" w:type="dxa"/>
          </w:tblCellMar>
        </w:tblPrEx>
        <w:trPr>
          <w:trHeight w:val="90"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240" w:lineRule="auto"/>
              <w:rPr>
                <w:rFonts w:hint="eastAsia"/>
                <w:highlight w:val="none"/>
              </w:rPr>
            </w:pPr>
            <w:r>
              <w:rPr>
                <w:rFonts w:hint="eastAsia"/>
                <w:highlight w:val="none"/>
                <w:lang w:val="en-US" w:eastAsia="zh-CN"/>
              </w:rPr>
              <w:t>1.</w:t>
            </w:r>
            <w:r>
              <w:rPr>
                <w:rFonts w:hint="eastAsia"/>
                <w:highlight w:val="none"/>
              </w:rPr>
              <w:t>在领取</w:t>
            </w:r>
            <w:r>
              <w:rPr>
                <w:rFonts w:hint="eastAsia"/>
                <w:highlight w:val="none"/>
                <w:lang w:eastAsia="zh-CN"/>
              </w:rPr>
              <w:t>中标</w:t>
            </w:r>
            <w:r>
              <w:rPr>
                <w:rFonts w:hint="eastAsia"/>
                <w:highlight w:val="none"/>
              </w:rPr>
              <w:t>通知书的同时，</w:t>
            </w:r>
            <w:r>
              <w:rPr>
                <w:rFonts w:hint="eastAsia"/>
                <w:highlight w:val="none"/>
                <w:lang w:val="en-US" w:eastAsia="zh-CN"/>
              </w:rPr>
              <w:t>参照</w:t>
            </w:r>
            <w:r>
              <w:rPr>
                <w:rFonts w:hint="eastAsia"/>
                <w:highlight w:val="none"/>
              </w:rPr>
              <w:t>计价格【2002】1980号文件</w:t>
            </w:r>
            <w:r>
              <w:rPr>
                <w:rFonts w:hint="eastAsia"/>
                <w:highlight w:val="none"/>
                <w:lang w:eastAsia="zh-CN"/>
              </w:rPr>
              <w:t>、</w:t>
            </w:r>
            <w:r>
              <w:rPr>
                <w:rFonts w:hint="eastAsia"/>
                <w:highlight w:val="none"/>
              </w:rPr>
              <w:t>发改办【2003】857号文件</w:t>
            </w:r>
            <w:r>
              <w:rPr>
                <w:rFonts w:hint="eastAsia"/>
                <w:highlight w:val="none"/>
                <w:lang w:val="en-US" w:eastAsia="zh-CN"/>
              </w:rPr>
              <w:t>及发改价格【2011】534号文</w:t>
            </w:r>
            <w:r>
              <w:rPr>
                <w:rFonts w:hint="eastAsia"/>
                <w:highlight w:val="none"/>
              </w:rPr>
              <w:t>计取，由中标人向采购代理机构支付</w:t>
            </w:r>
            <w:r>
              <w:rPr>
                <w:rFonts w:hint="eastAsia"/>
                <w:highlight w:val="none"/>
                <w:lang w:eastAsia="zh-CN"/>
              </w:rPr>
              <w:t>招标代理</w:t>
            </w:r>
            <w:r>
              <w:rPr>
                <w:rFonts w:hint="eastAsia"/>
                <w:highlight w:val="none"/>
              </w:rPr>
              <w:t>服务费。</w:t>
            </w:r>
          </w:p>
          <w:p>
            <w:pPr>
              <w:numPr>
                <w:ilvl w:val="0"/>
                <w:numId w:val="0"/>
              </w:numPr>
              <w:spacing w:line="240" w:lineRule="auto"/>
              <w:rPr>
                <w:rFonts w:hint="eastAsia"/>
                <w:highlight w:val="none"/>
                <w:lang w:val="en-US" w:eastAsia="zh-CN"/>
              </w:rPr>
            </w:pPr>
            <w:r>
              <w:rPr>
                <w:rFonts w:hint="eastAsia"/>
                <w:highlight w:val="none"/>
                <w:lang w:val="en-US" w:eastAsia="zh-CN"/>
              </w:rPr>
              <w:t>2.中标（成交）结果公示结束后，政府采购代理机构应立即向中标供应商发放中标（成交）通知书</w:t>
            </w:r>
            <w:r>
              <w:rPr>
                <w:rFonts w:hint="eastAsia"/>
                <w:highlight w:val="none"/>
                <w:lang w:eastAsia="zh-CN"/>
              </w:rPr>
              <w:t>。</w:t>
            </w:r>
          </w:p>
          <w:p>
            <w:pPr>
              <w:spacing w:line="240" w:lineRule="auto"/>
              <w:rPr>
                <w:rFonts w:hint="eastAsia"/>
                <w:highlight w:val="none"/>
              </w:rPr>
            </w:pPr>
            <w:r>
              <w:rPr>
                <w:rFonts w:hint="eastAsia"/>
                <w:highlight w:val="none"/>
                <w:lang w:val="en-US" w:eastAsia="zh-CN"/>
              </w:rPr>
              <w:t>3</w:t>
            </w:r>
            <w:r>
              <w:rPr>
                <w:rFonts w:hint="eastAsia"/>
                <w:highlight w:val="none"/>
              </w:rPr>
              <w:t>.采购人</w:t>
            </w:r>
            <w:r>
              <w:rPr>
                <w:rFonts w:hint="eastAsia"/>
                <w:highlight w:val="none"/>
                <w:lang w:eastAsia="zh-CN"/>
              </w:rPr>
              <w:t>应当在</w:t>
            </w:r>
            <w:r>
              <w:rPr>
                <w:rFonts w:hint="eastAsia"/>
                <w:highlight w:val="none"/>
              </w:rPr>
              <w:t>签订采购合同</w:t>
            </w:r>
            <w:r>
              <w:rPr>
                <w:rFonts w:hint="eastAsia"/>
                <w:highlight w:val="none"/>
                <w:lang w:eastAsia="zh-CN"/>
              </w:rPr>
              <w:t>后</w:t>
            </w:r>
            <w:r>
              <w:rPr>
                <w:rFonts w:hint="eastAsia"/>
                <w:highlight w:val="none"/>
                <w:lang w:val="en-US" w:eastAsia="zh-CN"/>
              </w:rPr>
              <w:t>1个工作日</w:t>
            </w:r>
            <w:r>
              <w:rPr>
                <w:rFonts w:hint="eastAsia"/>
                <w:highlight w:val="none"/>
                <w:lang w:eastAsia="zh-CN"/>
              </w:rPr>
              <w:t>内</w:t>
            </w:r>
            <w:r>
              <w:rPr>
                <w:rFonts w:hint="eastAsia"/>
                <w:highlight w:val="none"/>
              </w:rPr>
              <w:t>，</w:t>
            </w:r>
            <w:r>
              <w:rPr>
                <w:rFonts w:hint="eastAsia"/>
                <w:highlight w:val="none"/>
                <w:lang w:eastAsia="zh-CN"/>
              </w:rPr>
              <w:t>及时在“河南政府采购网”依法公开政府采购合同信息</w:t>
            </w:r>
            <w:r>
              <w:rPr>
                <w:rFonts w:hint="eastAsia"/>
                <w:highlight w:val="none"/>
              </w:rPr>
              <w:t>。</w:t>
            </w:r>
          </w:p>
          <w:p>
            <w:pPr>
              <w:spacing w:line="240" w:lineRule="auto"/>
              <w:rPr>
                <w:rFonts w:hint="eastAsia" w:ascii="Times New Roman" w:hAnsi="Times New Roman" w:eastAsia="宋体" w:cs="Times New Roman"/>
                <w:highlight w:val="none"/>
              </w:rPr>
            </w:pPr>
            <w:r>
              <w:rPr>
                <w:rFonts w:hint="eastAsia"/>
                <w:highlight w:val="none"/>
                <w:lang w:val="en-US" w:eastAsia="zh-CN"/>
              </w:rPr>
              <w:t>4</w:t>
            </w:r>
            <w:r>
              <w:rPr>
                <w:rFonts w:hint="eastAsia"/>
                <w:highlight w:val="none"/>
              </w:rPr>
              <w:t>.采购人或采购代理机构应当通过“信用中国”网站、“中国裁判文书网”或各级信用信息共享平台查询相关</w:t>
            </w:r>
            <w:r>
              <w:rPr>
                <w:rFonts w:hint="eastAsia"/>
                <w:highlight w:val="none"/>
                <w:lang w:eastAsia="zh-CN"/>
              </w:rPr>
              <w:t>供应商</w:t>
            </w:r>
            <w:r>
              <w:rPr>
                <w:rFonts w:hint="eastAsia"/>
                <w:highlight w:val="none"/>
              </w:rPr>
              <w:t>是否被列入失信被执行人、是否有行贿犯罪记录。投标人如记录为失信被执行人、有行贿犯罪记录的将被取消其评标资格、中标资格。信用信息查询记录和证据将同招标文件等资料一同</w:t>
            </w:r>
            <w:r>
              <w:rPr>
                <w:rFonts w:hint="eastAsia" w:ascii="Times New Roman" w:hAnsi="Times New Roman" w:eastAsia="宋体" w:cs="Times New Roman"/>
                <w:highlight w:val="none"/>
              </w:rPr>
              <w:t>归档保存。</w:t>
            </w:r>
          </w:p>
          <w:p>
            <w:pPr>
              <w:spacing w:line="240" w:lineRule="auto"/>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5.本项目招标活动中禁止关联企业同时投标，一经发现按无效标处理。</w:t>
            </w:r>
          </w:p>
          <w:p>
            <w:pPr>
              <w:spacing w:line="240" w:lineRule="auto"/>
              <w:rPr>
                <w:rFonts w:hint="default" w:eastAsia="宋体"/>
                <w:highlight w:val="none"/>
                <w:lang w:val="en-US" w:eastAsia="zh-CN"/>
              </w:rPr>
            </w:pPr>
            <w:r>
              <w:rPr>
                <w:rFonts w:hint="eastAsia" w:ascii="Times New Roman" w:hAnsi="Times New Roman" w:eastAsia="宋体" w:cs="Times New Roman"/>
                <w:highlight w:val="none"/>
                <w:lang w:val="en-US" w:eastAsia="zh-CN"/>
              </w:rPr>
              <w:t>6.发现串标、围标行为的供应商，即纳入失信供应商名单，并对其依法进行追责。</w:t>
            </w:r>
          </w:p>
        </w:tc>
      </w:tr>
      <w:tr>
        <w:tblPrEx>
          <w:tblCellMar>
            <w:top w:w="0" w:type="dxa"/>
            <w:left w:w="108" w:type="dxa"/>
            <w:bottom w:w="0" w:type="dxa"/>
            <w:right w:w="108" w:type="dxa"/>
          </w:tblCellMar>
        </w:tblPrEx>
        <w:trPr>
          <w:trHeight w:val="482"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rPr>
              <w:t>本招标文件未尽事宜，按《中华人民共和国政府采购法》等法律法规的有关规定执行。</w:t>
            </w:r>
          </w:p>
        </w:tc>
      </w:tr>
    </w:tbl>
    <w:p>
      <w:pPr>
        <w:bidi w:val="0"/>
        <w:rPr>
          <w:rStyle w:val="33"/>
          <w:rFonts w:hint="eastAsia" w:ascii="宋体" w:hAnsi="宋体" w:eastAsia="宋体" w:cs="宋体"/>
          <w:b w:val="0"/>
          <w:bCs/>
          <w:color w:val="auto"/>
          <w:highlight w:val="none"/>
        </w:rPr>
      </w:pPr>
      <w:bookmarkStart w:id="9" w:name="_Toc421284740"/>
      <w:bookmarkStart w:id="10" w:name="_Toc12291"/>
      <w:bookmarkStart w:id="11" w:name="_Toc28006"/>
      <w:bookmarkStart w:id="12" w:name="_Toc175644026"/>
    </w:p>
    <w:p>
      <w:pPr>
        <w:bidi w:val="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1.总则</w:t>
      </w:r>
      <w:bookmarkEnd w:id="9"/>
      <w:bookmarkEnd w:id="10"/>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bookmarkStart w:id="13" w:name="_Toc421284741"/>
      <w:r>
        <w:rPr>
          <w:rFonts w:hint="eastAsia" w:ascii="宋体" w:hAnsi="宋体" w:cs="宋体"/>
          <w:b/>
          <w:color w:val="auto"/>
          <w:kern w:val="0"/>
          <w:sz w:val="24"/>
          <w:highlight w:val="none"/>
        </w:rPr>
        <w:t>1.1 招标概况</w:t>
      </w:r>
      <w:bookmarkEnd w:id="11"/>
      <w:bookmarkEnd w:id="13"/>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1.1.1根据《中华人民共和国政府采购法》等有关法律、法规和规章的规定，本招标项目已具备招标条件，现对本项目进行公开招标。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1.1.2本招标项目采购人：见投标人须知前附表。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1.1.3本招标项目采购代理机构：见投标人须知前附表。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1.1.4本招标项目名称和项目编号：见投标人须知前附表。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1.2 资金来源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1.2.1本招标项目预算资金：见投标人须知前附表。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1.2.2本招标项目的资金来源：见投标人须知前附表。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1.3 项目内容、</w:t>
      </w:r>
      <w:r>
        <w:rPr>
          <w:rFonts w:hint="eastAsia" w:ascii="宋体" w:hAnsi="宋体" w:cs="宋体"/>
          <w:b/>
          <w:color w:val="auto"/>
          <w:kern w:val="0"/>
          <w:sz w:val="24"/>
          <w:highlight w:val="none"/>
          <w:lang w:eastAsia="zh-CN"/>
        </w:rPr>
        <w:t>合同履行期限</w:t>
      </w:r>
      <w:r>
        <w:rPr>
          <w:rFonts w:hint="eastAsia" w:ascii="宋体" w:hAnsi="宋体" w:cs="宋体"/>
          <w:b/>
          <w:color w:val="auto"/>
          <w:kern w:val="0"/>
          <w:sz w:val="24"/>
          <w:highlight w:val="none"/>
        </w:rPr>
        <w:t>和质量要求</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1.3.1本招标项目内容见第四章</w:t>
      </w:r>
      <w:r>
        <w:rPr>
          <w:rFonts w:hint="eastAsia" w:ascii="宋体" w:hAnsi="宋体" w:cs="宋体"/>
          <w:color w:val="auto"/>
          <w:kern w:val="0"/>
          <w:szCs w:val="21"/>
          <w:highlight w:val="none"/>
          <w:lang w:eastAsia="zh-CN"/>
        </w:rPr>
        <w:t>招标项目要求</w:t>
      </w:r>
      <w:r>
        <w:rPr>
          <w:rFonts w:hint="eastAsia" w:ascii="宋体" w:hAnsi="宋体" w:cs="宋体"/>
          <w:color w:val="auto"/>
          <w:kern w:val="0"/>
          <w:szCs w:val="21"/>
          <w:highlight w:val="none"/>
        </w:rPr>
        <w:t>。</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1.3.2本招标项目</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1.3.3本招标项目质量要求：见投标人须知前附表。</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1.3.4合格的投标人：见投标人须知前附表。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1.4 联合体投标(不接受）</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1.5 合格的相关服务</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eastAsia="zh-CN"/>
        </w:rPr>
        <w:t>应严格</w:t>
      </w:r>
      <w:r>
        <w:rPr>
          <w:rFonts w:hint="eastAsia" w:ascii="宋体" w:hAnsi="宋体" w:cs="宋体"/>
          <w:color w:val="auto"/>
          <w:kern w:val="0"/>
          <w:szCs w:val="21"/>
          <w:highlight w:val="none"/>
        </w:rPr>
        <w:t>按照招标文件</w:t>
      </w:r>
      <w:r>
        <w:rPr>
          <w:rFonts w:hint="eastAsia" w:ascii="宋体" w:hAnsi="宋体" w:cs="宋体"/>
          <w:color w:val="auto"/>
          <w:kern w:val="0"/>
          <w:szCs w:val="21"/>
          <w:highlight w:val="none"/>
          <w:lang w:eastAsia="zh-CN"/>
        </w:rPr>
        <w:t>及采购人要求的服务内容</w:t>
      </w:r>
      <w:r>
        <w:rPr>
          <w:rFonts w:hint="eastAsia" w:ascii="宋体" w:hAnsi="宋体" w:cs="宋体"/>
          <w:color w:val="auto"/>
          <w:kern w:val="0"/>
          <w:szCs w:val="21"/>
          <w:highlight w:val="none"/>
        </w:rPr>
        <w:t>执行。</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1.6 保密</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参与招投标活动的各方应对招标文件和投标文件中的商业和技术等秘密保密，违者应对由此造成的后果承担法律责任。</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1.7 招标澄清、答疑会</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1.7.1 招标澄清、答疑会：不组织。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1.7.2 采购人书面澄清的时间：见投标人须知前附表。</w:t>
      </w:r>
    </w:p>
    <w:p>
      <w:pPr>
        <w:bidi w:val="0"/>
        <w:rPr>
          <w:rFonts w:hint="eastAsia"/>
          <w:b/>
          <w:bCs/>
          <w:sz w:val="32"/>
          <w:szCs w:val="32"/>
          <w:highlight w:val="none"/>
        </w:rPr>
      </w:pPr>
      <w:bookmarkStart w:id="14" w:name="_Toc5706"/>
      <w:bookmarkStart w:id="15" w:name="_Toc421284742"/>
      <w:bookmarkStart w:id="16" w:name="_Toc5872"/>
      <w:r>
        <w:rPr>
          <w:rFonts w:hint="eastAsia"/>
          <w:b/>
          <w:bCs/>
          <w:sz w:val="32"/>
          <w:szCs w:val="32"/>
          <w:highlight w:val="none"/>
        </w:rPr>
        <w:t>2.招标文件</w:t>
      </w:r>
      <w:bookmarkEnd w:id="14"/>
      <w:bookmarkEnd w:id="15"/>
      <w:bookmarkEnd w:id="16"/>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2.1 招标文件的组成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本招标文件包括：</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（1）招标公告；</w:t>
      </w:r>
      <w:r>
        <w:rPr>
          <w:rFonts w:hint="eastAsia" w:ascii="宋体" w:hAnsi="宋体" w:cs="宋体"/>
          <w:color w:val="auto"/>
          <w:kern w:val="0"/>
          <w:szCs w:val="21"/>
          <w:highlight w:val="none"/>
          <w:lang w:val="en-US" w:eastAsia="zh-CN"/>
        </w:rPr>
        <w:t xml:space="preserve"> </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投标人须知；</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评标标准和评标方法；</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招标项目要求</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合同签订及条款</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投标文件格式</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其他</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根据本章1.7款、第2.2款和第2.3款对招标文件所作的澄清、修改，构成招标文件的组成部分。</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2.2 招标文件的澄清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2.2.1 投标人应仔细阅读和检查招标文件的全部内容。</w:t>
      </w:r>
      <w:r>
        <w:rPr>
          <w:rFonts w:hint="eastAsia" w:ascii="宋体" w:hAnsi="宋体" w:cs="宋体"/>
          <w:color w:val="auto"/>
          <w:szCs w:val="21"/>
          <w:highlight w:val="none"/>
        </w:rPr>
        <w:t>如发现缺页或附件不全，应及时向采购人提出，以便补齐。</w:t>
      </w:r>
      <w:r>
        <w:rPr>
          <w:rFonts w:hint="eastAsia" w:ascii="宋体" w:hAnsi="宋体" w:cs="宋体"/>
          <w:color w:val="auto"/>
          <w:highlight w:val="none"/>
        </w:rPr>
        <w:t>如有疑问，应在投标人须知前附表规定的时间前以书面形式（包括信函、电报、传真等可以有形地表现所载内容的形式，下同），要求采购人对招标文件予以澄清。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sz w:val="32"/>
          <w:szCs w:val="32"/>
          <w:highlight w:val="none"/>
        </w:rPr>
      </w:pPr>
      <w:r>
        <w:rPr>
          <w:rFonts w:hint="eastAsia" w:ascii="宋体" w:hAnsi="宋体" w:cs="宋体"/>
          <w:color w:val="auto"/>
          <w:highlight w:val="none"/>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color w:val="auto"/>
          <w:sz w:val="32"/>
          <w:szCs w:val="32"/>
          <w:highlight w:val="none"/>
        </w:rPr>
        <w:t xml:space="preserve"> </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2.2.3 投标人在收到澄清后，应在投标人须知前附表规定的时间内以书面形式通知采购人，确认已收到该澄清。</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2.3 招标文件的修改</w:t>
      </w:r>
    </w:p>
    <w:p>
      <w:pPr>
        <w:pageBreakBefore w:val="0"/>
        <w:widowControl w:val="0"/>
        <w:kinsoku/>
        <w:wordWrap/>
        <w:overflowPunct/>
        <w:topLinePunct w:val="0"/>
        <w:bidi w:val="0"/>
        <w:snapToGrid/>
        <w:spacing w:line="40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2.3.1 采购人可以书面形式修改招标文件，并通知所有已购买招标文件的投标人。但如果修改招标文件的时间距投标截止时间不足15天，并且修改内容影响投标文件编制的，将相应延长投标截止时间。</w:t>
      </w:r>
    </w:p>
    <w:p>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2.3.2 投标人收到修改内容后，应在投标人须知前附表规定的时间内以书面形式通知采购人，确认已收到该修改。</w:t>
      </w:r>
    </w:p>
    <w:p>
      <w:pPr>
        <w:bidi w:val="0"/>
        <w:rPr>
          <w:rFonts w:hint="eastAsia"/>
          <w:b/>
          <w:bCs/>
          <w:sz w:val="32"/>
          <w:szCs w:val="32"/>
          <w:highlight w:val="none"/>
        </w:rPr>
      </w:pPr>
      <w:bookmarkStart w:id="17" w:name="_Toc24882"/>
      <w:bookmarkStart w:id="18" w:name="_Toc23887"/>
      <w:bookmarkStart w:id="19" w:name="_Toc421284743"/>
      <w:r>
        <w:rPr>
          <w:rFonts w:hint="eastAsia"/>
          <w:b/>
          <w:bCs/>
          <w:sz w:val="32"/>
          <w:szCs w:val="32"/>
          <w:highlight w:val="none"/>
        </w:rPr>
        <w:t>3.投标文件</w:t>
      </w:r>
      <w:bookmarkEnd w:id="17"/>
      <w:bookmarkEnd w:id="18"/>
      <w:bookmarkEnd w:id="19"/>
    </w:p>
    <w:p>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jc w:val="left"/>
        <w:textAlignment w:val="auto"/>
        <w:outlineLvl w:val="9"/>
        <w:rPr>
          <w:rFonts w:hint="eastAsia" w:ascii="宋体" w:hAnsi="宋体" w:cs="宋体"/>
          <w:b/>
          <w:color w:val="auto"/>
          <w:kern w:val="0"/>
          <w:sz w:val="24"/>
          <w:highlight w:val="none"/>
        </w:rPr>
      </w:pPr>
      <w:r>
        <w:rPr>
          <w:rFonts w:hint="eastAsia" w:ascii="宋体" w:hAnsi="宋体" w:cs="宋体"/>
          <w:b/>
          <w:color w:val="auto"/>
          <w:kern w:val="0"/>
          <w:sz w:val="24"/>
          <w:highlight w:val="none"/>
        </w:rPr>
        <w:t>3.1 投标文件的组成</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3.1.1投标文件包括下列部分：</w:t>
      </w: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（2）开标一览表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rPr>
        <w:t>（3）</w:t>
      </w:r>
      <w:r>
        <w:rPr>
          <w:rFonts w:hint="eastAsia" w:ascii="宋体" w:hAnsi="宋体" w:cs="宋体"/>
          <w:bCs/>
          <w:kern w:val="0"/>
          <w:szCs w:val="21"/>
          <w:highlight w:val="none"/>
          <w:lang w:eastAsia="zh-CN"/>
        </w:rPr>
        <w:t>拟派人员信息表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rPr>
        <w:t>（4）</w:t>
      </w:r>
      <w:r>
        <w:rPr>
          <w:rFonts w:hint="eastAsia" w:ascii="宋体" w:hAnsi="宋体" w:cs="宋体"/>
          <w:bCs/>
          <w:color w:val="auto"/>
          <w:kern w:val="0"/>
          <w:szCs w:val="21"/>
          <w:highlight w:val="none"/>
          <w:lang w:eastAsia="zh-CN"/>
        </w:rPr>
        <w:t>实施方案（或服务大纲）及具体实施措施</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rPr>
        <w:t>（5）法定代表人（负责人）身份证明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（6）授权委托书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 xml:space="preserve">（7）投标人基本情况表     </w:t>
      </w:r>
    </w:p>
    <w:p>
      <w:pPr>
        <w:autoSpaceDE w:val="0"/>
        <w:autoSpaceDN w:val="0"/>
        <w:adjustRightInd w:val="0"/>
        <w:spacing w:line="430" w:lineRule="exact"/>
        <w:ind w:firstLine="420" w:firstLineChars="200"/>
        <w:jc w:val="left"/>
        <w:rPr>
          <w:rFonts w:hint="eastAsia" w:eastAsia="宋体"/>
          <w:highlight w:val="none"/>
          <w:lang w:val="en-US" w:eastAsia="zh-CN"/>
        </w:rPr>
      </w:pPr>
      <w:r>
        <w:rPr>
          <w:rFonts w:hint="eastAsia" w:ascii="宋体" w:hAnsi="宋体" w:cs="宋体"/>
          <w:bCs/>
          <w:color w:val="auto"/>
          <w:kern w:val="0"/>
          <w:szCs w:val="21"/>
          <w:highlight w:val="none"/>
        </w:rPr>
        <w:t>（8）类似业绩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lang w:val="en-US"/>
        </w:rPr>
      </w:pPr>
      <w:r>
        <w:rPr>
          <w:rFonts w:hint="eastAsia" w:ascii="宋体" w:hAnsi="宋体" w:cs="宋体"/>
          <w:color w:val="auto"/>
          <w:kern w:val="0"/>
          <w:szCs w:val="21"/>
          <w:highlight w:val="none"/>
        </w:rPr>
        <w:t>（9）反商业贿赂承诺书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0</w:t>
      </w:r>
      <w:r>
        <w:rPr>
          <w:rFonts w:hint="eastAsia" w:ascii="宋体" w:hAnsi="宋体" w:cs="宋体"/>
          <w:color w:val="auto"/>
          <w:kern w:val="0"/>
          <w:szCs w:val="21"/>
          <w:highlight w:val="none"/>
        </w:rPr>
        <w:t>）</w:t>
      </w:r>
      <w:bookmarkStart w:id="20" w:name="_Toc2290"/>
      <w:r>
        <w:rPr>
          <w:rFonts w:hint="eastAsia" w:ascii="宋体" w:hAnsi="宋体" w:cs="宋体"/>
          <w:color w:val="auto"/>
          <w:kern w:val="0"/>
          <w:szCs w:val="21"/>
          <w:highlight w:val="none"/>
        </w:rPr>
        <w:t>中小企业声明函</w:t>
      </w:r>
      <w:bookmarkEnd w:id="20"/>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）资格审查文件</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温县政府采购供应商资格信用承诺函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（15）投标人认为需要提供的其它资料</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3.1.2投标文件应与招标文件的投标文件格式次序一一对应。</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3.2 投标截止时间和地点</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投标截止时间和地点：见投标人须知前附表。</w:t>
      </w:r>
    </w:p>
    <w:p>
      <w:pPr>
        <w:autoSpaceDE w:val="0"/>
        <w:autoSpaceDN w:val="0"/>
        <w:adjustRightInd w:val="0"/>
        <w:spacing w:line="43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3.3 投标报价</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3.3.1 投标人应按照第六章投标文件格式完整地填写投标报价表和开标一览表等。</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3.3.2 除投标人须知前附表中说明并允许外，每种货物只允许有一个报价，任何有选择的报价将不予接受。</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3.4 投标有效期</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3.4.1 投标有效期见投标人须知前附表。</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3.4.2 在投标有效期内，投标人不得要求撤销或修改其投标文件。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3.4.3 出现特殊情况需要延长投标有效期的，采购人以书面形式通知所有投标人延长投标有效期。</w:t>
      </w:r>
    </w:p>
    <w:p>
      <w:pPr>
        <w:autoSpaceDE w:val="0"/>
        <w:autoSpaceDN w:val="0"/>
        <w:adjustRightInd w:val="0"/>
        <w:spacing w:line="440" w:lineRule="exact"/>
        <w:ind w:firstLine="482" w:firstLineChars="200"/>
        <w:jc w:val="left"/>
        <w:rPr>
          <w:rFonts w:hint="eastAsia" w:ascii="宋体" w:hAnsi="宋体" w:cs="宋体"/>
          <w:b/>
          <w:color w:val="000000"/>
          <w:kern w:val="0"/>
          <w:sz w:val="24"/>
          <w:highlight w:val="none"/>
        </w:rPr>
      </w:pPr>
      <w:r>
        <w:rPr>
          <w:rFonts w:hint="eastAsia" w:ascii="宋体" w:hAnsi="宋体" w:cs="宋体"/>
          <w:b/>
          <w:color w:val="auto"/>
          <w:kern w:val="0"/>
          <w:sz w:val="24"/>
          <w:highlight w:val="none"/>
        </w:rPr>
        <w:t>3.5</w:t>
      </w:r>
      <w:r>
        <w:rPr>
          <w:rFonts w:hint="eastAsia" w:ascii="宋体" w:hAnsi="宋体" w:cs="宋体"/>
          <w:b/>
          <w:color w:val="000000"/>
          <w:kern w:val="0"/>
          <w:sz w:val="24"/>
          <w:highlight w:val="none"/>
        </w:rPr>
        <w:t xml:space="preserve"> 投标保证金</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000000"/>
          <w:kern w:val="0"/>
          <w:szCs w:val="21"/>
          <w:highlight w:val="none"/>
        </w:rPr>
        <w:t>3.5.1 投标保证金：无。</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3.6 资格审查资料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3.6.1依据“投标人须知前附表”中的要求提交相应的资格证明文件，作为投标文件的一部分，以证明其有资格进行投标和有能力履行合同。</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3.6.2投标人须知前附表规定接受联合体投标的，本章第3.6.1项至第3.6.3项规定的表格和资料应包括联合体各方相关情况。</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3.7 投标文件的编制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3.7.1 投标文件应按本招标文件“投标文件格式”进行编写。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3.7.2 投标文件应当对招标文件规定的投标有效期、</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、质量标准、技术标准和要求等实质性内容作出响应。</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3.7.3 投标文件应投标文件应按第六章“投标文件格式”使用焦作市公共资源交易系统投标文件制作专用工具软件编制。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3.8 语言文字</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3.9 计量单位和货币</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所有计量单位均采用中华人民共和国法定计量单位。货币均采用人民币。</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3.10 踏勘现场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3.10.2 投标人踏勘现场发生的费用自理。</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3.11 投标澄清会</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不召开</w:t>
      </w:r>
    </w:p>
    <w:p>
      <w:pPr>
        <w:numPr>
          <w:ilvl w:val="0"/>
          <w:numId w:val="0"/>
        </w:numPr>
        <w:bidi w:val="0"/>
        <w:rPr>
          <w:rFonts w:hint="eastAsia"/>
          <w:b/>
          <w:bCs/>
          <w:sz w:val="32"/>
          <w:szCs w:val="32"/>
          <w:highlight w:val="none"/>
        </w:rPr>
      </w:pPr>
      <w:bookmarkStart w:id="21" w:name="_Toc13410"/>
      <w:bookmarkStart w:id="22" w:name="_Toc1664"/>
      <w:bookmarkStart w:id="23" w:name="_Toc421284744"/>
      <w:r>
        <w:rPr>
          <w:rFonts w:hint="eastAsia"/>
          <w:b/>
          <w:bCs/>
          <w:sz w:val="32"/>
          <w:szCs w:val="32"/>
          <w:highlight w:val="none"/>
          <w:lang w:val="en-US" w:eastAsia="zh-CN"/>
        </w:rPr>
        <w:t>4.</w:t>
      </w:r>
      <w:r>
        <w:rPr>
          <w:rFonts w:hint="eastAsia"/>
          <w:b/>
          <w:bCs/>
          <w:sz w:val="32"/>
          <w:szCs w:val="32"/>
          <w:highlight w:val="none"/>
        </w:rPr>
        <w:t>投标</w:t>
      </w:r>
      <w:bookmarkEnd w:id="21"/>
      <w:bookmarkEnd w:id="22"/>
      <w:bookmarkEnd w:id="23"/>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bookmarkStart w:id="24" w:name="_Toc12707"/>
      <w:r>
        <w:rPr>
          <w:rFonts w:hint="eastAsia" w:ascii="宋体" w:hAnsi="宋体" w:cs="宋体"/>
          <w:b/>
          <w:color w:val="auto"/>
          <w:kern w:val="0"/>
          <w:sz w:val="24"/>
          <w:highlight w:val="none"/>
        </w:rPr>
        <w:t>4.1 投标文件的密封和标记</w:t>
      </w:r>
      <w:bookmarkEnd w:id="24"/>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4.1.</w:t>
      </w: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zh-CN"/>
        </w:rPr>
        <w:t>网上上传的电子投标文件应使用数字证书认证并加密。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4.2 投标文件的递交</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1.所有投标文件必须在本招标文件中规定的投标截止时间之前</w:t>
      </w:r>
      <w:r>
        <w:rPr>
          <w:rFonts w:hint="eastAsia" w:ascii="宋体" w:hAnsi="宋体" w:cs="宋体"/>
          <w:color w:val="auto"/>
          <w:kern w:val="0"/>
          <w:szCs w:val="21"/>
          <w:highlight w:val="none"/>
        </w:rPr>
        <w:t>请提前上传投标文件，并在开标截止时间前登录不见面开标大厅进行签到，按要求解密投标文件，不能按时上传、签到、解密者视为自动放弃投标。</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2.采购人拒绝接收在投标文件递交截止时间后上传的投标文件。</w:t>
      </w:r>
      <w:bookmarkStart w:id="25" w:name="_Hlt26954862"/>
      <w:bookmarkEnd w:id="25"/>
      <w:bookmarkStart w:id="26" w:name="_Hlt26954754"/>
      <w:bookmarkEnd w:id="26"/>
    </w:p>
    <w:p>
      <w:pPr>
        <w:autoSpaceDE w:val="0"/>
        <w:autoSpaceDN w:val="0"/>
        <w:adjustRightInd w:val="0"/>
        <w:spacing w:line="440" w:lineRule="exact"/>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4.3 投标文件的修改与撤回</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4.3.2 修改的内容为投标文件的组成部分。修改的投标文件应按照本章第3条、第4条规定进行编制、密封、标记和递交，并标明“修改”字样。</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4.3.3 投标截止时间以后不得修改投标文件。</w:t>
      </w:r>
    </w:p>
    <w:p>
      <w:pPr>
        <w:bidi w:val="0"/>
        <w:rPr>
          <w:rFonts w:hint="eastAsia" w:ascii="宋体" w:hAnsi="宋体" w:eastAsia="宋体" w:cs="宋体"/>
          <w:b/>
          <w:bCs/>
          <w:sz w:val="32"/>
          <w:szCs w:val="32"/>
          <w:highlight w:val="none"/>
        </w:rPr>
      </w:pPr>
      <w:bookmarkStart w:id="27" w:name="_Toc7608"/>
      <w:bookmarkStart w:id="28" w:name="_Toc16455"/>
      <w:bookmarkStart w:id="29" w:name="_Toc421284745"/>
      <w:r>
        <w:rPr>
          <w:rFonts w:hint="eastAsia" w:ascii="宋体" w:hAnsi="宋体" w:eastAsia="宋体" w:cs="宋体"/>
          <w:b/>
          <w:bCs/>
          <w:sz w:val="32"/>
          <w:szCs w:val="32"/>
          <w:highlight w:val="none"/>
          <w:lang w:val="en-US"/>
        </w:rPr>
        <w:t>5.</w:t>
      </w:r>
      <w:r>
        <w:rPr>
          <w:rFonts w:hint="eastAsia" w:ascii="宋体" w:hAnsi="宋体" w:eastAsia="宋体" w:cs="宋体"/>
          <w:b/>
          <w:bCs/>
          <w:sz w:val="32"/>
          <w:szCs w:val="32"/>
          <w:highlight w:val="none"/>
        </w:rPr>
        <w:t>开标</w:t>
      </w:r>
      <w:bookmarkEnd w:id="27"/>
      <w:bookmarkEnd w:id="28"/>
      <w:bookmarkEnd w:id="29"/>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5.1 开标时间、地点和方式</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采购人在本章投标人须知前附表规定的投标截止时间（开标时间）招标文件规定的地点开标。并邀请所有投标人的法定代表人（负责人）或其委托代理人参加。</w:t>
      </w:r>
    </w:p>
    <w:p>
      <w:pPr>
        <w:spacing w:line="440" w:lineRule="exact"/>
        <w:ind w:firstLine="482" w:firstLineChars="200"/>
        <w:rPr>
          <w:rFonts w:hint="eastAsia" w:ascii="宋体" w:hAnsi="宋体" w:cs="宋体"/>
          <w:color w:val="auto"/>
          <w:szCs w:val="21"/>
          <w:highlight w:val="none"/>
        </w:rPr>
      </w:pPr>
      <w:r>
        <w:rPr>
          <w:rFonts w:hint="eastAsia" w:ascii="宋体" w:hAnsi="宋体" w:cs="宋体"/>
          <w:b/>
          <w:color w:val="auto"/>
          <w:kern w:val="0"/>
          <w:sz w:val="24"/>
          <w:highlight w:val="none"/>
        </w:rPr>
        <w:t>5.</w:t>
      </w:r>
      <w:r>
        <w:rPr>
          <w:rFonts w:hint="eastAsia" w:ascii="宋体" w:hAnsi="宋体" w:cs="宋体"/>
          <w:b/>
          <w:color w:val="auto"/>
          <w:sz w:val="24"/>
          <w:highlight w:val="none"/>
        </w:rPr>
        <w:t>2 投标人有下列情形之一的，采购人不予受理</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（1）投标文件逾期送达的或者未送达指定地点的；</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（2）未按招标文件要求</w:t>
      </w:r>
      <w:r>
        <w:rPr>
          <w:rFonts w:hint="eastAsia" w:ascii="宋体" w:hAnsi="宋体" w:cs="宋体"/>
          <w:color w:val="auto"/>
          <w:szCs w:val="21"/>
          <w:highlight w:val="none"/>
          <w:lang w:eastAsia="zh-CN"/>
        </w:rPr>
        <w:t>上传</w:t>
      </w:r>
      <w:r>
        <w:rPr>
          <w:rFonts w:hint="eastAsia" w:ascii="宋体" w:hAnsi="宋体" w:cs="宋体"/>
          <w:color w:val="auto"/>
          <w:szCs w:val="21"/>
          <w:highlight w:val="none"/>
        </w:rPr>
        <w:t>的。</w:t>
      </w:r>
    </w:p>
    <w:p>
      <w:pPr>
        <w:autoSpaceDE w:val="0"/>
        <w:autoSpaceDN w:val="0"/>
        <w:adjustRightInd w:val="0"/>
        <w:spacing w:line="440" w:lineRule="exact"/>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5.3 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rPr>
        <w:t>2、</w:t>
      </w:r>
      <w:r>
        <w:rPr>
          <w:rFonts w:hint="eastAsia" w:ascii="宋体" w:hAnsi="宋体"/>
          <w:sz w:val="21"/>
          <w:szCs w:val="21"/>
          <w:highlight w:val="none"/>
          <w:lang w:val="zh-CN"/>
        </w:rPr>
        <w:t>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lang w:val="zh-CN"/>
        </w:rPr>
        <w:t>2.1本</w:t>
      </w:r>
      <w:r>
        <w:rPr>
          <w:rFonts w:hint="eastAsia" w:ascii="宋体" w:hAnsi="宋体"/>
          <w:sz w:val="21"/>
          <w:szCs w:val="21"/>
          <w:highlight w:val="none"/>
          <w:lang w:val="en-US" w:eastAsia="zh-CN"/>
        </w:rPr>
        <w:t>项目</w:t>
      </w:r>
      <w:r>
        <w:rPr>
          <w:rFonts w:hint="eastAsia" w:ascii="宋体" w:hAnsi="宋体"/>
          <w:sz w:val="21"/>
          <w:szCs w:val="21"/>
          <w:highlight w:val="none"/>
          <w:lang w:val="zh-CN"/>
        </w:rPr>
        <w:t>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tabs>
          <w:tab w:val="left" w:pos="360"/>
          <w:tab w:val="left" w:pos="540"/>
        </w:tabs>
        <w:spacing w:line="360" w:lineRule="auto"/>
        <w:ind w:firstLine="422" w:firstLineChars="200"/>
        <w:rPr>
          <w:rFonts w:hint="eastAsia" w:ascii="宋体" w:hAnsi="宋体"/>
          <w:b/>
          <w:bCs/>
          <w:sz w:val="21"/>
          <w:szCs w:val="21"/>
          <w:highlight w:val="none"/>
          <w:lang w:val="zh-CN"/>
        </w:rPr>
      </w:pPr>
      <w:r>
        <w:rPr>
          <w:rFonts w:hint="eastAsia" w:ascii="宋体" w:hAnsi="宋体"/>
          <w:b/>
          <w:bCs/>
          <w:sz w:val="21"/>
          <w:szCs w:val="21"/>
          <w:highlight w:val="none"/>
          <w:lang w:val="zh-CN"/>
        </w:rPr>
        <w:t>主持人按下列程序进行开标：</w:t>
      </w:r>
    </w:p>
    <w:p>
      <w:pPr>
        <w:spacing w:line="438" w:lineRule="exact"/>
        <w:rPr>
          <w:rFonts w:hint="eastAsia"/>
          <w:szCs w:val="22"/>
          <w:highlight w:val="none"/>
          <w:lang w:val="zh-CN" w:eastAsia="zh-CN"/>
        </w:rPr>
      </w:pPr>
      <w:r>
        <w:rPr>
          <w:rFonts w:hint="eastAsia"/>
          <w:szCs w:val="22"/>
          <w:highlight w:val="none"/>
          <w:lang w:val="zh-CN" w:eastAsia="zh-CN"/>
        </w:rPr>
        <w:t>（</w:t>
      </w:r>
      <w:r>
        <w:rPr>
          <w:rFonts w:hint="eastAsia"/>
          <w:szCs w:val="22"/>
          <w:highlight w:val="none"/>
          <w:lang w:val="en-US" w:eastAsia="zh-CN"/>
        </w:rPr>
        <w:t>1</w:t>
      </w:r>
      <w:r>
        <w:rPr>
          <w:rFonts w:hint="eastAsia"/>
          <w:szCs w:val="22"/>
          <w:highlight w:val="none"/>
          <w:lang w:val="zh-CN" w:eastAsia="zh-CN"/>
        </w:rPr>
        <w:t>）宣布投标截止时间已到，不再接收投标文件；</w:t>
      </w:r>
    </w:p>
    <w:p>
      <w:pPr>
        <w:spacing w:line="438" w:lineRule="exact"/>
        <w:rPr>
          <w:rFonts w:hint="eastAsia"/>
          <w:szCs w:val="22"/>
          <w:highlight w:val="none"/>
          <w:lang w:val="zh-CN" w:eastAsia="zh-CN"/>
        </w:rPr>
      </w:pPr>
      <w:r>
        <w:rPr>
          <w:rFonts w:hint="eastAsia"/>
          <w:szCs w:val="22"/>
          <w:highlight w:val="none"/>
          <w:lang w:val="zh-CN" w:eastAsia="zh-CN"/>
        </w:rPr>
        <w:t>（2）宣布开标纪律；</w:t>
      </w:r>
    </w:p>
    <w:p>
      <w:pPr>
        <w:spacing w:line="438" w:lineRule="exact"/>
        <w:rPr>
          <w:rFonts w:hint="eastAsia"/>
          <w:szCs w:val="22"/>
          <w:highlight w:val="none"/>
          <w:lang w:val="zh-CN" w:eastAsia="zh-CN"/>
        </w:rPr>
      </w:pPr>
      <w:r>
        <w:rPr>
          <w:rFonts w:hint="eastAsia"/>
          <w:szCs w:val="22"/>
          <w:highlight w:val="none"/>
          <w:lang w:val="zh-CN" w:eastAsia="zh-CN"/>
        </w:rPr>
        <w:t>（3）宣布开标人、唱标人、记录人、监标人等有关人员姓名；</w:t>
      </w:r>
    </w:p>
    <w:p>
      <w:pPr>
        <w:spacing w:line="438" w:lineRule="exact"/>
        <w:rPr>
          <w:rFonts w:hint="eastAsia"/>
          <w:szCs w:val="22"/>
          <w:highlight w:val="none"/>
          <w:lang w:val="zh-CN" w:eastAsia="zh-CN"/>
        </w:rPr>
      </w:pPr>
      <w:r>
        <w:rPr>
          <w:rFonts w:hint="eastAsia"/>
          <w:szCs w:val="22"/>
          <w:highlight w:val="none"/>
          <w:lang w:val="zh-CN" w:eastAsia="zh-CN"/>
        </w:rPr>
        <w:t>（4）电子投标文件解密；</w:t>
      </w:r>
    </w:p>
    <w:p>
      <w:pPr>
        <w:spacing w:line="438" w:lineRule="exact"/>
        <w:rPr>
          <w:rFonts w:hint="eastAsia"/>
          <w:szCs w:val="22"/>
          <w:highlight w:val="none"/>
          <w:lang w:val="zh-CN" w:eastAsia="zh-CN"/>
        </w:rPr>
      </w:pPr>
      <w:r>
        <w:rPr>
          <w:rFonts w:hint="eastAsia"/>
          <w:szCs w:val="22"/>
          <w:highlight w:val="none"/>
          <w:lang w:val="zh-CN" w:eastAsia="zh-CN"/>
        </w:rPr>
        <w:t>（5）宣布投标文件开标顺序，电子唱标并记录在案；</w:t>
      </w:r>
    </w:p>
    <w:p>
      <w:pPr>
        <w:spacing w:line="438" w:lineRule="exact"/>
        <w:rPr>
          <w:rFonts w:hint="eastAsia"/>
          <w:szCs w:val="22"/>
          <w:highlight w:val="none"/>
          <w:lang w:val="zh-CN" w:eastAsia="zh-CN"/>
        </w:rPr>
      </w:pPr>
      <w:r>
        <w:rPr>
          <w:rFonts w:hint="eastAsia"/>
          <w:szCs w:val="22"/>
          <w:highlight w:val="none"/>
          <w:lang w:val="zh-CN" w:eastAsia="zh-CN"/>
        </w:rPr>
        <w:t>（6）采购人、监标人等有关人员在开标记录上签字确认；</w:t>
      </w:r>
    </w:p>
    <w:p>
      <w:pPr>
        <w:spacing w:line="438" w:lineRule="exact"/>
        <w:ind w:firstLine="210" w:firstLineChars="100"/>
        <w:rPr>
          <w:rFonts w:hint="eastAsia"/>
          <w:szCs w:val="22"/>
          <w:highlight w:val="none"/>
          <w:lang w:val="zh-CN" w:eastAsia="zh-CN"/>
        </w:rPr>
      </w:pPr>
      <w:r>
        <w:rPr>
          <w:rFonts w:hint="eastAsia"/>
          <w:szCs w:val="22"/>
          <w:highlight w:val="none"/>
          <w:lang w:val="zh-CN" w:eastAsia="zh-CN"/>
        </w:rPr>
        <w:t>(7）开标结束。</w:t>
      </w:r>
    </w:p>
    <w:p>
      <w:pPr>
        <w:spacing w:line="438" w:lineRule="exact"/>
        <w:rPr>
          <w:rFonts w:hint="eastAsia"/>
          <w:szCs w:val="22"/>
          <w:highlight w:val="none"/>
          <w:lang w:val="zh-CN" w:eastAsia="zh-CN"/>
        </w:rPr>
      </w:pPr>
      <w:r>
        <w:rPr>
          <w:rFonts w:hint="eastAsia"/>
          <w:szCs w:val="22"/>
          <w:highlight w:val="none"/>
          <w:lang w:val="zh-CN" w:eastAsia="zh-CN"/>
        </w:rPr>
        <w:t>2.2开标时出现下列情况的，采购人将拒绝其投标文件。</w:t>
      </w:r>
    </w:p>
    <w:p>
      <w:pPr>
        <w:spacing w:line="438" w:lineRule="exact"/>
        <w:rPr>
          <w:rFonts w:hint="eastAsia"/>
          <w:szCs w:val="22"/>
          <w:highlight w:val="none"/>
          <w:lang w:val="zh-CN" w:eastAsia="zh-CN"/>
        </w:rPr>
      </w:pPr>
      <w:r>
        <w:rPr>
          <w:rFonts w:hint="eastAsia"/>
          <w:szCs w:val="22"/>
          <w:highlight w:val="none"/>
          <w:lang w:val="zh-CN" w:eastAsia="zh-CN"/>
        </w:rPr>
        <w:t>（1）经检查数字证书无效的投标文件；</w:t>
      </w:r>
    </w:p>
    <w:p>
      <w:pPr>
        <w:spacing w:line="438" w:lineRule="exact"/>
        <w:rPr>
          <w:rFonts w:hint="eastAsia"/>
          <w:szCs w:val="22"/>
          <w:highlight w:val="none"/>
          <w:lang w:val="en-US" w:eastAsia="zh-CN"/>
        </w:rPr>
      </w:pPr>
      <w:r>
        <w:rPr>
          <w:rFonts w:hint="eastAsia"/>
          <w:szCs w:val="22"/>
          <w:highlight w:val="none"/>
          <w:lang w:val="zh-CN" w:eastAsia="zh-CN"/>
        </w:rPr>
        <w:t>（2）投标人未按投标人须知表规定的时间内解密投标文件的；</w:t>
      </w:r>
    </w:p>
    <w:p>
      <w:pPr>
        <w:bidi w:val="0"/>
        <w:rPr>
          <w:rFonts w:hint="eastAsia"/>
          <w:b/>
          <w:bCs/>
          <w:sz w:val="32"/>
          <w:szCs w:val="32"/>
          <w:highlight w:val="none"/>
        </w:rPr>
      </w:pPr>
      <w:bookmarkStart w:id="30" w:name="_Toc13445"/>
      <w:bookmarkStart w:id="31" w:name="_Toc9927"/>
      <w:r>
        <w:rPr>
          <w:rFonts w:hint="eastAsia"/>
          <w:b/>
          <w:bCs/>
          <w:sz w:val="32"/>
          <w:szCs w:val="32"/>
          <w:highlight w:val="none"/>
          <w:lang w:val="en-US" w:eastAsia="zh-CN"/>
        </w:rPr>
        <w:t>6.</w:t>
      </w:r>
      <w:r>
        <w:rPr>
          <w:rFonts w:hint="eastAsia"/>
          <w:b/>
          <w:bCs/>
          <w:sz w:val="32"/>
          <w:szCs w:val="32"/>
          <w:highlight w:val="none"/>
        </w:rPr>
        <w:t>资格审查工作</w:t>
      </w:r>
      <w:bookmarkEnd w:id="30"/>
      <w:bookmarkEnd w:id="31"/>
    </w:p>
    <w:p>
      <w:pPr>
        <w:spacing w:line="438" w:lineRule="exact"/>
        <w:ind w:firstLine="420" w:firstLineChars="200"/>
        <w:rPr>
          <w:rFonts w:hint="eastAsia"/>
          <w:highlight w:val="none"/>
        </w:rPr>
      </w:pPr>
      <w:bookmarkStart w:id="32" w:name="_Toc15919"/>
      <w:bookmarkStart w:id="33" w:name="_Toc18888"/>
      <w:bookmarkStart w:id="34" w:name="_Toc25275"/>
      <w:bookmarkStart w:id="35" w:name="_Toc18803"/>
      <w:bookmarkStart w:id="36" w:name="_Toc18806"/>
      <w:bookmarkStart w:id="37" w:name="_Toc25448"/>
      <w:bookmarkStart w:id="38" w:name="_Toc22488"/>
      <w:r>
        <w:rPr>
          <w:rFonts w:hint="eastAsia"/>
          <w:highlight w:val="none"/>
          <w:lang w:val="en-US" w:eastAsia="zh-CN"/>
        </w:rPr>
        <w:t>采购代理机构将根据招标内容和特点按规定组建资格审查小组，其成员由采购人代表或代理机构专职人员1人（含）以上单数组成，资格审查小组负责对投标人资格进行审查。</w:t>
      </w:r>
      <w:bookmarkEnd w:id="32"/>
      <w:bookmarkEnd w:id="33"/>
      <w:bookmarkEnd w:id="34"/>
      <w:bookmarkEnd w:id="35"/>
      <w:bookmarkEnd w:id="36"/>
      <w:bookmarkEnd w:id="37"/>
      <w:bookmarkEnd w:id="38"/>
    </w:p>
    <w:p>
      <w:pPr>
        <w:bidi w:val="0"/>
        <w:rPr>
          <w:rFonts w:hint="eastAsia" w:ascii="宋体" w:hAnsi="宋体" w:eastAsia="宋体" w:cs="宋体"/>
          <w:b/>
          <w:bCs/>
          <w:sz w:val="32"/>
          <w:szCs w:val="32"/>
          <w:highlight w:val="none"/>
        </w:rPr>
      </w:pPr>
      <w:bookmarkStart w:id="39" w:name="_Toc22180"/>
      <w:bookmarkStart w:id="40" w:name="_Toc17195"/>
      <w:bookmarkStart w:id="41" w:name="_Toc28607"/>
      <w:bookmarkStart w:id="42" w:name="_Toc421284748"/>
      <w:r>
        <w:rPr>
          <w:rFonts w:hint="eastAsia" w:ascii="宋体" w:hAnsi="宋体" w:eastAsia="宋体" w:cs="宋体"/>
          <w:b/>
          <w:bCs/>
          <w:sz w:val="32"/>
          <w:szCs w:val="32"/>
          <w:highlight w:val="none"/>
          <w:lang w:val="en-US" w:eastAsia="zh-CN"/>
        </w:rPr>
        <w:t>7.</w:t>
      </w:r>
      <w:r>
        <w:rPr>
          <w:rFonts w:hint="eastAsia" w:ascii="宋体" w:hAnsi="宋体" w:eastAsia="宋体" w:cs="宋体"/>
          <w:b/>
          <w:bCs/>
          <w:sz w:val="32"/>
          <w:szCs w:val="32"/>
          <w:highlight w:val="none"/>
        </w:rPr>
        <w:t>评标</w:t>
      </w:r>
      <w:bookmarkEnd w:id="39"/>
    </w:p>
    <w:p>
      <w:pPr>
        <w:autoSpaceDE w:val="0"/>
        <w:autoSpaceDN w:val="0"/>
        <w:adjustRightInd w:val="0"/>
        <w:spacing w:line="500" w:lineRule="exact"/>
        <w:ind w:firstLine="482" w:firstLineChars="200"/>
        <w:rPr>
          <w:rFonts w:ascii="宋体" w:hAnsi="宋体" w:cs="宋体"/>
          <w:b/>
          <w:kern w:val="0"/>
          <w:sz w:val="24"/>
          <w:highlight w:val="none"/>
        </w:rPr>
      </w:pPr>
      <w:r>
        <w:rPr>
          <w:rFonts w:ascii="宋体" w:hAnsi="宋体" w:cs="宋体"/>
          <w:b/>
          <w:kern w:val="0"/>
          <w:sz w:val="24"/>
          <w:highlight w:val="none"/>
        </w:rPr>
        <w:t xml:space="preserve">7.1 </w:t>
      </w:r>
      <w:r>
        <w:rPr>
          <w:rFonts w:hint="eastAsia" w:ascii="宋体" w:hAnsi="宋体" w:cs="宋体"/>
          <w:b/>
          <w:kern w:val="0"/>
          <w:sz w:val="24"/>
          <w:highlight w:val="none"/>
        </w:rPr>
        <w:t>评标委员会</w:t>
      </w:r>
    </w:p>
    <w:p>
      <w:pPr>
        <w:autoSpaceDE w:val="0"/>
        <w:autoSpaceDN w:val="0"/>
        <w:adjustRightInd w:val="0"/>
        <w:spacing w:line="500" w:lineRule="exact"/>
        <w:ind w:firstLine="420" w:firstLineChars="200"/>
        <w:rPr>
          <w:rFonts w:ascii="宋体" w:hAnsi="宋体" w:cs="宋体"/>
          <w:kern w:val="0"/>
          <w:szCs w:val="21"/>
          <w:highlight w:val="none"/>
        </w:rPr>
      </w:pPr>
      <w:r>
        <w:rPr>
          <w:rFonts w:hint="eastAsia" w:ascii="宋体" w:hAnsi="宋体" w:cs="宋体"/>
          <w:kern w:val="0"/>
          <w:szCs w:val="21"/>
          <w:highlight w:val="none"/>
        </w:rPr>
        <w:t>评标由采购人依法组建的评标委员会负责。评标委员会由采购人代表及</w:t>
      </w:r>
      <w:r>
        <w:rPr>
          <w:rFonts w:hint="eastAsia" w:ascii="宋体" w:hAnsi="宋体" w:cs="宋体"/>
          <w:kern w:val="0"/>
          <w:szCs w:val="21"/>
          <w:highlight w:val="none"/>
          <w:lang w:eastAsia="zh-CN"/>
        </w:rPr>
        <w:t>相</w:t>
      </w:r>
      <w:r>
        <w:rPr>
          <w:rFonts w:hint="eastAsia" w:ascii="宋体" w:hAnsi="宋体" w:cs="宋体"/>
          <w:kern w:val="0"/>
          <w:szCs w:val="21"/>
          <w:highlight w:val="none"/>
        </w:rPr>
        <w:t>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kern w:val="0"/>
          <w:sz w:val="24"/>
          <w:highlight w:val="none"/>
        </w:rPr>
      </w:pPr>
      <w:r>
        <w:rPr>
          <w:rFonts w:ascii="宋体" w:hAnsi="宋体" w:cs="宋体"/>
          <w:b/>
          <w:kern w:val="0"/>
          <w:sz w:val="24"/>
          <w:highlight w:val="none"/>
        </w:rPr>
        <w:t xml:space="preserve">    7.2 </w:t>
      </w:r>
      <w:r>
        <w:rPr>
          <w:rFonts w:hint="eastAsia" w:ascii="宋体" w:hAnsi="宋体" w:cs="宋体"/>
          <w:b/>
          <w:kern w:val="0"/>
          <w:sz w:val="24"/>
          <w:highlight w:val="none"/>
        </w:rPr>
        <w:t>评标办法</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7.2.1 </w:t>
      </w:r>
      <w:r>
        <w:rPr>
          <w:rFonts w:hint="eastAsia" w:ascii="宋体" w:hAnsi="宋体" w:cs="宋体"/>
          <w:kern w:val="0"/>
          <w:szCs w:val="21"/>
          <w:highlight w:val="none"/>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7.2.2 </w:t>
      </w:r>
      <w:r>
        <w:rPr>
          <w:rFonts w:hint="eastAsia" w:ascii="宋体" w:hAnsi="宋体" w:cs="宋体"/>
          <w:kern w:val="0"/>
          <w:szCs w:val="21"/>
          <w:highlight w:val="none"/>
        </w:rPr>
        <w:t>评标委员会按照本章第</w:t>
      </w:r>
      <w:r>
        <w:rPr>
          <w:rFonts w:ascii="宋体" w:hAnsi="宋体" w:cs="宋体"/>
          <w:kern w:val="0"/>
          <w:szCs w:val="21"/>
          <w:highlight w:val="none"/>
        </w:rPr>
        <w:t>6.2.1</w:t>
      </w:r>
      <w:r>
        <w:rPr>
          <w:rFonts w:hint="eastAsia" w:ascii="宋体" w:hAnsi="宋体" w:cs="宋体"/>
          <w:kern w:val="0"/>
          <w:szCs w:val="21"/>
          <w:highlight w:val="none"/>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2" w:firstLineChars="200"/>
        <w:rPr>
          <w:rFonts w:ascii="宋体" w:hAnsi="宋体" w:cs="宋体"/>
          <w:kern w:val="0"/>
          <w:szCs w:val="21"/>
          <w:highlight w:val="none"/>
        </w:rPr>
      </w:pPr>
      <w:r>
        <w:rPr>
          <w:rFonts w:ascii="宋体" w:hAnsi="宋体" w:cs="宋体"/>
          <w:b/>
          <w:sz w:val="24"/>
          <w:highlight w:val="none"/>
        </w:rPr>
        <w:t>7.3</w:t>
      </w:r>
      <w:r>
        <w:rPr>
          <w:rFonts w:hint="eastAsia" w:ascii="宋体" w:hAnsi="宋体" w:cs="宋体"/>
          <w:kern w:val="0"/>
          <w:szCs w:val="21"/>
          <w:highlight w:val="none"/>
        </w:rPr>
        <w:t>在招标采购中，出现下列情形之一的，应予废标：</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7.3.1 </w:t>
      </w:r>
      <w:r>
        <w:rPr>
          <w:rFonts w:hint="eastAsia" w:ascii="宋体" w:hAnsi="宋体" w:cs="宋体"/>
          <w:kern w:val="0"/>
          <w:szCs w:val="21"/>
          <w:highlight w:val="none"/>
        </w:rPr>
        <w:t>符合专业条件的供应商或者对招标文件作实质响应的供应商不足三家的；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7.3.2 </w:t>
      </w:r>
      <w:r>
        <w:rPr>
          <w:rFonts w:hint="eastAsia" w:ascii="宋体" w:hAnsi="宋体" w:cs="宋体"/>
          <w:kern w:val="0"/>
          <w:szCs w:val="21"/>
          <w:highlight w:val="none"/>
        </w:rPr>
        <w:t>出现影响采购公正的违法、违规行为的；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7.3.3 </w:t>
      </w:r>
      <w:r>
        <w:rPr>
          <w:rFonts w:hint="eastAsia" w:ascii="宋体" w:hAnsi="宋体" w:cs="宋体"/>
          <w:kern w:val="0"/>
          <w:szCs w:val="21"/>
          <w:highlight w:val="none"/>
        </w:rPr>
        <w:t>投标人的报价均超过了采购预算，采购人不能支付的；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7.3.4 </w:t>
      </w:r>
      <w:r>
        <w:rPr>
          <w:rFonts w:hint="eastAsia" w:ascii="宋体" w:hAnsi="宋体" w:cs="宋体"/>
          <w:kern w:val="0"/>
          <w:szCs w:val="21"/>
          <w:highlight w:val="none"/>
        </w:rPr>
        <w:t>因重大变故，采购任务取消的。</w:t>
      </w:r>
    </w:p>
    <w:p>
      <w:pPr>
        <w:spacing w:line="500" w:lineRule="exact"/>
        <w:ind w:firstLine="482" w:firstLineChars="200"/>
        <w:rPr>
          <w:rFonts w:ascii="宋体" w:hAnsi="宋体" w:cs="宋体"/>
          <w:szCs w:val="21"/>
          <w:highlight w:val="none"/>
        </w:rPr>
      </w:pPr>
      <w:r>
        <w:rPr>
          <w:rFonts w:ascii="宋体" w:hAnsi="宋体" w:cs="宋体"/>
          <w:b/>
          <w:sz w:val="24"/>
          <w:highlight w:val="none"/>
        </w:rPr>
        <w:t xml:space="preserve">7.4 </w:t>
      </w:r>
      <w:r>
        <w:rPr>
          <w:rFonts w:hint="eastAsia" w:ascii="宋体" w:hAnsi="宋体" w:cs="宋体"/>
          <w:kern w:val="0"/>
          <w:szCs w:val="21"/>
          <w:highlight w:val="none"/>
        </w:rPr>
        <w:t>废标后，除采购任务取消情形外，应当重新组织招标；需要采取其他方式采购的，应当在采购活动开始前获得温县人民政府采购监督管理部门或者政府有关部门批准。</w:t>
      </w:r>
    </w:p>
    <w:p>
      <w:pPr>
        <w:spacing w:line="500" w:lineRule="exact"/>
        <w:ind w:firstLine="482" w:firstLineChars="200"/>
        <w:rPr>
          <w:rFonts w:ascii="宋体" w:hAnsi="宋体" w:cs="宋体"/>
          <w:b/>
          <w:sz w:val="24"/>
          <w:highlight w:val="none"/>
        </w:rPr>
      </w:pPr>
      <w:r>
        <w:rPr>
          <w:rFonts w:ascii="宋体" w:hAnsi="宋体" w:cs="宋体"/>
          <w:b/>
          <w:sz w:val="24"/>
          <w:highlight w:val="none"/>
        </w:rPr>
        <w:t xml:space="preserve">7.5 </w:t>
      </w:r>
      <w:r>
        <w:rPr>
          <w:rFonts w:hint="eastAsia" w:ascii="宋体" w:hAnsi="宋体" w:cs="宋体"/>
          <w:b/>
          <w:sz w:val="24"/>
          <w:highlight w:val="none"/>
        </w:rPr>
        <w:t>纪律和监督</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7.5.1 </w:t>
      </w:r>
      <w:r>
        <w:rPr>
          <w:rFonts w:hint="eastAsia" w:ascii="宋体" w:hAnsi="宋体" w:cs="宋体"/>
          <w:szCs w:val="21"/>
          <w:highlight w:val="none"/>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7.5.2 </w:t>
      </w:r>
      <w:r>
        <w:rPr>
          <w:rFonts w:hint="eastAsia" w:ascii="宋体" w:hAnsi="宋体" w:cs="宋体"/>
          <w:szCs w:val="21"/>
          <w:highlight w:val="none"/>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7.5.3 </w:t>
      </w:r>
      <w:r>
        <w:rPr>
          <w:rFonts w:hint="eastAsia" w:ascii="宋体" w:hAnsi="宋体" w:cs="宋体"/>
          <w:kern w:val="0"/>
          <w:szCs w:val="21"/>
          <w:highlight w:val="none"/>
        </w:rPr>
        <w:t>对评标委员会成员的纪律要求</w:t>
      </w:r>
      <w:r>
        <w:rPr>
          <w:rFonts w:hint="eastAsia" w:ascii="宋体" w:hAnsi="宋体" w:cs="宋体"/>
          <w:szCs w:val="21"/>
          <w:highlight w:val="none"/>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2" w:firstLineChars="200"/>
        <w:rPr>
          <w:rFonts w:ascii="宋体" w:hAnsi="宋体" w:cs="宋体"/>
          <w:b/>
          <w:kern w:val="0"/>
          <w:sz w:val="24"/>
          <w:highlight w:val="none"/>
        </w:rPr>
      </w:pPr>
      <w:r>
        <w:rPr>
          <w:rFonts w:ascii="宋体" w:hAnsi="宋体" w:cs="宋体"/>
          <w:b/>
          <w:sz w:val="24"/>
          <w:highlight w:val="none"/>
        </w:rPr>
        <w:t xml:space="preserve">7.6 </w:t>
      </w:r>
      <w:r>
        <w:rPr>
          <w:rFonts w:hint="eastAsia" w:ascii="宋体" w:hAnsi="宋体" w:cs="宋体"/>
          <w:b/>
          <w:kern w:val="0"/>
          <w:sz w:val="24"/>
          <w:highlight w:val="none"/>
        </w:rPr>
        <w:t>对与评标活动有关的工作人员的纪律要求</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与评标活动有关</w:t>
      </w:r>
      <w:r>
        <w:rPr>
          <w:rFonts w:hint="eastAsia" w:ascii="宋体" w:hAnsi="宋体" w:cs="宋体"/>
          <w:szCs w:val="21"/>
          <w:highlight w:val="none"/>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2" w:firstLineChars="200"/>
        <w:rPr>
          <w:rFonts w:ascii="宋体" w:hAnsi="宋体" w:cs="宋体"/>
          <w:sz w:val="24"/>
          <w:highlight w:val="none"/>
        </w:rPr>
      </w:pPr>
      <w:r>
        <w:rPr>
          <w:rFonts w:ascii="宋体" w:hAnsi="宋体" w:cs="宋体"/>
          <w:b/>
          <w:bCs/>
          <w:kern w:val="0"/>
          <w:sz w:val="24"/>
          <w:highlight w:val="none"/>
        </w:rPr>
        <w:t xml:space="preserve">7.7 </w:t>
      </w:r>
      <w:r>
        <w:rPr>
          <w:rFonts w:hint="eastAsia" w:ascii="宋体" w:hAnsi="宋体" w:cs="宋体"/>
          <w:b/>
          <w:bCs/>
          <w:kern w:val="0"/>
          <w:sz w:val="24"/>
          <w:highlight w:val="none"/>
        </w:rPr>
        <w:t>质疑和投诉</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供应商认为采购文件、采购过程和中标、成交结果使自己的权益受到损害的，可以在知道或者应知其权益受到损害之日起七个工作日内，以书面形式向采购人提出质疑，否则不予受理。</w:t>
      </w:r>
    </w:p>
    <w:p>
      <w:pPr>
        <w:bidi w:val="0"/>
        <w:rPr>
          <w:b/>
          <w:bCs/>
          <w:sz w:val="32"/>
          <w:szCs w:val="32"/>
          <w:highlight w:val="none"/>
        </w:rPr>
      </w:pPr>
      <w:bookmarkStart w:id="43" w:name="_Toc4430"/>
      <w:bookmarkStart w:id="44" w:name="_Toc421284747"/>
      <w:bookmarkStart w:id="45" w:name="_Toc5803"/>
      <w:bookmarkStart w:id="46" w:name="_Toc23260"/>
      <w:bookmarkStart w:id="47" w:name="_Toc5160"/>
      <w:r>
        <w:rPr>
          <w:b/>
          <w:bCs/>
          <w:sz w:val="32"/>
          <w:szCs w:val="32"/>
          <w:highlight w:val="none"/>
        </w:rPr>
        <w:t>8.</w:t>
      </w:r>
      <w:r>
        <w:rPr>
          <w:rFonts w:hint="eastAsia"/>
          <w:b/>
          <w:bCs/>
          <w:sz w:val="32"/>
          <w:szCs w:val="32"/>
          <w:highlight w:val="none"/>
        </w:rPr>
        <w:t>合同授予</w:t>
      </w:r>
      <w:bookmarkEnd w:id="43"/>
      <w:bookmarkEnd w:id="44"/>
      <w:bookmarkEnd w:id="45"/>
      <w:bookmarkEnd w:id="46"/>
      <w:bookmarkEnd w:id="47"/>
    </w:p>
    <w:p>
      <w:pPr>
        <w:autoSpaceDE w:val="0"/>
        <w:autoSpaceDN w:val="0"/>
        <w:adjustRightInd w:val="0"/>
        <w:spacing w:line="500" w:lineRule="exact"/>
        <w:jc w:val="left"/>
        <w:rPr>
          <w:rFonts w:ascii="宋体" w:hAnsi="宋体" w:cs="宋体"/>
          <w:kern w:val="0"/>
          <w:sz w:val="24"/>
          <w:highlight w:val="none"/>
        </w:rPr>
      </w:pPr>
      <w:r>
        <w:rPr>
          <w:rFonts w:ascii="宋体" w:hAnsi="宋体" w:cs="宋体"/>
          <w:b/>
          <w:bCs/>
          <w:kern w:val="0"/>
          <w:sz w:val="24"/>
          <w:highlight w:val="none"/>
        </w:rPr>
        <w:t xml:space="preserve">    8.1 </w:t>
      </w:r>
      <w:r>
        <w:rPr>
          <w:rFonts w:hint="eastAsia" w:ascii="宋体" w:hAnsi="宋体" w:cs="宋体"/>
          <w:b/>
          <w:bCs/>
          <w:kern w:val="0"/>
          <w:sz w:val="24"/>
          <w:highlight w:val="none"/>
        </w:rPr>
        <w:t>中标通知</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在本章第</w:t>
      </w:r>
      <w:r>
        <w:rPr>
          <w:rFonts w:ascii="宋体" w:hAnsi="宋体" w:cs="宋体"/>
          <w:kern w:val="0"/>
          <w:szCs w:val="21"/>
          <w:highlight w:val="none"/>
        </w:rPr>
        <w:t>3.4</w:t>
      </w:r>
      <w:r>
        <w:rPr>
          <w:rFonts w:hint="eastAsia" w:ascii="宋体" w:hAnsi="宋体" w:cs="宋体"/>
          <w:kern w:val="0"/>
          <w:szCs w:val="21"/>
          <w:highlight w:val="none"/>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2" w:firstLineChars="200"/>
        <w:jc w:val="left"/>
        <w:rPr>
          <w:rFonts w:hint="eastAsia" w:ascii="宋体" w:hAnsi="宋体" w:eastAsia="宋体" w:cs="宋体"/>
          <w:b/>
          <w:kern w:val="0"/>
          <w:sz w:val="24"/>
          <w:highlight w:val="none"/>
          <w:lang w:eastAsia="zh-CN"/>
        </w:rPr>
      </w:pPr>
      <w:r>
        <w:rPr>
          <w:rFonts w:ascii="宋体" w:hAnsi="宋体" w:cs="宋体"/>
          <w:b/>
          <w:kern w:val="0"/>
          <w:sz w:val="24"/>
          <w:highlight w:val="none"/>
        </w:rPr>
        <w:t xml:space="preserve">8.2 </w:t>
      </w:r>
      <w:r>
        <w:rPr>
          <w:rFonts w:hint="eastAsia" w:ascii="宋体" w:hAnsi="宋体" w:cs="宋体"/>
          <w:b/>
          <w:kern w:val="0"/>
          <w:sz w:val="24"/>
          <w:highlight w:val="none"/>
          <w:lang w:eastAsia="zh-CN"/>
        </w:rPr>
        <w:t>履约保证金</w:t>
      </w:r>
    </w:p>
    <w:p>
      <w:pPr>
        <w:autoSpaceDE w:val="0"/>
        <w:autoSpaceDN w:val="0"/>
        <w:adjustRightInd w:val="0"/>
        <w:spacing w:line="500" w:lineRule="exact"/>
        <w:ind w:firstLine="1897" w:firstLineChars="900"/>
        <w:jc w:val="left"/>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免收</w:t>
      </w:r>
    </w:p>
    <w:p>
      <w:pPr>
        <w:autoSpaceDE w:val="0"/>
        <w:autoSpaceDN w:val="0"/>
        <w:adjustRightInd w:val="0"/>
        <w:spacing w:line="500" w:lineRule="exact"/>
        <w:jc w:val="left"/>
        <w:rPr>
          <w:rFonts w:ascii="宋体" w:hAnsi="宋体" w:cs="宋体"/>
          <w:b/>
          <w:kern w:val="0"/>
          <w:sz w:val="24"/>
          <w:highlight w:val="none"/>
        </w:rPr>
      </w:pPr>
      <w:r>
        <w:rPr>
          <w:rFonts w:ascii="宋体" w:hAnsi="宋体" w:cs="宋体"/>
          <w:b/>
          <w:kern w:val="0"/>
          <w:sz w:val="24"/>
          <w:highlight w:val="none"/>
        </w:rPr>
        <w:t xml:space="preserve">    8.3 </w:t>
      </w:r>
      <w:r>
        <w:rPr>
          <w:rFonts w:hint="eastAsia" w:ascii="宋体" w:hAnsi="宋体" w:cs="宋体"/>
          <w:b/>
          <w:kern w:val="0"/>
          <w:sz w:val="24"/>
          <w:highlight w:val="none"/>
        </w:rPr>
        <w:t>签订合同</w:t>
      </w:r>
    </w:p>
    <w:p>
      <w:pPr>
        <w:autoSpaceDE w:val="0"/>
        <w:autoSpaceDN w:val="0"/>
        <w:adjustRightInd w:val="0"/>
        <w:spacing w:line="500" w:lineRule="exact"/>
        <w:ind w:left="126" w:leftChars="60" w:firstLine="126" w:firstLineChars="60"/>
        <w:jc w:val="left"/>
        <w:rPr>
          <w:rFonts w:ascii="宋体" w:hAnsi="宋体" w:cs="宋体"/>
          <w:kern w:val="0"/>
          <w:szCs w:val="21"/>
          <w:highlight w:val="none"/>
        </w:rPr>
      </w:pPr>
      <w:r>
        <w:rPr>
          <w:rFonts w:ascii="宋体" w:hAnsi="宋体" w:cs="宋体"/>
          <w:kern w:val="0"/>
          <w:szCs w:val="21"/>
          <w:highlight w:val="none"/>
        </w:rPr>
        <w:t xml:space="preserve">8.3.1 </w:t>
      </w:r>
      <w:r>
        <w:rPr>
          <w:rFonts w:hint="eastAsia" w:ascii="宋体" w:hAnsi="宋体" w:cs="宋体"/>
          <w:kern w:val="0"/>
          <w:szCs w:val="21"/>
          <w:highlight w:val="none"/>
        </w:rPr>
        <w:t>采购人和中标人应当自中标通知书发出之日起</w:t>
      </w:r>
      <w:r>
        <w:rPr>
          <w:rFonts w:hint="eastAsia" w:ascii="宋体" w:hAnsi="宋体" w:cs="宋体"/>
          <w:kern w:val="0"/>
          <w:szCs w:val="21"/>
          <w:highlight w:val="none"/>
          <w:lang w:val="en-US" w:eastAsia="zh-CN"/>
        </w:rPr>
        <w:t>1</w:t>
      </w:r>
      <w:r>
        <w:rPr>
          <w:rFonts w:hint="eastAsia" w:ascii="宋体" w:hAnsi="宋体" w:cs="宋体"/>
          <w:kern w:val="0"/>
          <w:szCs w:val="21"/>
          <w:highlight w:val="none"/>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ascii="宋体" w:hAnsi="宋体" w:cs="宋体"/>
          <w:kern w:val="0"/>
          <w:szCs w:val="21"/>
          <w:highlight w:val="none"/>
        </w:rPr>
        <w:t xml:space="preserve">8.3.2 </w:t>
      </w:r>
      <w:r>
        <w:rPr>
          <w:rFonts w:hint="eastAsia" w:ascii="宋体" w:hAnsi="宋体" w:cs="宋体"/>
          <w:kern w:val="0"/>
          <w:szCs w:val="21"/>
          <w:highlight w:val="none"/>
        </w:rPr>
        <w:t>发出中标通知书后，采购人无正当理由拒签合同的，给中标人造成损失的，应当赔偿损失。</w:t>
      </w:r>
    </w:p>
    <w:p>
      <w:pPr>
        <w:autoSpaceDE w:val="0"/>
        <w:autoSpaceDN w:val="0"/>
        <w:adjustRightInd w:val="0"/>
        <w:spacing w:line="500" w:lineRule="exact"/>
        <w:ind w:firstLine="482" w:firstLineChars="200"/>
        <w:jc w:val="left"/>
        <w:rPr>
          <w:rFonts w:ascii="宋体" w:hAnsi="宋体" w:cs="宋体"/>
          <w:b/>
          <w:kern w:val="0"/>
          <w:sz w:val="24"/>
          <w:highlight w:val="none"/>
        </w:rPr>
      </w:pPr>
      <w:r>
        <w:rPr>
          <w:rFonts w:ascii="宋体" w:hAnsi="宋体" w:cs="宋体"/>
          <w:b/>
          <w:kern w:val="0"/>
          <w:sz w:val="24"/>
          <w:highlight w:val="none"/>
        </w:rPr>
        <w:t xml:space="preserve">8.4 </w:t>
      </w:r>
      <w:r>
        <w:rPr>
          <w:rFonts w:hint="eastAsia" w:ascii="宋体" w:hAnsi="宋体" w:cs="宋体"/>
          <w:b/>
          <w:kern w:val="0"/>
          <w:sz w:val="24"/>
          <w:highlight w:val="none"/>
        </w:rPr>
        <w:t>付款方式：</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付款办法按第五章“合同条款”约定执行。</w:t>
      </w:r>
    </w:p>
    <w:bookmarkEnd w:id="40"/>
    <w:bookmarkEnd w:id="41"/>
    <w:bookmarkEnd w:id="42"/>
    <w:p>
      <w:pPr>
        <w:bidi w:val="0"/>
        <w:rPr>
          <w:rFonts w:hint="default" w:ascii="宋体" w:hAnsi="宋体" w:cs="宋体"/>
          <w:color w:val="auto"/>
          <w:szCs w:val="21"/>
          <w:highlight w:val="none"/>
          <w:lang w:val="en-US"/>
        </w:rPr>
      </w:pPr>
      <w:bookmarkStart w:id="48" w:name="_Toc20329"/>
      <w:bookmarkStart w:id="49" w:name="_Toc19769"/>
      <w:bookmarkStart w:id="50" w:name="_Toc32601"/>
      <w:r>
        <w:rPr>
          <w:rFonts w:hint="eastAsia"/>
          <w:b/>
          <w:bCs/>
          <w:sz w:val="32"/>
          <w:szCs w:val="32"/>
          <w:highlight w:val="none"/>
        </w:rPr>
        <w:t>9.需要落实的政府采购政策</w:t>
      </w:r>
      <w:bookmarkEnd w:id="48"/>
      <w:r>
        <w:rPr>
          <w:rFonts w:hint="eastAsia"/>
          <w:b/>
          <w:bCs/>
          <w:sz w:val="32"/>
          <w:szCs w:val="32"/>
          <w:highlight w:val="none"/>
        </w:rPr>
        <w:t xml:space="preserve"> </w:t>
      </w:r>
      <w:bookmarkEnd w:id="49"/>
      <w:bookmarkEnd w:id="50"/>
    </w:p>
    <w:p>
      <w:pPr>
        <w:snapToGrid w:val="0"/>
        <w:spacing w:line="360" w:lineRule="auto"/>
        <w:ind w:firstLine="420" w:firstLineChars="200"/>
        <w:jc w:val="left"/>
        <w:rPr>
          <w:rFonts w:hint="default" w:ascii="宋体" w:hAnsi="宋体" w:cs="宋体"/>
          <w:color w:val="auto"/>
          <w:szCs w:val="21"/>
          <w:highlight w:val="none"/>
          <w:lang w:val="en-US"/>
        </w:rPr>
      </w:pPr>
      <w:r>
        <w:rPr>
          <w:rFonts w:hint="default" w:ascii="宋体" w:hAnsi="宋体" w:cs="宋体"/>
          <w:color w:val="auto"/>
          <w:szCs w:val="21"/>
          <w:highlight w:val="none"/>
          <w:lang w:val="en-US"/>
        </w:rPr>
        <w:t>促进中小型企业发展，必须执行财政部、工信部印发的《政府采购促进中小型企业发展暂行办法》，根据焦财采购【202</w:t>
      </w:r>
      <w:r>
        <w:rPr>
          <w:rFonts w:hint="eastAsia" w:ascii="宋体" w:hAnsi="宋体" w:cs="宋体"/>
          <w:color w:val="auto"/>
          <w:szCs w:val="21"/>
          <w:highlight w:val="none"/>
          <w:lang w:val="en-US" w:eastAsia="zh-CN"/>
        </w:rPr>
        <w:t>2</w:t>
      </w:r>
      <w:r>
        <w:rPr>
          <w:rFonts w:hint="eastAsia" w:ascii="微软雅黑" w:hAnsi="微软雅黑" w:eastAsia="微软雅黑" w:cs="微软雅黑"/>
          <w:color w:val="auto"/>
          <w:szCs w:val="21"/>
          <w:highlight w:val="none"/>
          <w:lang w:val="en-US"/>
        </w:rPr>
        <w:t>】</w:t>
      </w:r>
      <w:r>
        <w:rPr>
          <w:rFonts w:hint="default" w:ascii="宋体" w:hAnsi="宋体" w:cs="宋体"/>
          <w:color w:val="auto"/>
          <w:szCs w:val="21"/>
          <w:highlight w:val="none"/>
          <w:lang w:val="en-US"/>
        </w:rPr>
        <w:t>5号关于转发《河南省财政厅关于进一步做好政府采购支</w:t>
      </w:r>
      <w:r>
        <w:rPr>
          <w:rFonts w:hint="eastAsia" w:ascii="宋体" w:hAnsi="宋体" w:cs="宋体"/>
          <w:color w:val="auto"/>
          <w:szCs w:val="21"/>
          <w:highlight w:val="none"/>
          <w:lang w:val="en-US" w:eastAsia="zh-CN"/>
        </w:rPr>
        <w:t>持</w:t>
      </w:r>
      <w:r>
        <w:rPr>
          <w:rFonts w:hint="default" w:ascii="宋体" w:hAnsi="宋体" w:cs="宋体"/>
          <w:color w:val="auto"/>
          <w:szCs w:val="21"/>
          <w:highlight w:val="none"/>
          <w:lang w:val="en-US"/>
        </w:rPr>
        <w:t>中小企业发展有关事项的通知》(豫财购【2022</w:t>
      </w:r>
      <w:r>
        <w:rPr>
          <w:rFonts w:hint="eastAsia" w:ascii="微软雅黑" w:hAnsi="微软雅黑" w:eastAsia="微软雅黑" w:cs="微软雅黑"/>
          <w:color w:val="auto"/>
          <w:szCs w:val="21"/>
          <w:highlight w:val="none"/>
          <w:lang w:val="en-US"/>
        </w:rPr>
        <w:t>】</w:t>
      </w:r>
      <w:r>
        <w:rPr>
          <w:rFonts w:hint="default" w:ascii="宋体" w:hAnsi="宋体" w:cs="宋体"/>
          <w:color w:val="auto"/>
          <w:szCs w:val="21"/>
          <w:highlight w:val="none"/>
          <w:lang w:val="en-US"/>
        </w:rPr>
        <w:t>5号）的通知，对非专门面向中小企业采购的项目，实施评审价格扣除政策支持小微企业。按照《通知》 要求，货物服务类项目的价格扣除提高至20%。</w:t>
      </w:r>
    </w:p>
    <w:p>
      <w:pPr>
        <w:snapToGrid w:val="0"/>
        <w:spacing w:line="360" w:lineRule="auto"/>
        <w:jc w:val="left"/>
        <w:rPr>
          <w:rFonts w:hint="eastAsia" w:ascii="宋体" w:hAnsi="宋体" w:eastAsia="宋体" w:cs="宋体"/>
          <w:color w:val="auto"/>
          <w:szCs w:val="21"/>
          <w:highlight w:val="none"/>
          <w:lang w:val="en-US" w:eastAsia="zh-CN"/>
        </w:rPr>
      </w:pPr>
      <w:r>
        <w:rPr>
          <w:rFonts w:hint="default" w:ascii="宋体" w:hAnsi="宋体" w:cs="宋体"/>
          <w:color w:val="auto"/>
          <w:szCs w:val="21"/>
          <w:highlight w:val="none"/>
          <w:lang w:val="en-US"/>
        </w:rPr>
        <w:t>(监狱企业残疾人福利性企业祝同小型、微型企业），用扣除后的价格参与评审</w:t>
      </w:r>
      <w:r>
        <w:rPr>
          <w:rFonts w:hint="eastAsia" w:ascii="宋体" w:hAnsi="宋体" w:cs="宋体"/>
          <w:color w:val="auto"/>
          <w:szCs w:val="21"/>
          <w:highlight w:val="none"/>
          <w:lang w:val="en-US" w:eastAsia="zh-CN"/>
        </w:rPr>
        <w:t>，</w:t>
      </w:r>
      <w:r>
        <w:rPr>
          <w:rFonts w:hint="default" w:ascii="宋体" w:hAnsi="宋体" w:cs="宋体"/>
          <w:color w:val="auto"/>
          <w:szCs w:val="21"/>
          <w:highlight w:val="none"/>
          <w:lang w:val="en-US"/>
        </w:rPr>
        <w:t>参加政府采购活动的中小企业应当提供《中小企业声明函》、残疾人福利性企业应提供残疾人福利性单位声明函，未填写中小企业声明函的在评标过程中不</w:t>
      </w:r>
      <w:r>
        <w:rPr>
          <w:rFonts w:hint="eastAsia" w:ascii="宋体" w:hAnsi="宋体" w:cs="宋体"/>
          <w:color w:val="auto"/>
          <w:szCs w:val="21"/>
          <w:highlight w:val="none"/>
          <w:lang w:val="en-US" w:eastAsia="zh-CN"/>
        </w:rPr>
        <w:t>予</w:t>
      </w:r>
      <w:r>
        <w:rPr>
          <w:rFonts w:hint="default" w:ascii="宋体" w:hAnsi="宋体" w:cs="宋体"/>
          <w:color w:val="auto"/>
          <w:szCs w:val="21"/>
          <w:highlight w:val="none"/>
          <w:lang w:val="en-US"/>
        </w:rPr>
        <w:t>认可。中</w:t>
      </w:r>
      <w:r>
        <w:rPr>
          <w:rFonts w:hint="eastAsia" w:ascii="宋体" w:hAnsi="宋体" w:cs="宋体"/>
          <w:color w:val="auto"/>
          <w:szCs w:val="21"/>
          <w:highlight w:val="none"/>
          <w:lang w:val="en-US" w:eastAsia="zh-CN"/>
        </w:rPr>
        <w:t>标</w:t>
      </w:r>
      <w:r>
        <w:rPr>
          <w:rFonts w:hint="default" w:ascii="宋体" w:hAnsi="宋体" w:cs="宋体"/>
          <w:color w:val="auto"/>
          <w:szCs w:val="21"/>
          <w:highlight w:val="none"/>
          <w:lang w:val="en-US"/>
        </w:rPr>
        <w:t>人如为小型和微型企业的，并在投标时填写了中小企业声明函则需要在</w:t>
      </w:r>
      <w:r>
        <w:rPr>
          <w:rFonts w:hint="eastAsia" w:ascii="宋体" w:hAnsi="宋体" w:cs="宋体"/>
          <w:color w:val="auto"/>
          <w:szCs w:val="21"/>
          <w:highlight w:val="none"/>
          <w:lang w:val="en-US" w:eastAsia="zh-CN"/>
        </w:rPr>
        <w:t>领</w:t>
      </w:r>
      <w:r>
        <w:rPr>
          <w:rFonts w:hint="default" w:ascii="宋体" w:hAnsi="宋体" w:cs="宋体"/>
          <w:color w:val="auto"/>
          <w:szCs w:val="21"/>
          <w:highlight w:val="none"/>
          <w:lang w:val="en-US"/>
        </w:rPr>
        <w:t>取中标通知书时提供由相关政府部门出具的企业划型认定材料，若不能提供或提供的材料与</w:t>
      </w:r>
      <w:r>
        <w:rPr>
          <w:rFonts w:hint="eastAsia" w:ascii="宋体" w:hAnsi="宋体" w:cs="宋体"/>
          <w:color w:val="auto"/>
          <w:szCs w:val="21"/>
          <w:highlight w:val="none"/>
          <w:lang w:val="en-US" w:eastAsia="zh-CN"/>
        </w:rPr>
        <w:t>投标</w:t>
      </w:r>
      <w:r>
        <w:rPr>
          <w:rFonts w:hint="default" w:ascii="宋体" w:hAnsi="宋体" w:cs="宋体"/>
          <w:color w:val="auto"/>
          <w:szCs w:val="21"/>
          <w:highlight w:val="none"/>
          <w:lang w:val="en-US"/>
        </w:rPr>
        <w:t>时</w:t>
      </w:r>
      <w:r>
        <w:rPr>
          <w:rFonts w:hint="eastAsia" w:ascii="宋体" w:hAnsi="宋体" w:cs="宋体"/>
          <w:color w:val="auto"/>
          <w:szCs w:val="21"/>
          <w:highlight w:val="none"/>
          <w:lang w:val="en-US" w:eastAsia="zh-CN"/>
        </w:rPr>
        <w:t>做</w:t>
      </w:r>
      <w:r>
        <w:rPr>
          <w:rFonts w:hint="default" w:ascii="宋体" w:hAnsi="宋体" w:cs="宋体"/>
          <w:color w:val="auto"/>
          <w:szCs w:val="21"/>
          <w:highlight w:val="none"/>
          <w:lang w:val="en-US"/>
        </w:rPr>
        <w:t>出的声明不符，采购人有权取消该中标人的中标资格，并对因其造成的损失进行追责</w:t>
      </w:r>
      <w:r>
        <w:rPr>
          <w:rFonts w:hint="eastAsia" w:ascii="宋体" w:hAnsi="宋体" w:cs="宋体"/>
          <w:color w:val="auto"/>
          <w:szCs w:val="21"/>
          <w:highlight w:val="none"/>
          <w:lang w:val="en-US" w:eastAsia="zh-CN"/>
        </w:rPr>
        <w:t>。</w:t>
      </w:r>
    </w:p>
    <w:p>
      <w:pPr>
        <w:snapToGrid w:val="0"/>
        <w:spacing w:line="360" w:lineRule="auto"/>
        <w:jc w:val="left"/>
        <w:rPr>
          <w:rFonts w:hint="default" w:ascii="宋体" w:hAnsi="宋体" w:cs="宋体"/>
          <w:color w:val="auto"/>
          <w:szCs w:val="21"/>
          <w:highlight w:val="none"/>
          <w:lang w:val="en-US"/>
        </w:rPr>
      </w:pPr>
    </w:p>
    <w:p>
      <w:pPr>
        <w:bidi w:val="0"/>
        <w:rPr>
          <w:rFonts w:hint="eastAsia" w:ascii="宋体" w:hAnsi="宋体" w:eastAsia="宋体" w:cs="宋体"/>
          <w:b/>
          <w:bCs/>
          <w:sz w:val="32"/>
          <w:szCs w:val="32"/>
          <w:highlight w:val="none"/>
        </w:rPr>
      </w:pPr>
      <w:bookmarkStart w:id="51" w:name="_Toc421284749"/>
      <w:bookmarkStart w:id="52" w:name="_Toc9750"/>
      <w:bookmarkStart w:id="53" w:name="_Toc12542"/>
      <w:r>
        <w:rPr>
          <w:rFonts w:hint="eastAsia" w:ascii="宋体" w:hAnsi="宋体" w:eastAsia="宋体" w:cs="宋体"/>
          <w:b/>
          <w:bCs/>
          <w:sz w:val="32"/>
          <w:szCs w:val="32"/>
          <w:highlight w:val="none"/>
        </w:rPr>
        <w:t xml:space="preserve"> </w:t>
      </w:r>
      <w:bookmarkStart w:id="54" w:name="_Toc8834"/>
      <w:r>
        <w:rPr>
          <w:rFonts w:hint="eastAsia" w:ascii="宋体" w:hAnsi="宋体" w:eastAsia="宋体" w:cs="宋体"/>
          <w:b/>
          <w:bCs/>
          <w:sz w:val="32"/>
          <w:szCs w:val="32"/>
          <w:highlight w:val="none"/>
        </w:rPr>
        <w:t>10.需要补充的其他内容</w:t>
      </w:r>
      <w:bookmarkEnd w:id="51"/>
      <w:bookmarkEnd w:id="52"/>
      <w:bookmarkEnd w:id="53"/>
      <w:bookmarkEnd w:id="54"/>
    </w:p>
    <w:p>
      <w:pPr>
        <w:autoSpaceDE w:val="0"/>
        <w:autoSpaceDN w:val="0"/>
        <w:adjustRightInd w:val="0"/>
        <w:spacing w:line="440" w:lineRule="exact"/>
        <w:ind w:firstLine="482" w:firstLineChars="200"/>
        <w:rPr>
          <w:rFonts w:hint="eastAsia"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4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（3）供应商与采购人签订合同后，将合同副本原件报采购代理机构备案。</w:t>
      </w:r>
    </w:p>
    <w:p>
      <w:pPr>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10.2 解释权</w:t>
      </w:r>
    </w:p>
    <w:p>
      <w:pPr>
        <w:autoSpaceDE w:val="0"/>
        <w:autoSpaceDN w:val="0"/>
        <w:adjustRightInd w:val="0"/>
        <w:spacing w:line="440" w:lineRule="exact"/>
        <w:ind w:left="17" w:leftChars="8" w:firstLine="420" w:firstLineChars="200"/>
        <w:jc w:val="left"/>
        <w:rPr>
          <w:rFonts w:hint="eastAsia" w:ascii="宋体" w:hAnsi="宋体" w:cs="宋体"/>
          <w:color w:val="auto"/>
          <w:kern w:val="0"/>
          <w:szCs w:val="21"/>
          <w:highlight w:val="none"/>
        </w:rPr>
      </w:pPr>
      <w:r>
        <w:rPr>
          <w:rFonts w:hint="eastAsia" w:ascii="宋体" w:hAnsi="宋体" w:cs="宋体"/>
          <w:color w:val="auto"/>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rPr>
          <w:rFonts w:hint="eastAsia" w:ascii="宋体" w:hAnsi="宋体" w:cs="宋体"/>
          <w:b/>
          <w:color w:val="auto"/>
          <w:kern w:val="0"/>
          <w:szCs w:val="21"/>
          <w:highlight w:val="none"/>
        </w:rPr>
      </w:pPr>
      <w:r>
        <w:rPr>
          <w:rFonts w:hint="eastAsia" w:ascii="宋体" w:hAnsi="宋体" w:cs="宋体"/>
          <w:b/>
          <w:color w:val="auto"/>
          <w:kern w:val="0"/>
          <w:sz w:val="24"/>
          <w:highlight w:val="none"/>
        </w:rPr>
        <w:t xml:space="preserve">  10.3 </w:t>
      </w:r>
      <w:r>
        <w:rPr>
          <w:rFonts w:hint="eastAsia" w:ascii="宋体" w:hAnsi="宋体" w:cs="宋体"/>
          <w:b/>
          <w:color w:val="auto"/>
          <w:kern w:val="0"/>
          <w:szCs w:val="21"/>
          <w:highlight w:val="none"/>
        </w:rPr>
        <w:t>本招标文件未尽事宜，按《中华人民共和国政府采购法》等法律法规的有关规定执行。</w:t>
      </w:r>
    </w:p>
    <w:p>
      <w:pPr>
        <w:pStyle w:val="21"/>
        <w:rPr>
          <w:rFonts w:ascii="宋体" w:hAnsi="宋体" w:cs="宋体"/>
          <w:color w:val="auto"/>
          <w:highlight w:val="none"/>
        </w:rPr>
      </w:pPr>
      <w:r>
        <w:rPr>
          <w:rFonts w:hint="eastAsia" w:ascii="宋体" w:hAnsi="宋体" w:cs="宋体"/>
          <w:color w:val="auto"/>
          <w:highlight w:val="none"/>
        </w:rPr>
        <w:br w:type="page"/>
      </w:r>
      <w:bookmarkEnd w:id="12"/>
      <w:bookmarkStart w:id="55" w:name="_Toc27911"/>
      <w:bookmarkStart w:id="56" w:name="_Toc380581854"/>
      <w:bookmarkStart w:id="57" w:name="_Toc241"/>
      <w:bookmarkStart w:id="58" w:name="_Toc17206"/>
      <w:bookmarkStart w:id="59" w:name="_Toc13205"/>
      <w:bookmarkStart w:id="60" w:name="_Toc421284754"/>
      <w:bookmarkStart w:id="61" w:name="_Toc388091815"/>
      <w:bookmarkStart w:id="62" w:name="_Toc388541209"/>
      <w:bookmarkStart w:id="63" w:name="_Toc371423273"/>
      <w:bookmarkStart w:id="64" w:name="_Toc31363"/>
      <w:bookmarkStart w:id="65" w:name="_Toc371425844"/>
      <w:bookmarkStart w:id="66" w:name="_Toc18099"/>
      <w:r>
        <w:rPr>
          <w:rFonts w:hint="eastAsia" w:ascii="宋体" w:hAnsi="宋体" w:cs="宋体"/>
          <w:color w:val="auto"/>
          <w:highlight w:val="none"/>
        </w:rPr>
        <w:t>第三章 评标标准和评标方法</w:t>
      </w:r>
      <w:bookmarkEnd w:id="55"/>
    </w:p>
    <w:bookmarkEnd w:id="56"/>
    <w:bookmarkEnd w:id="57"/>
    <w:bookmarkEnd w:id="58"/>
    <w:bookmarkEnd w:id="59"/>
    <w:bookmarkEnd w:id="60"/>
    <w:bookmarkEnd w:id="61"/>
    <w:bookmarkEnd w:id="62"/>
    <w:bookmarkEnd w:id="63"/>
    <w:bookmarkEnd w:id="64"/>
    <w:bookmarkEnd w:id="65"/>
    <w:bookmarkEnd w:id="66"/>
    <w:p>
      <w:pPr>
        <w:bidi w:val="0"/>
        <w:rPr>
          <w:b/>
          <w:bCs/>
          <w:sz w:val="28"/>
          <w:szCs w:val="28"/>
          <w:highlight w:val="none"/>
        </w:rPr>
      </w:pPr>
      <w:bookmarkStart w:id="67" w:name="_Toc371423271"/>
      <w:bookmarkStart w:id="68" w:name="_Toc12745"/>
      <w:bookmarkStart w:id="69" w:name="_Toc2257"/>
      <w:bookmarkStart w:id="70" w:name="_Toc25711"/>
      <w:bookmarkStart w:id="71" w:name="_Toc25591"/>
      <w:bookmarkStart w:id="72" w:name="_Toc21838"/>
      <w:bookmarkStart w:id="73" w:name="_Toc31484"/>
      <w:bookmarkStart w:id="74" w:name="_Toc22453"/>
      <w:bookmarkStart w:id="75" w:name="_Toc28361"/>
      <w:bookmarkStart w:id="76" w:name="_Toc26123"/>
      <w:bookmarkStart w:id="77" w:name="_Toc371425842"/>
      <w:bookmarkStart w:id="78" w:name="_Toc28899"/>
      <w:bookmarkStart w:id="79" w:name="_Toc21577"/>
      <w:r>
        <w:rPr>
          <w:b/>
          <w:bCs/>
          <w:sz w:val="28"/>
          <w:szCs w:val="28"/>
          <w:highlight w:val="none"/>
        </w:rPr>
        <w:t>1.</w:t>
      </w:r>
      <w:r>
        <w:rPr>
          <w:rFonts w:hint="eastAsia"/>
          <w:b/>
          <w:bCs/>
          <w:sz w:val="28"/>
          <w:szCs w:val="28"/>
          <w:highlight w:val="none"/>
        </w:rPr>
        <w:t>评标准则和评标方法</w:t>
      </w:r>
      <w:bookmarkEnd w:id="67"/>
      <w:bookmarkEnd w:id="68"/>
      <w:bookmarkEnd w:id="69"/>
      <w:bookmarkEnd w:id="70"/>
      <w:bookmarkEnd w:id="71"/>
      <w:bookmarkEnd w:id="72"/>
      <w:bookmarkEnd w:id="73"/>
      <w:bookmarkEnd w:id="74"/>
      <w:bookmarkEnd w:id="75"/>
      <w:bookmarkEnd w:id="76"/>
      <w:bookmarkEnd w:id="77"/>
      <w:bookmarkEnd w:id="78"/>
      <w:bookmarkEnd w:id="79"/>
    </w:p>
    <w:p>
      <w:pPr>
        <w:autoSpaceDE w:val="0"/>
        <w:autoSpaceDN w:val="0"/>
        <w:adjustRightInd w:val="0"/>
        <w:spacing w:line="360" w:lineRule="exact"/>
        <w:ind w:firstLine="420" w:firstLineChars="200"/>
        <w:rPr>
          <w:rFonts w:ascii="宋体" w:cs="宋体"/>
          <w:color w:val="auto"/>
          <w:szCs w:val="21"/>
          <w:highlight w:val="none"/>
        </w:rPr>
      </w:pPr>
      <w:r>
        <w:rPr>
          <w:rFonts w:ascii="宋体" w:hAnsi="宋体" w:cs="宋体"/>
          <w:color w:val="auto"/>
          <w:szCs w:val="21"/>
          <w:highlight w:val="none"/>
        </w:rPr>
        <w:t xml:space="preserve">1.1  </w:t>
      </w:r>
      <w:r>
        <w:rPr>
          <w:rFonts w:hint="eastAsia" w:ascii="宋体" w:hAnsi="宋体" w:cs="宋体"/>
          <w:color w:val="auto"/>
          <w:szCs w:val="21"/>
          <w:highlight w:val="none"/>
        </w:rPr>
        <w:t>评标过程将遵循“公平、公正、科学、择优”的原则进行。</w:t>
      </w:r>
    </w:p>
    <w:p>
      <w:pPr>
        <w:autoSpaceDE w:val="0"/>
        <w:autoSpaceDN w:val="0"/>
        <w:adjustRightInd w:val="0"/>
        <w:spacing w:line="360" w:lineRule="exact"/>
        <w:ind w:firstLine="420" w:firstLineChars="200"/>
        <w:rPr>
          <w:rFonts w:hint="eastAsia" w:ascii="宋体" w:eastAsia="宋体" w:cs="宋体"/>
          <w:color w:val="auto"/>
          <w:kern w:val="0"/>
          <w:szCs w:val="21"/>
          <w:highlight w:val="none"/>
          <w:lang w:eastAsia="zh-CN"/>
        </w:rPr>
      </w:pPr>
      <w:r>
        <w:rPr>
          <w:rFonts w:ascii="宋体" w:hAnsi="宋体" w:cs="宋体"/>
          <w:color w:val="auto"/>
          <w:szCs w:val="21"/>
          <w:highlight w:val="none"/>
        </w:rPr>
        <w:t xml:space="preserve">1.2  </w:t>
      </w:r>
      <w:r>
        <w:rPr>
          <w:rFonts w:hint="eastAsia" w:ascii="宋体" w:hAnsi="宋体" w:cs="宋体"/>
          <w:color w:val="auto"/>
          <w:szCs w:val="21"/>
          <w:highlight w:val="none"/>
        </w:rPr>
        <w:t>评标将严格</w:t>
      </w:r>
      <w:r>
        <w:rPr>
          <w:rFonts w:hint="eastAsia" w:ascii="宋体" w:hAnsi="宋体" w:cs="宋体"/>
          <w:kern w:val="0"/>
          <w:szCs w:val="28"/>
        </w:rPr>
        <w:t>按照招标文件的</w:t>
      </w:r>
      <w:r>
        <w:rPr>
          <w:rFonts w:hint="eastAsia" w:ascii="宋体" w:hAnsi="宋体" w:cs="宋体"/>
          <w:kern w:val="0"/>
          <w:szCs w:val="28"/>
          <w:lang w:eastAsia="zh-CN"/>
        </w:rPr>
        <w:t>要求和条件进行</w:t>
      </w:r>
      <w:r>
        <w:rPr>
          <w:rFonts w:hint="eastAsia" w:ascii="宋体" w:hAnsi="宋体" w:cs="宋体"/>
          <w:kern w:val="0"/>
          <w:szCs w:val="28"/>
        </w:rPr>
        <w:t>。</w:t>
      </w:r>
      <w:r>
        <w:rPr>
          <w:rFonts w:hint="eastAsia" w:ascii="宋体" w:hAnsi="宋体" w:cs="宋体"/>
          <w:kern w:val="0"/>
          <w:szCs w:val="28"/>
          <w:lang w:eastAsia="zh-CN"/>
        </w:rPr>
        <w:t>对所以供应商的投标评定都采用相同的程序和标准。</w:t>
      </w:r>
    </w:p>
    <w:p>
      <w:pPr>
        <w:autoSpaceDE w:val="0"/>
        <w:autoSpaceDN w:val="0"/>
        <w:adjustRightInd w:val="0"/>
        <w:spacing w:line="360" w:lineRule="exact"/>
        <w:ind w:firstLine="420" w:firstLineChars="200"/>
        <w:rPr>
          <w:rFonts w:hint="eastAsia" w:eastAsia="宋体"/>
          <w:lang w:val="en-US" w:eastAsia="zh-CN"/>
        </w:rPr>
      </w:pPr>
      <w:bookmarkStart w:id="80" w:name="_Toc371425843"/>
      <w:bookmarkStart w:id="81" w:name="_Toc371423272"/>
      <w:bookmarkStart w:id="82" w:name="_Toc9035"/>
      <w:bookmarkStart w:id="83" w:name="_Toc4231"/>
      <w:bookmarkStart w:id="84" w:name="_Toc27273"/>
      <w:r>
        <w:rPr>
          <w:rFonts w:ascii="宋体" w:hAnsi="宋体" w:cs="宋体"/>
          <w:color w:val="auto"/>
          <w:szCs w:val="21"/>
          <w:highlight w:val="none"/>
        </w:rPr>
        <w:t xml:space="preserve">1.3  </w:t>
      </w:r>
      <w:r>
        <w:rPr>
          <w:rFonts w:hint="eastAsia" w:ascii="宋体" w:hAnsi="宋体" w:cs="宋体"/>
          <w:color w:val="auto"/>
          <w:szCs w:val="21"/>
          <w:highlight w:val="none"/>
          <w:lang w:eastAsia="zh-CN"/>
        </w:rPr>
        <w:t>反对不正当竞争，投标人不得串通投标，如有违反者按</w:t>
      </w:r>
      <w:r>
        <w:rPr>
          <w:rFonts w:hint="eastAsia" w:ascii="微软雅黑" w:hAnsi="微软雅黑" w:eastAsia="微软雅黑" w:cs="微软雅黑"/>
          <w:color w:val="auto"/>
          <w:szCs w:val="21"/>
          <w:highlight w:val="none"/>
          <w:lang w:eastAsia="zh-CN"/>
        </w:rPr>
        <w:t>《中华人民共和国政府采购法》有关规定处理。</w:t>
      </w:r>
    </w:p>
    <w:p>
      <w:pPr>
        <w:bidi w:val="0"/>
        <w:rPr>
          <w:b/>
          <w:bCs/>
          <w:sz w:val="28"/>
          <w:szCs w:val="28"/>
          <w:highlight w:val="none"/>
        </w:rPr>
      </w:pPr>
      <w:bookmarkStart w:id="85" w:name="_Toc22480"/>
      <w:bookmarkStart w:id="86" w:name="_Toc2601"/>
      <w:bookmarkStart w:id="87" w:name="_Toc22436"/>
      <w:bookmarkStart w:id="88" w:name="_Toc8587"/>
      <w:bookmarkStart w:id="89" w:name="_Toc14697"/>
      <w:r>
        <w:rPr>
          <w:b/>
          <w:bCs/>
          <w:sz w:val="28"/>
          <w:szCs w:val="28"/>
          <w:highlight w:val="none"/>
        </w:rPr>
        <w:t>2.</w:t>
      </w:r>
      <w:r>
        <w:rPr>
          <w:rFonts w:hint="eastAsia"/>
          <w:b/>
          <w:bCs/>
          <w:sz w:val="28"/>
          <w:szCs w:val="28"/>
          <w:highlight w:val="none"/>
        </w:rPr>
        <w:t>评审标准</w:t>
      </w:r>
      <w:bookmarkEnd w:id="80"/>
      <w:bookmarkEnd w:id="81"/>
      <w:bookmarkEnd w:id="82"/>
      <w:bookmarkEnd w:id="83"/>
      <w:bookmarkEnd w:id="84"/>
      <w:bookmarkEnd w:id="85"/>
      <w:bookmarkEnd w:id="86"/>
      <w:bookmarkEnd w:id="87"/>
      <w:bookmarkEnd w:id="88"/>
      <w:bookmarkEnd w:id="89"/>
    </w:p>
    <w:p>
      <w:pPr>
        <w:spacing w:line="360" w:lineRule="exact"/>
        <w:ind w:firstLine="422" w:firstLineChars="200"/>
        <w:rPr>
          <w:rFonts w:hint="eastAsia" w:ascii="宋体" w:hAnsi="宋体" w:cs="宋体"/>
          <w:b/>
          <w:color w:val="auto"/>
          <w:kern w:val="0"/>
          <w:szCs w:val="21"/>
          <w:highlight w:val="none"/>
        </w:rPr>
      </w:pPr>
      <w:r>
        <w:rPr>
          <w:rFonts w:ascii="宋体" w:hAnsi="宋体" w:cs="宋体"/>
          <w:b/>
          <w:color w:val="auto"/>
          <w:kern w:val="0"/>
          <w:szCs w:val="21"/>
          <w:highlight w:val="none"/>
        </w:rPr>
        <w:t xml:space="preserve">2.1  </w:t>
      </w:r>
      <w:r>
        <w:rPr>
          <w:rFonts w:hint="eastAsia" w:ascii="宋体" w:hAnsi="宋体" w:cs="宋体"/>
          <w:b/>
          <w:color w:val="auto"/>
          <w:kern w:val="0"/>
          <w:szCs w:val="21"/>
          <w:highlight w:val="none"/>
        </w:rPr>
        <w:t>初步评审标准</w:t>
      </w:r>
    </w:p>
    <w:tbl>
      <w:tblPr>
        <w:tblStyle w:val="24"/>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629"/>
        <w:gridCol w:w="2749"/>
        <w:gridCol w:w="5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b/>
                <w:bCs/>
                <w:color w:val="auto"/>
                <w:szCs w:val="21"/>
                <w:highlight w:val="none"/>
              </w:rPr>
            </w:pPr>
            <w:r>
              <w:rPr>
                <w:rFonts w:hint="eastAsia" w:ascii="宋体" w:hAnsi="宋体" w:cs="宋体"/>
                <w:b/>
                <w:bCs/>
                <w:color w:val="auto"/>
                <w:kern w:val="0"/>
                <w:szCs w:val="21"/>
                <w:highlight w:val="none"/>
              </w:rPr>
              <w:t>审查主体</w:t>
            </w:r>
          </w:p>
        </w:tc>
        <w:tc>
          <w:tcPr>
            <w:tcW w:w="3378"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restart"/>
            <w:tcBorders>
              <w:left w:val="single" w:color="auto" w:sz="4" w:space="0"/>
              <w:right w:val="single" w:color="auto" w:sz="4" w:space="0"/>
            </w:tcBorders>
            <w:noWrap w:val="0"/>
            <w:vAlign w:val="center"/>
          </w:tcPr>
          <w:p>
            <w:pPr>
              <w:spacing w:line="300" w:lineRule="exact"/>
              <w:jc w:val="center"/>
              <w:rPr>
                <w:rFonts w:ascii="宋体" w:hAnsi="宋体" w:cs="宋体"/>
                <w:color w:val="auto"/>
                <w:szCs w:val="21"/>
                <w:highlight w:val="none"/>
              </w:rPr>
            </w:pPr>
            <w:r>
              <w:rPr>
                <w:rFonts w:hint="eastAsia" w:ascii="宋体" w:hAnsi="宋体" w:cs="宋体"/>
                <w:color w:val="auto"/>
                <w:sz w:val="20"/>
                <w:szCs w:val="20"/>
              </w:rPr>
              <w:t>资格审查小组</w:t>
            </w:r>
          </w:p>
        </w:tc>
        <w:tc>
          <w:tcPr>
            <w:tcW w:w="629" w:type="dxa"/>
            <w:vMerge w:val="restart"/>
            <w:tcBorders>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rPr>
            </w:pPr>
          </w:p>
          <w:p>
            <w:pPr>
              <w:spacing w:line="300" w:lineRule="exact"/>
              <w:jc w:val="center"/>
              <w:rPr>
                <w:rFonts w:hint="eastAsia" w:ascii="宋体" w:hAnsi="宋体" w:cs="宋体"/>
                <w:color w:val="auto"/>
                <w:sz w:val="20"/>
                <w:szCs w:val="20"/>
              </w:rPr>
            </w:pPr>
            <w:r>
              <w:rPr>
                <w:rFonts w:hint="eastAsia" w:ascii="宋体" w:hAnsi="宋体" w:cs="宋体"/>
                <w:color w:val="auto"/>
                <w:sz w:val="20"/>
                <w:szCs w:val="20"/>
              </w:rPr>
              <w:t>资格评审标准</w:t>
            </w:r>
          </w:p>
          <w:p>
            <w:pPr>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Cs w:val="21"/>
                <w:highlight w:val="none"/>
              </w:rPr>
            </w:pPr>
            <w:r>
              <w:rPr>
                <w:rFonts w:hint="eastAsia" w:ascii="宋体" w:hAnsi="宋体" w:eastAsia="宋体" w:cs="宋体"/>
                <w:color w:val="auto"/>
                <w:sz w:val="20"/>
                <w:szCs w:val="20"/>
                <w:highlight w:val="none"/>
                <w:lang w:val="en-US" w:eastAsia="zh-CN"/>
              </w:rPr>
              <w:t>供应商资格信用承诺函</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宋体" w:hAnsi="宋体" w:cs="宋体"/>
                <w:color w:val="auto"/>
                <w:szCs w:val="21"/>
                <w:highlight w:val="none"/>
              </w:rPr>
            </w:pPr>
            <w:r>
              <w:rPr>
                <w:rFonts w:hint="eastAsia" w:ascii="宋体" w:hAnsi="宋体" w:eastAsia="宋体" w:cs="宋体"/>
                <w:color w:val="auto"/>
                <w:sz w:val="20"/>
                <w:szCs w:val="20"/>
                <w:highlight w:val="none"/>
                <w:lang w:val="en-US" w:eastAsia="zh-CN"/>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 w:val="20"/>
                <w:szCs w:val="20"/>
                <w:highlight w:val="none"/>
              </w:rPr>
              <w:t>法人代表证明或法人授权委托书</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宋体" w:hAnsi="宋体" w:cs="宋体"/>
                <w:color w:val="auto"/>
                <w:szCs w:val="21"/>
                <w:highlight w:val="none"/>
              </w:rPr>
            </w:pPr>
            <w:r>
              <w:rPr>
                <w:rFonts w:hint="eastAsia" w:ascii="宋体" w:hAnsi="宋体" w:cs="宋体"/>
                <w:color w:val="auto"/>
                <w:sz w:val="20"/>
                <w:szCs w:val="20"/>
                <w:highlight w:val="none"/>
              </w:rPr>
              <w:t>法人代表（负责人）证明或法人授权委托书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宋体" w:hAnsi="宋体" w:cs="宋体"/>
                <w:color w:val="auto"/>
                <w:szCs w:val="21"/>
                <w:highlight w:val="none"/>
              </w:rPr>
            </w:pPr>
            <w:r>
              <w:rPr>
                <w:rFonts w:hint="eastAsia" w:ascii="宋体" w:hAnsi="宋体" w:cs="宋体"/>
                <w:color w:val="auto"/>
                <w:sz w:val="20"/>
                <w:szCs w:val="20"/>
                <w:highlight w:val="none"/>
                <w:lang w:eastAsia="zh-CN"/>
              </w:rPr>
              <w:t>资质</w:t>
            </w:r>
            <w:r>
              <w:rPr>
                <w:rFonts w:hint="eastAsia" w:ascii="宋体" w:hAnsi="宋体" w:cs="宋体"/>
                <w:color w:val="auto"/>
                <w:sz w:val="20"/>
                <w:szCs w:val="20"/>
                <w:highlight w:val="none"/>
              </w:rPr>
              <w:t>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宋体" w:hAnsi="宋体" w:cs="宋体"/>
                <w:color w:val="auto"/>
                <w:szCs w:val="21"/>
                <w:highlight w:val="none"/>
              </w:rPr>
            </w:pPr>
            <w:r>
              <w:rPr>
                <w:rFonts w:hint="eastAsia" w:ascii="宋体" w:hAnsi="宋体" w:cs="宋体"/>
                <w:color w:val="auto"/>
                <w:sz w:val="20"/>
                <w:szCs w:val="20"/>
              </w:rPr>
              <w:t>符合第二章投标人须知前附表</w:t>
            </w:r>
            <w:r>
              <w:rPr>
                <w:rFonts w:hint="eastAsia" w:ascii="宋体" w:hAnsi="宋体" w:cs="宋体"/>
                <w:color w:val="auto"/>
                <w:szCs w:val="21"/>
                <w:highlight w:val="none"/>
              </w:rPr>
              <w:t>1.3.4</w:t>
            </w:r>
            <w:r>
              <w:rPr>
                <w:rFonts w:hint="eastAsia" w:ascii="宋体" w:hAnsi="宋体" w:cs="宋体"/>
                <w:color w:val="auto"/>
                <w:sz w:val="20"/>
                <w:szCs w:val="20"/>
              </w:rPr>
              <w:t xml:space="preserve">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9"/>
              <w:spacing w:before="144" w:line="300" w:lineRule="exact"/>
              <w:ind w:hanging="5" w:firstLineChars="0"/>
              <w:jc w:val="center"/>
              <w:rPr>
                <w:rFonts w:hint="eastAsia" w:ascii="宋体" w:hAnsi="宋体" w:cs="宋体"/>
                <w:color w:val="auto"/>
                <w:szCs w:val="21"/>
                <w:highlight w:val="none"/>
              </w:rPr>
            </w:pPr>
            <w:r>
              <w:rPr>
                <w:rFonts w:hint="eastAsia" w:ascii="宋体" w:hAnsi="宋体" w:cs="宋体"/>
                <w:color w:val="auto"/>
                <w:sz w:val="20"/>
                <w:szCs w:val="20"/>
              </w:rPr>
              <w:t>无行贿犯罪承诺书</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Cs w:val="21"/>
                <w:highlight w:val="none"/>
              </w:rPr>
            </w:pPr>
            <w:r>
              <w:rPr>
                <w:rFonts w:hint="eastAsia" w:ascii="宋体" w:hAnsi="宋体" w:cs="宋体"/>
                <w:color w:val="auto"/>
                <w:sz w:val="20"/>
                <w:szCs w:val="20"/>
              </w:rPr>
              <w:t>符合第二章投标人须知前附表</w:t>
            </w:r>
            <w:r>
              <w:rPr>
                <w:rFonts w:hint="eastAsia" w:ascii="宋体" w:hAnsi="宋体" w:cs="宋体"/>
                <w:color w:val="auto"/>
                <w:szCs w:val="21"/>
                <w:highlight w:val="none"/>
              </w:rPr>
              <w:t>1.3.4</w:t>
            </w:r>
            <w:r>
              <w:rPr>
                <w:rFonts w:hint="eastAsia" w:ascii="宋体" w:hAnsi="宋体" w:cs="宋体"/>
                <w:color w:val="auto"/>
                <w:sz w:val="20"/>
                <w:szCs w:val="20"/>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9"/>
              <w:spacing w:before="145" w:line="300" w:lineRule="exact"/>
              <w:ind w:hanging="5" w:firstLineChars="0"/>
              <w:jc w:val="center"/>
              <w:rPr>
                <w:rFonts w:hint="eastAsia" w:ascii="宋体" w:hAnsi="宋体" w:cs="宋体"/>
                <w:color w:val="auto"/>
                <w:szCs w:val="21"/>
                <w:highlight w:val="none"/>
              </w:rPr>
            </w:pPr>
            <w:r>
              <w:rPr>
                <w:rFonts w:hint="eastAsia" w:ascii="宋体" w:hAnsi="宋体" w:cs="宋体"/>
                <w:color w:val="auto"/>
                <w:sz w:val="20"/>
                <w:szCs w:val="20"/>
              </w:rPr>
              <w:t>信誉要求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Cs w:val="21"/>
                <w:highlight w:val="none"/>
              </w:rPr>
            </w:pPr>
            <w:r>
              <w:rPr>
                <w:rFonts w:hint="eastAsia" w:ascii="宋体" w:hAnsi="宋体" w:cs="宋体"/>
                <w:color w:val="auto"/>
                <w:sz w:val="20"/>
                <w:szCs w:val="20"/>
              </w:rPr>
              <w:t>符合第二章投标人须知前附表</w:t>
            </w:r>
            <w:r>
              <w:rPr>
                <w:rFonts w:hint="eastAsia" w:ascii="宋体" w:hAnsi="宋体" w:cs="宋体"/>
                <w:color w:val="auto"/>
                <w:szCs w:val="21"/>
                <w:highlight w:val="none"/>
              </w:rPr>
              <w:t>1.3.4</w:t>
            </w:r>
            <w:r>
              <w:rPr>
                <w:rFonts w:hint="eastAsia" w:ascii="宋体" w:hAnsi="宋体" w:cs="宋体"/>
                <w:color w:val="auto"/>
                <w:sz w:val="20"/>
                <w:szCs w:val="20"/>
              </w:rPr>
              <w:t xml:space="preserve">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9"/>
              <w:spacing w:before="145" w:line="300" w:lineRule="exact"/>
              <w:ind w:hanging="5" w:firstLineChars="0"/>
              <w:jc w:val="center"/>
              <w:rPr>
                <w:rFonts w:hint="eastAsia" w:ascii="宋体" w:hAnsi="宋体" w:cs="宋体"/>
                <w:color w:val="auto"/>
                <w:sz w:val="20"/>
                <w:szCs w:val="20"/>
              </w:rPr>
            </w:pPr>
            <w:r>
              <w:rPr>
                <w:rFonts w:hint="eastAsia"/>
              </w:rPr>
              <w:t>中小企业声明函</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rPr>
            </w:pPr>
            <w:r>
              <w:rPr>
                <w:rFonts w:hint="eastAsia" w:ascii="宋体" w:hAnsi="宋体" w:cs="宋体"/>
                <w:color w:val="auto"/>
                <w:sz w:val="20"/>
                <w:szCs w:val="20"/>
              </w:rPr>
              <w:t>符合第二章投标人须知前附表</w:t>
            </w:r>
            <w:r>
              <w:rPr>
                <w:rFonts w:hint="eastAsia" w:ascii="宋体" w:hAnsi="宋体" w:cs="宋体"/>
                <w:color w:val="auto"/>
                <w:szCs w:val="21"/>
                <w:highlight w:val="none"/>
              </w:rPr>
              <w:t>1.3.4</w:t>
            </w:r>
            <w:r>
              <w:rPr>
                <w:rFonts w:hint="eastAsia" w:ascii="宋体" w:hAnsi="宋体" w:cs="宋体"/>
                <w:color w:val="auto"/>
                <w:sz w:val="20"/>
                <w:szCs w:val="20"/>
              </w:rPr>
              <w:t xml:space="preserve">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restart"/>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评</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标</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委</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员</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会</w:t>
            </w:r>
          </w:p>
        </w:tc>
        <w:tc>
          <w:tcPr>
            <w:tcW w:w="629" w:type="dxa"/>
            <w:vMerge w:val="restart"/>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符合性评审标准</w:t>
            </w: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9"/>
              <w:spacing w:before="145" w:line="300" w:lineRule="exact"/>
              <w:ind w:hanging="5" w:firstLineChars="0"/>
              <w:jc w:val="center"/>
              <w:rPr>
                <w:rFonts w:hint="eastAsia" w:ascii="宋体" w:hAnsi="宋体" w:eastAsia="宋体" w:cs="宋体"/>
                <w:color w:val="auto"/>
                <w:sz w:val="20"/>
                <w:szCs w:val="20"/>
                <w:lang w:eastAsia="zh-CN"/>
              </w:rPr>
            </w:pPr>
            <w:r>
              <w:rPr>
                <w:rFonts w:hint="eastAsia" w:ascii="宋体" w:hAnsi="宋体" w:cs="宋体"/>
                <w:color w:val="auto"/>
                <w:sz w:val="20"/>
                <w:szCs w:val="20"/>
                <w:lang w:eastAsia="zh-CN"/>
              </w:rPr>
              <w:t>供应商名称</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sz w:val="20"/>
                <w:szCs w:val="20"/>
                <w:lang w:eastAsia="zh-CN"/>
              </w:rPr>
            </w:pPr>
            <w:r>
              <w:rPr>
                <w:rFonts w:hint="eastAsia" w:ascii="宋体" w:hAnsi="宋体" w:cs="宋体"/>
                <w:color w:val="auto"/>
                <w:sz w:val="20"/>
                <w:szCs w:val="20"/>
                <w:lang w:eastAsia="zh-CN"/>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投标函签字盖章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widowControl/>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投标文件格式</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r>
              <w:rPr>
                <w:rFonts w:hint="eastAsia" w:ascii="宋体" w:hAnsi="宋体" w:cs="宋体"/>
                <w:color w:val="auto"/>
                <w:szCs w:val="21"/>
                <w:highlight w:val="none"/>
              </w:rPr>
              <w:t>投标内容和技术标准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符合本招标项目内容的规定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cs="宋体"/>
                <w:color w:val="auto"/>
                <w:szCs w:val="21"/>
                <w:highlight w:val="none"/>
                <w:lang w:eastAsia="zh-CN"/>
              </w:rPr>
              <w:t>合同履行期限</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投标报价</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投标文件递交截止日起</w:t>
            </w:r>
            <w:r>
              <w:rPr>
                <w:rFonts w:hint="eastAsia" w:ascii="宋体" w:hAnsi="宋体" w:cs="宋体"/>
                <w:color w:val="auto"/>
                <w:szCs w:val="21"/>
                <w:highlight w:val="none"/>
                <w:u w:val="single"/>
                <w:lang w:val="en-US" w:eastAsia="zh-CN"/>
              </w:rPr>
              <w:t>60</w:t>
            </w:r>
            <w:r>
              <w:rPr>
                <w:rFonts w:hint="eastAsia" w:ascii="宋体" w:hAnsi="宋体" w:cs="宋体"/>
                <w:color w:val="auto"/>
                <w:szCs w:val="21"/>
                <w:highlight w:val="none"/>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kern w:val="0"/>
                <w:szCs w:val="21"/>
                <w:highlight w:val="none"/>
                <w:lang w:eastAsia="zh-CN"/>
              </w:rPr>
              <w:t>招标项目要求</w:t>
            </w:r>
          </w:p>
        </w:tc>
        <w:tc>
          <w:tcPr>
            <w:tcW w:w="5368" w:type="dxa"/>
            <w:tcBorders>
              <w:top w:val="single" w:color="auto" w:sz="4" w:space="0"/>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kern w:val="0"/>
                <w:szCs w:val="21"/>
                <w:highlight w:val="none"/>
              </w:rPr>
              <w:t>符合第四章“</w:t>
            </w:r>
            <w:r>
              <w:rPr>
                <w:rFonts w:hint="eastAsia" w:ascii="宋体" w:hAnsi="宋体" w:cs="宋体"/>
                <w:color w:val="auto"/>
                <w:kern w:val="0"/>
                <w:szCs w:val="21"/>
                <w:highlight w:val="none"/>
                <w:lang w:eastAsia="zh-CN"/>
              </w:rPr>
              <w:t>招标项目要求</w:t>
            </w:r>
            <w:r>
              <w:rPr>
                <w:rFonts w:hint="eastAsia" w:ascii="宋体" w:hAnsi="宋体" w:cs="宋体"/>
                <w:color w:val="auto"/>
                <w:kern w:val="0"/>
                <w:szCs w:val="21"/>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right w:val="single" w:color="auto" w:sz="4" w:space="0"/>
            </w:tcBorders>
            <w:noWrap w:val="0"/>
            <w:vAlign w:val="center"/>
          </w:tcPr>
          <w:p>
            <w:pPr>
              <w:autoSpaceDE w:val="0"/>
              <w:autoSpaceDN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权利义务</w:t>
            </w:r>
          </w:p>
        </w:tc>
        <w:tc>
          <w:tcPr>
            <w:tcW w:w="5368" w:type="dxa"/>
            <w:tcBorders>
              <w:top w:val="single" w:color="auto" w:sz="4" w:space="0"/>
              <w:left w:val="single" w:color="auto" w:sz="4" w:space="0"/>
              <w:right w:val="single" w:color="auto" w:sz="4" w:space="0"/>
            </w:tcBorders>
            <w:noWrap w:val="0"/>
            <w:vAlign w:val="center"/>
          </w:tcPr>
          <w:p>
            <w:pPr>
              <w:autoSpaceDE w:val="0"/>
              <w:autoSpaceDN w:val="0"/>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p>
        </w:tc>
        <w:tc>
          <w:tcPr>
            <w:tcW w:w="2749" w:type="dxa"/>
            <w:tcBorders>
              <w:top w:val="single" w:color="auto" w:sz="4" w:space="0"/>
              <w:left w:val="single" w:color="auto" w:sz="4" w:space="0"/>
              <w:right w:val="single" w:color="auto" w:sz="4" w:space="0"/>
            </w:tcBorders>
            <w:noWrap w:val="0"/>
            <w:vAlign w:val="center"/>
          </w:tcPr>
          <w:p>
            <w:pPr>
              <w:spacing w:line="360" w:lineRule="exact"/>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投标文件的其他响应</w:t>
            </w:r>
          </w:p>
        </w:tc>
        <w:tc>
          <w:tcPr>
            <w:tcW w:w="5368" w:type="dxa"/>
            <w:tcBorders>
              <w:top w:val="single" w:color="auto" w:sz="4" w:space="0"/>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spacing w:line="420" w:lineRule="exact"/>
        <w:rPr>
          <w:rFonts w:hint="eastAsia" w:ascii="宋体" w:hAnsi="宋体" w:cs="宋体"/>
          <w:b/>
          <w:bCs/>
          <w:color w:val="auto"/>
          <w:kern w:val="0"/>
          <w:sz w:val="24"/>
          <w:highlight w:val="none"/>
        </w:rPr>
      </w:pPr>
    </w:p>
    <w:p>
      <w:pPr>
        <w:spacing w:line="420" w:lineRule="exact"/>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2</w:t>
      </w:r>
      <w:r>
        <w:rPr>
          <w:rFonts w:hint="eastAsia" w:ascii="宋体" w:hAnsi="宋体" w:cs="宋体"/>
          <w:b/>
          <w:bCs/>
          <w:color w:val="auto"/>
          <w:kern w:val="0"/>
          <w:sz w:val="24"/>
          <w:highlight w:val="none"/>
          <w:lang w:val="en-US" w:eastAsia="zh-CN"/>
        </w:rPr>
        <w:t>.2</w:t>
      </w:r>
      <w:r>
        <w:rPr>
          <w:rFonts w:hint="eastAsia" w:ascii="宋体" w:hAnsi="宋体" w:cs="宋体"/>
          <w:b/>
          <w:bCs/>
          <w:color w:val="auto"/>
          <w:kern w:val="0"/>
          <w:sz w:val="24"/>
          <w:highlight w:val="none"/>
        </w:rPr>
        <w:t>评分标准</w:t>
      </w:r>
    </w:p>
    <w:p>
      <w:pPr>
        <w:spacing w:line="440" w:lineRule="exact"/>
        <w:ind w:firstLine="482" w:firstLineChars="200"/>
        <w:rPr>
          <w:rFonts w:hint="eastAsia" w:ascii="宋体" w:hAnsi="宋体" w:eastAsia="宋体"/>
          <w:b/>
          <w:sz w:val="24"/>
          <w:szCs w:val="24"/>
          <w:lang w:eastAsia="zh-CN"/>
        </w:rPr>
      </w:pPr>
      <w:r>
        <w:rPr>
          <w:rFonts w:hint="eastAsia" w:ascii="宋体" w:hAnsi="宋体"/>
          <w:b/>
          <w:sz w:val="24"/>
          <w:szCs w:val="24"/>
        </w:rPr>
        <w:t>评分标准：分值构成：总分 100 分。其中：投标报价：30 分，综合</w:t>
      </w:r>
      <w:r>
        <w:rPr>
          <w:rFonts w:hint="eastAsia" w:ascii="宋体" w:hAnsi="宋体"/>
          <w:b/>
          <w:sz w:val="24"/>
          <w:szCs w:val="24"/>
          <w:lang w:eastAsia="zh-CN"/>
        </w:rPr>
        <w:t>部</w:t>
      </w:r>
      <w:r>
        <w:rPr>
          <w:rFonts w:hint="eastAsia" w:ascii="宋体" w:hAnsi="宋体"/>
          <w:b/>
          <w:sz w:val="24"/>
          <w:szCs w:val="24"/>
        </w:rPr>
        <w:t>分：</w:t>
      </w:r>
      <w:r>
        <w:rPr>
          <w:rFonts w:hint="eastAsia" w:ascii="宋体" w:hAnsi="宋体"/>
          <w:b/>
          <w:sz w:val="24"/>
          <w:szCs w:val="24"/>
          <w:lang w:val="en-US" w:eastAsia="zh-CN"/>
        </w:rPr>
        <w:t>25</w:t>
      </w:r>
      <w:r>
        <w:rPr>
          <w:rFonts w:hint="eastAsia" w:ascii="宋体" w:hAnsi="宋体"/>
          <w:b/>
          <w:sz w:val="24"/>
          <w:szCs w:val="24"/>
        </w:rPr>
        <w:t>分</w:t>
      </w:r>
      <w:r>
        <w:rPr>
          <w:rFonts w:hint="eastAsia" w:ascii="宋体" w:hAnsi="宋体"/>
          <w:b/>
          <w:sz w:val="24"/>
          <w:szCs w:val="24"/>
          <w:lang w:eastAsia="zh-CN"/>
        </w:rPr>
        <w:t>，</w:t>
      </w:r>
      <w:r>
        <w:rPr>
          <w:rFonts w:hint="eastAsia" w:ascii="宋体" w:hAnsi="宋体"/>
          <w:b/>
          <w:sz w:val="24"/>
          <w:szCs w:val="24"/>
        </w:rPr>
        <w:t>技术部分：</w:t>
      </w:r>
      <w:r>
        <w:rPr>
          <w:rFonts w:hint="eastAsia" w:ascii="宋体" w:hAnsi="宋体"/>
          <w:b/>
          <w:sz w:val="24"/>
          <w:szCs w:val="24"/>
          <w:lang w:val="en-US" w:eastAsia="zh-CN"/>
        </w:rPr>
        <w:t>45</w:t>
      </w:r>
      <w:r>
        <w:rPr>
          <w:rFonts w:hint="eastAsia" w:ascii="宋体" w:hAnsi="宋体"/>
          <w:b/>
          <w:sz w:val="24"/>
          <w:szCs w:val="24"/>
        </w:rPr>
        <w:t>分</w:t>
      </w:r>
      <w:r>
        <w:rPr>
          <w:rFonts w:hint="eastAsia" w:ascii="宋体" w:hAnsi="宋体"/>
          <w:b/>
          <w:sz w:val="24"/>
          <w:szCs w:val="24"/>
          <w:lang w:eastAsia="zh-CN"/>
        </w:rPr>
        <w:t>。</w:t>
      </w:r>
    </w:p>
    <w:tbl>
      <w:tblPr>
        <w:tblStyle w:val="25"/>
        <w:tblpPr w:leftFromText="180" w:rightFromText="180" w:vertAnchor="text" w:horzAnchor="page" w:tblpX="1211" w:tblpY="1215"/>
        <w:tblOverlap w:val="never"/>
        <w:tblW w:w="9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78"/>
        <w:gridCol w:w="1314"/>
        <w:gridCol w:w="6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rPr>
                <w:rFonts w:hint="eastAsia" w:eastAsia="宋体"/>
                <w:vertAlign w:val="baseline"/>
                <w:lang w:val="en-US" w:eastAsia="zh-CN"/>
              </w:rPr>
            </w:pPr>
            <w:r>
              <w:rPr>
                <w:rFonts w:hint="eastAsia"/>
                <w:vertAlign w:val="baseline"/>
                <w:lang w:val="en-US" w:eastAsia="zh-CN"/>
              </w:rPr>
              <w:t>1</w:t>
            </w:r>
          </w:p>
        </w:tc>
        <w:tc>
          <w:tcPr>
            <w:tcW w:w="978" w:type="dxa"/>
            <w:noWrap w:val="0"/>
            <w:vAlign w:val="top"/>
          </w:tcPr>
          <w:p>
            <w:pPr>
              <w:autoSpaceDE w:val="0"/>
              <w:autoSpaceDN w:val="0"/>
              <w:adjustRightInd w:val="0"/>
              <w:spacing w:line="440" w:lineRule="exact"/>
              <w:jc w:val="both"/>
              <w:rPr>
                <w:rFonts w:hint="eastAsia" w:ascii="宋体" w:hAnsi="宋体" w:eastAsia="宋体" w:cs="宋体"/>
                <w:bCs/>
                <w:color w:val="auto"/>
                <w:kern w:val="2"/>
                <w:sz w:val="21"/>
                <w:szCs w:val="21"/>
                <w:lang w:val="en-US" w:eastAsia="zh-CN" w:bidi="ar-SA"/>
              </w:rPr>
            </w:pPr>
            <w:r>
              <w:rPr>
                <w:rFonts w:hint="eastAsia" w:ascii="宋体" w:hAnsi="宋体" w:cs="宋体"/>
                <w:bCs/>
                <w:color w:val="auto"/>
                <w:szCs w:val="21"/>
              </w:rPr>
              <w:t>投标报价得分</w:t>
            </w:r>
            <w:r>
              <w:rPr>
                <w:rFonts w:hint="eastAsia" w:ascii="宋体" w:hAnsi="宋体" w:cs="宋体"/>
                <w:bCs/>
                <w:color w:val="auto"/>
                <w:szCs w:val="21"/>
                <w:lang w:eastAsia="zh-CN"/>
              </w:rPr>
              <w:t>（</w:t>
            </w:r>
            <w:r>
              <w:rPr>
                <w:rFonts w:hint="eastAsia" w:ascii="宋体" w:hAnsi="宋体" w:cs="宋体"/>
                <w:bCs/>
                <w:color w:val="auto"/>
                <w:szCs w:val="21"/>
                <w:lang w:val="en-US" w:eastAsia="zh-CN"/>
              </w:rPr>
              <w:t>30</w:t>
            </w:r>
            <w:r>
              <w:rPr>
                <w:rFonts w:hint="eastAsia" w:ascii="宋体" w:hAnsi="宋体" w:cs="宋体"/>
                <w:bCs/>
                <w:color w:val="auto"/>
                <w:szCs w:val="21"/>
              </w:rPr>
              <w:t>分）</w:t>
            </w:r>
          </w:p>
        </w:tc>
        <w:tc>
          <w:tcPr>
            <w:tcW w:w="1314" w:type="dxa"/>
            <w:noWrap w:val="0"/>
            <w:vAlign w:val="top"/>
          </w:tcPr>
          <w:p>
            <w:pPr>
              <w:autoSpaceDE w:val="0"/>
              <w:autoSpaceDN w:val="0"/>
              <w:adjustRightInd w:val="0"/>
              <w:spacing w:line="440" w:lineRule="exact"/>
              <w:rPr>
                <w:rFonts w:hint="eastAsia" w:ascii="宋体" w:hAnsi="宋体" w:eastAsia="宋体" w:cs="宋体"/>
                <w:bCs/>
                <w:color w:val="auto"/>
                <w:kern w:val="2"/>
                <w:sz w:val="21"/>
                <w:szCs w:val="21"/>
                <w:lang w:val="en-US" w:eastAsia="zh-CN" w:bidi="ar-SA"/>
              </w:rPr>
            </w:pPr>
            <w:r>
              <w:rPr>
                <w:rFonts w:hint="eastAsia" w:ascii="宋体" w:hAnsi="宋体" w:cs="宋体"/>
                <w:bCs/>
                <w:color w:val="auto"/>
                <w:szCs w:val="21"/>
              </w:rPr>
              <w:t>投标报价得分（</w:t>
            </w:r>
            <w:r>
              <w:rPr>
                <w:rFonts w:hint="eastAsia" w:ascii="宋体" w:hAnsi="宋体" w:cs="宋体"/>
                <w:bCs/>
                <w:color w:val="auto"/>
                <w:szCs w:val="21"/>
                <w:lang w:val="en-US" w:eastAsia="zh-CN"/>
              </w:rPr>
              <w:t>30</w:t>
            </w:r>
            <w:r>
              <w:rPr>
                <w:rFonts w:hint="eastAsia" w:ascii="宋体" w:hAnsi="宋体" w:cs="宋体"/>
                <w:bCs/>
                <w:color w:val="auto"/>
                <w:szCs w:val="21"/>
              </w:rPr>
              <w:t>分）</w:t>
            </w:r>
          </w:p>
        </w:tc>
        <w:tc>
          <w:tcPr>
            <w:tcW w:w="6792" w:type="dxa"/>
            <w:noWrap w:val="0"/>
            <w:vAlign w:val="top"/>
          </w:tcPr>
          <w:p>
            <w:pPr>
              <w:autoSpaceDE w:val="0"/>
              <w:autoSpaceDN w:val="0"/>
              <w:adjustRightInd w:val="0"/>
              <w:spacing w:line="440" w:lineRule="exact"/>
              <w:rPr>
                <w:rFonts w:hint="eastAsia" w:ascii="宋体" w:hAnsi="宋体" w:cs="宋体"/>
                <w:bCs/>
                <w:color w:val="auto"/>
                <w:szCs w:val="21"/>
              </w:rPr>
            </w:pPr>
            <w:r>
              <w:rPr>
                <w:rFonts w:hint="eastAsia" w:ascii="宋体" w:hAnsi="宋体" w:cs="宋体"/>
                <w:bCs/>
                <w:color w:val="auto"/>
                <w:szCs w:val="21"/>
              </w:rPr>
              <w:t>满足招标文件要求且投标价格最低的投标报价为评标基准价，其价格分为满分。其他投标人的价格分统一按下列公示计算：</w:t>
            </w:r>
          </w:p>
          <w:p>
            <w:pPr>
              <w:autoSpaceDE w:val="0"/>
              <w:autoSpaceDN w:val="0"/>
              <w:adjustRightInd w:val="0"/>
              <w:spacing w:line="440" w:lineRule="exact"/>
              <w:rPr>
                <w:rFonts w:hint="eastAsia" w:ascii="宋体" w:hAnsi="宋体" w:eastAsia="宋体" w:cs="宋体"/>
                <w:bCs/>
                <w:color w:val="auto"/>
                <w:kern w:val="2"/>
                <w:sz w:val="21"/>
                <w:szCs w:val="21"/>
                <w:lang w:val="en-US" w:eastAsia="zh-CN" w:bidi="ar-SA"/>
              </w:rPr>
            </w:pPr>
            <w:r>
              <w:rPr>
                <w:rFonts w:hint="eastAsia" w:ascii="宋体" w:hAnsi="宋体" w:cs="宋体"/>
                <w:bCs/>
                <w:color w:val="auto"/>
                <w:szCs w:val="21"/>
              </w:rPr>
              <w:t>投标报价得分=（评标基准价/投标报价）×</w:t>
            </w:r>
            <w:r>
              <w:rPr>
                <w:rFonts w:hint="eastAsia" w:ascii="宋体" w:hAnsi="宋体" w:cs="宋体"/>
                <w:bCs/>
                <w:color w:val="auto"/>
                <w:szCs w:val="21"/>
                <w:lang w:val="en-US" w:eastAsia="zh-CN"/>
              </w:rPr>
              <w:t>3</w:t>
            </w:r>
            <w:r>
              <w:rPr>
                <w:rFonts w:hint="eastAsia" w:ascii="宋体" w:hAnsi="宋体" w:cs="宋体"/>
                <w:bCs/>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restart"/>
            <w:noWrap w:val="0"/>
            <w:vAlign w:val="top"/>
          </w:tcPr>
          <w:p>
            <w:pPr>
              <w:rPr>
                <w:rFonts w:hint="eastAsia" w:eastAsia="宋体"/>
                <w:vertAlign w:val="baseline"/>
                <w:lang w:val="en-US" w:eastAsia="zh-CN"/>
              </w:rPr>
            </w:pPr>
            <w:r>
              <w:rPr>
                <w:rFonts w:hint="eastAsia"/>
                <w:vertAlign w:val="baseline"/>
                <w:lang w:val="en-US" w:eastAsia="zh-CN"/>
              </w:rPr>
              <w:t>2</w:t>
            </w:r>
          </w:p>
        </w:tc>
        <w:tc>
          <w:tcPr>
            <w:tcW w:w="978" w:type="dxa"/>
            <w:vMerge w:val="restart"/>
            <w:noWrap w:val="0"/>
            <w:vAlign w:val="top"/>
          </w:tcPr>
          <w:p>
            <w:pPr>
              <w:keepNext w:val="0"/>
              <w:keepLines w:val="0"/>
              <w:widowControl/>
              <w:suppressLineNumbers w:val="0"/>
              <w:jc w:val="left"/>
            </w:pPr>
            <w:r>
              <w:rPr>
                <w:rFonts w:hint="eastAsia" w:ascii="宋体" w:hAnsi="宋体" w:cs="宋体"/>
                <w:color w:val="000000"/>
                <w:kern w:val="0"/>
                <w:sz w:val="20"/>
                <w:szCs w:val="20"/>
                <w:lang w:val="en-US" w:eastAsia="zh-CN" w:bidi="ar"/>
              </w:rPr>
              <w:t>综合</w:t>
            </w:r>
            <w:r>
              <w:rPr>
                <w:rFonts w:hint="eastAsia" w:ascii="宋体" w:hAnsi="宋体" w:eastAsia="宋体" w:cs="宋体"/>
                <w:color w:val="000000"/>
                <w:kern w:val="0"/>
                <w:sz w:val="20"/>
                <w:szCs w:val="20"/>
                <w:lang w:val="en-US" w:eastAsia="zh-CN" w:bidi="ar"/>
              </w:rPr>
              <w:t>部分</w:t>
            </w:r>
            <w:r>
              <w:rPr>
                <w:rFonts w:hint="eastAsia" w:ascii="宋体" w:hAnsi="宋体" w:cs="宋体"/>
                <w:color w:val="000000"/>
                <w:kern w:val="0"/>
                <w:sz w:val="20"/>
                <w:szCs w:val="20"/>
                <w:lang w:val="en-US" w:eastAsia="zh-CN" w:bidi="ar"/>
              </w:rPr>
              <w:t>（25分）</w:t>
            </w:r>
          </w:p>
          <w:p>
            <w:pPr>
              <w:rPr>
                <w:rFonts w:hint="eastAsia" w:eastAsia="宋体"/>
                <w:vertAlign w:val="baseline"/>
                <w:lang w:eastAsia="zh-CN"/>
              </w:rPr>
            </w:pPr>
          </w:p>
        </w:tc>
        <w:tc>
          <w:tcPr>
            <w:tcW w:w="1314" w:type="dxa"/>
            <w:noWrap w:val="0"/>
            <w:vAlign w:val="top"/>
          </w:tcPr>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信用等级 </w:t>
            </w:r>
          </w:p>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1"/>
                <w:szCs w:val="21"/>
                <w:lang w:val="en-US" w:eastAsia="zh-CN" w:bidi="ar"/>
              </w:rPr>
              <w:t xml:space="preserve">证书 </w:t>
            </w:r>
            <w:r>
              <w:rPr>
                <w:rFonts w:hint="eastAsia" w:ascii="宋体" w:hAnsi="宋体" w:cs="宋体"/>
                <w:color w:val="000000"/>
                <w:kern w:val="0"/>
                <w:sz w:val="21"/>
                <w:szCs w:val="21"/>
                <w:lang w:val="en-US" w:eastAsia="zh-CN" w:bidi="ar"/>
              </w:rPr>
              <w:t>（3分）</w:t>
            </w: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供应商提供信用等级为 AAA 级得 3 分，AA 级得 2 分，A 级得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1 分，A 级以下不得分。 </w:t>
            </w:r>
          </w:p>
          <w:p>
            <w:pPr>
              <w:autoSpaceDE w:val="0"/>
              <w:autoSpaceDN w:val="0"/>
              <w:adjustRightInd w:val="0"/>
              <w:spacing w:line="440" w:lineRule="exac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1"/>
                <w:szCs w:val="21"/>
                <w:lang w:val="en-US" w:eastAsia="zh-CN" w:bidi="ar"/>
              </w:rPr>
              <w:t xml:space="preserve">证明材料：证书及信用报告复印件。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top"/>
          </w:tcPr>
          <w:p>
            <w:pPr>
              <w:rPr>
                <w:vertAlign w:val="baseline"/>
              </w:rPr>
            </w:pPr>
          </w:p>
        </w:tc>
        <w:tc>
          <w:tcPr>
            <w:tcW w:w="978" w:type="dxa"/>
            <w:vMerge w:val="continue"/>
            <w:noWrap w:val="0"/>
            <w:vAlign w:val="top"/>
          </w:tcPr>
          <w:p>
            <w:pPr>
              <w:rPr>
                <w:vertAlign w:val="baseline"/>
              </w:rPr>
            </w:pPr>
          </w:p>
        </w:tc>
        <w:tc>
          <w:tcPr>
            <w:tcW w:w="1314"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企业业绩</w:t>
            </w:r>
            <w:r>
              <w:rPr>
                <w:rFonts w:hint="eastAsia" w:ascii="宋体" w:hAnsi="宋体" w:cs="宋体"/>
                <w:color w:val="000000"/>
                <w:kern w:val="0"/>
                <w:sz w:val="20"/>
                <w:szCs w:val="20"/>
                <w:lang w:val="en-US" w:eastAsia="zh-CN" w:bidi="ar"/>
              </w:rPr>
              <w:t>（16分）</w:t>
            </w:r>
          </w:p>
          <w:p>
            <w:pPr>
              <w:rPr>
                <w:vertAlign w:val="baseline"/>
              </w:rPr>
            </w:pP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供应商自20</w:t>
            </w:r>
            <w:r>
              <w:rPr>
                <w:rFonts w:hint="eastAsia" w:ascii="宋体" w:hAnsi="宋体" w:cs="宋体"/>
                <w:color w:val="000000"/>
                <w:kern w:val="0"/>
                <w:sz w:val="20"/>
                <w:szCs w:val="20"/>
                <w:lang w:val="en-US" w:eastAsia="zh-CN" w:bidi="ar"/>
              </w:rPr>
              <w:t>19</w:t>
            </w:r>
            <w:r>
              <w:rPr>
                <w:rFonts w:hint="eastAsia" w:ascii="宋体" w:hAnsi="宋体" w:eastAsia="宋体" w:cs="宋体"/>
                <w:color w:val="000000"/>
                <w:kern w:val="0"/>
                <w:sz w:val="20"/>
                <w:szCs w:val="20"/>
                <w:lang w:val="en-US" w:eastAsia="zh-CN" w:bidi="ar"/>
              </w:rPr>
              <w:t>年1月1日以来有类似业绩合同（以合同签订日期为准），每提供一份得</w:t>
            </w:r>
            <w:r>
              <w:rPr>
                <w:rFonts w:hint="eastAsia" w:ascii="宋体" w:hAnsi="宋体" w:cs="宋体"/>
                <w:color w:val="000000"/>
                <w:kern w:val="0"/>
                <w:sz w:val="20"/>
                <w:szCs w:val="20"/>
                <w:lang w:val="en-US" w:eastAsia="zh-CN" w:bidi="ar"/>
              </w:rPr>
              <w:t>4</w:t>
            </w:r>
            <w:r>
              <w:rPr>
                <w:rFonts w:hint="eastAsia" w:ascii="宋体" w:hAnsi="宋体" w:eastAsia="宋体" w:cs="宋体"/>
                <w:color w:val="000000"/>
                <w:kern w:val="0"/>
                <w:sz w:val="20"/>
                <w:szCs w:val="20"/>
                <w:lang w:val="en-US" w:eastAsia="zh-CN" w:bidi="ar"/>
              </w:rPr>
              <w:t>分，不提供者不得分，最多得</w:t>
            </w:r>
            <w:r>
              <w:rPr>
                <w:rFonts w:hint="eastAsia" w:ascii="宋体" w:hAnsi="宋体" w:cs="宋体"/>
                <w:color w:val="000000"/>
                <w:kern w:val="0"/>
                <w:sz w:val="20"/>
                <w:szCs w:val="20"/>
                <w:lang w:val="en-US" w:eastAsia="zh-CN" w:bidi="ar"/>
              </w:rPr>
              <w:t>16</w:t>
            </w:r>
            <w:r>
              <w:rPr>
                <w:rFonts w:hint="eastAsia" w:ascii="宋体" w:hAnsi="宋体" w:eastAsia="宋体" w:cs="宋体"/>
                <w:color w:val="000000"/>
                <w:kern w:val="0"/>
                <w:sz w:val="20"/>
                <w:szCs w:val="20"/>
                <w:lang w:val="en-US" w:eastAsia="zh-CN" w:bidi="ar"/>
              </w:rPr>
              <w:t xml:space="preserve">分。 </w:t>
            </w:r>
          </w:p>
          <w:p>
            <w:pPr>
              <w:keepNext w:val="0"/>
              <w:keepLines w:val="0"/>
              <w:widowControl/>
              <w:suppressLineNumbers w:val="0"/>
              <w:jc w:val="left"/>
              <w:rPr>
                <w:vertAlign w:val="baseline"/>
              </w:rPr>
            </w:pPr>
            <w:r>
              <w:rPr>
                <w:rFonts w:hint="eastAsia" w:ascii="宋体" w:hAnsi="宋体" w:eastAsia="宋体" w:cs="宋体"/>
                <w:color w:val="000000"/>
                <w:kern w:val="0"/>
                <w:sz w:val="20"/>
                <w:szCs w:val="20"/>
                <w:lang w:val="en-US" w:eastAsia="zh-CN" w:bidi="ar"/>
              </w:rPr>
              <w:t xml:space="preserve">提供项目中标通知书、合同关键页等材料复印件并加盖企业公章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top"/>
          </w:tcPr>
          <w:p>
            <w:pPr>
              <w:rPr>
                <w:vertAlign w:val="baseline"/>
              </w:rPr>
            </w:pPr>
          </w:p>
        </w:tc>
        <w:tc>
          <w:tcPr>
            <w:tcW w:w="978" w:type="dxa"/>
            <w:vMerge w:val="continue"/>
            <w:noWrap w:val="0"/>
            <w:vAlign w:val="top"/>
          </w:tcPr>
          <w:p>
            <w:pPr>
              <w:rPr>
                <w:vertAlign w:val="baseline"/>
              </w:rPr>
            </w:pPr>
          </w:p>
        </w:tc>
        <w:tc>
          <w:tcPr>
            <w:tcW w:w="1314" w:type="dxa"/>
            <w:noWrap w:val="0"/>
            <w:vAlign w:val="top"/>
          </w:tcPr>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认证证书 </w:t>
            </w:r>
            <w:r>
              <w:rPr>
                <w:rFonts w:hint="eastAsia" w:ascii="宋体" w:hAnsi="宋体" w:cs="宋体"/>
                <w:color w:val="000000"/>
                <w:kern w:val="0"/>
                <w:sz w:val="21"/>
                <w:szCs w:val="21"/>
                <w:lang w:val="en-US" w:eastAsia="zh-CN" w:bidi="ar"/>
              </w:rPr>
              <w:t>（6分）</w:t>
            </w:r>
          </w:p>
          <w:p>
            <w:pPr>
              <w:rPr>
                <w:vertAlign w:val="baseline"/>
              </w:rPr>
            </w:pP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1、供应商具有质量管理体系认证证书的得</w:t>
            </w: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分；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2、供应商具有环境质量管理体系认证证书的得</w:t>
            </w: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分；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3、供应商具有职业健康安全管理体系认证证书的得</w:t>
            </w: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分； </w:t>
            </w: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1"/>
                <w:szCs w:val="21"/>
                <w:lang w:val="en-US" w:eastAsia="zh-CN" w:bidi="ar"/>
              </w:rPr>
              <w:t xml:space="preserve">证明材料：认证证书复印件，不提供不得分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restart"/>
            <w:noWrap w:val="0"/>
            <w:vAlign w:val="top"/>
          </w:tcPr>
          <w:p>
            <w:pPr>
              <w:rPr>
                <w:rFonts w:hint="eastAsia" w:eastAsia="宋体"/>
                <w:vertAlign w:val="baseline"/>
                <w:lang w:val="en-US" w:eastAsia="zh-CN"/>
              </w:rPr>
            </w:pPr>
            <w:r>
              <w:rPr>
                <w:rFonts w:hint="eastAsia"/>
                <w:vertAlign w:val="baseline"/>
                <w:lang w:val="en-US" w:eastAsia="zh-CN"/>
              </w:rPr>
              <w:t>3</w:t>
            </w:r>
          </w:p>
        </w:tc>
        <w:tc>
          <w:tcPr>
            <w:tcW w:w="978" w:type="dxa"/>
            <w:vMerge w:val="restart"/>
            <w:noWrap w:val="0"/>
            <w:vAlign w:val="top"/>
          </w:tcPr>
          <w:p>
            <w:pPr>
              <w:keepNext w:val="0"/>
              <w:keepLines w:val="0"/>
              <w:widowControl/>
              <w:suppressLineNumbers w:val="0"/>
              <w:jc w:val="left"/>
              <w:rPr>
                <w:rFonts w:hint="eastAsia" w:ascii="宋体" w:hAnsi="宋体" w:eastAsia="宋体" w:cs="宋体"/>
                <w:color w:val="000000"/>
                <w:kern w:val="0"/>
                <w:sz w:val="20"/>
                <w:szCs w:val="20"/>
                <w:lang w:val="en-US" w:eastAsia="zh-CN" w:bidi="ar"/>
              </w:rPr>
            </w:pP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技术部分</w:t>
            </w:r>
            <w:r>
              <w:rPr>
                <w:rFonts w:hint="eastAsia" w:ascii="宋体" w:hAnsi="宋体" w:cs="宋体"/>
                <w:color w:val="000000"/>
                <w:kern w:val="0"/>
                <w:sz w:val="20"/>
                <w:szCs w:val="20"/>
                <w:lang w:val="en-US" w:eastAsia="zh-CN" w:bidi="ar"/>
              </w:rPr>
              <w:t>（45分）</w:t>
            </w:r>
          </w:p>
          <w:p>
            <w:pPr>
              <w:rPr>
                <w:rFonts w:hint="eastAsia" w:eastAsia="宋体"/>
                <w:vertAlign w:val="baseline"/>
                <w:lang w:eastAsia="zh-CN"/>
              </w:rPr>
            </w:pPr>
          </w:p>
        </w:tc>
        <w:tc>
          <w:tcPr>
            <w:tcW w:w="1314" w:type="dxa"/>
            <w:noWrap w:val="0"/>
            <w:vAlign w:val="top"/>
          </w:tcPr>
          <w:p>
            <w:pPr>
              <w:autoSpaceDE w:val="0"/>
              <w:autoSpaceDN w:val="0"/>
              <w:adjustRightInd w:val="0"/>
              <w:spacing w:line="440" w:lineRule="exact"/>
              <w:rPr>
                <w:rFonts w:hint="eastAsia" w:ascii="宋体" w:hAnsi="宋体" w:cs="宋体"/>
                <w:bCs/>
                <w:color w:val="auto"/>
                <w:szCs w:val="21"/>
              </w:rPr>
            </w:pPr>
          </w:p>
          <w:p>
            <w:pPr>
              <w:autoSpaceDE w:val="0"/>
              <w:autoSpaceDN w:val="0"/>
              <w:adjustRightInd w:val="0"/>
              <w:spacing w:line="440" w:lineRule="exact"/>
              <w:rPr>
                <w:rFonts w:hint="eastAsia" w:ascii="宋体" w:hAnsi="宋体" w:eastAsia="宋体" w:cs="宋体"/>
                <w:bCs/>
                <w:color w:val="auto"/>
                <w:kern w:val="2"/>
                <w:sz w:val="21"/>
                <w:szCs w:val="21"/>
                <w:lang w:val="en-US" w:eastAsia="zh-CN" w:bidi="ar-SA"/>
              </w:rPr>
            </w:pPr>
            <w:r>
              <w:rPr>
                <w:rFonts w:hint="eastAsia" w:ascii="宋体" w:hAnsi="宋体" w:cs="宋体"/>
                <w:bCs/>
                <w:color w:val="auto"/>
                <w:szCs w:val="21"/>
              </w:rPr>
              <w:t>拟派人员</w:t>
            </w:r>
            <w:r>
              <w:rPr>
                <w:rFonts w:hint="eastAsia" w:ascii="宋体" w:hAnsi="宋体" w:cs="宋体"/>
                <w:bCs/>
                <w:color w:val="auto"/>
                <w:szCs w:val="21"/>
                <w:lang w:eastAsia="zh-CN"/>
              </w:rPr>
              <w:t>（</w:t>
            </w:r>
            <w:r>
              <w:rPr>
                <w:rFonts w:hint="eastAsia" w:ascii="宋体" w:hAnsi="宋体" w:eastAsia="宋体" w:cs="宋体"/>
                <w:color w:val="000000"/>
                <w:kern w:val="0"/>
                <w:sz w:val="20"/>
                <w:szCs w:val="20"/>
                <w:lang w:val="en-US" w:eastAsia="zh-CN" w:bidi="ar"/>
              </w:rPr>
              <w:t>6分</w:t>
            </w:r>
            <w:r>
              <w:rPr>
                <w:rFonts w:hint="eastAsia" w:ascii="宋体" w:hAnsi="宋体" w:cs="宋体"/>
                <w:bCs/>
                <w:color w:val="auto"/>
                <w:szCs w:val="21"/>
                <w:lang w:eastAsia="zh-CN"/>
              </w:rPr>
              <w:t>）</w:t>
            </w: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拟派安保人员年龄在</w:t>
            </w:r>
            <w:r>
              <w:rPr>
                <w:rFonts w:hint="eastAsia" w:ascii="宋体" w:hAnsi="宋体" w:cs="宋体"/>
                <w:color w:val="auto"/>
                <w:szCs w:val="21"/>
              </w:rPr>
              <w:t>18</w:t>
            </w:r>
            <w:r>
              <w:rPr>
                <w:rFonts w:hint="eastAsia" w:ascii="宋体" w:hAnsi="宋体" w:eastAsia="宋体" w:cs="宋体"/>
                <w:color w:val="000000"/>
                <w:kern w:val="0"/>
                <w:sz w:val="20"/>
                <w:szCs w:val="20"/>
                <w:lang w:val="en-US" w:eastAsia="zh-CN" w:bidi="ar"/>
              </w:rPr>
              <w:t>周岁（含）-4</w:t>
            </w:r>
            <w:r>
              <w:rPr>
                <w:rFonts w:hint="eastAsia" w:ascii="宋体"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 xml:space="preserve">周岁（含）人员比例占90%（含）-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100%（含）的得6分；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拟派安保人员年龄在</w:t>
            </w:r>
            <w:r>
              <w:rPr>
                <w:rFonts w:hint="eastAsia" w:ascii="宋体" w:hAnsi="宋体" w:cs="宋体"/>
                <w:color w:val="auto"/>
                <w:szCs w:val="21"/>
              </w:rPr>
              <w:t>18</w:t>
            </w:r>
            <w:r>
              <w:rPr>
                <w:rFonts w:hint="eastAsia" w:ascii="宋体" w:hAnsi="宋体" w:eastAsia="宋体" w:cs="宋体"/>
                <w:color w:val="000000"/>
                <w:kern w:val="0"/>
                <w:sz w:val="20"/>
                <w:szCs w:val="20"/>
                <w:lang w:val="en-US" w:eastAsia="zh-CN" w:bidi="ar"/>
              </w:rPr>
              <w:t>周岁（含）-4</w:t>
            </w:r>
            <w:r>
              <w:rPr>
                <w:rFonts w:hint="eastAsia" w:ascii="宋体"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 xml:space="preserve">周岁（含）人员比例占80%（含）-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90%（不含）的得4分；</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拟派安保人员年龄在</w:t>
            </w:r>
            <w:r>
              <w:rPr>
                <w:rFonts w:hint="eastAsia" w:ascii="宋体" w:hAnsi="宋体" w:cs="宋体"/>
                <w:color w:val="auto"/>
                <w:szCs w:val="21"/>
              </w:rPr>
              <w:t>18</w:t>
            </w:r>
            <w:r>
              <w:rPr>
                <w:rFonts w:hint="eastAsia" w:ascii="宋体" w:hAnsi="宋体" w:eastAsia="宋体" w:cs="宋体"/>
                <w:color w:val="000000"/>
                <w:kern w:val="0"/>
                <w:sz w:val="20"/>
                <w:szCs w:val="20"/>
                <w:lang w:val="en-US" w:eastAsia="zh-CN" w:bidi="ar"/>
              </w:rPr>
              <w:t>周岁（含）-4</w:t>
            </w:r>
            <w:r>
              <w:rPr>
                <w:rFonts w:hint="eastAsia" w:ascii="宋体"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 xml:space="preserve">周岁（含）人员比例占70%（含）-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80%（不含）的得2分；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拟派安保人员年龄在</w:t>
            </w:r>
            <w:r>
              <w:rPr>
                <w:rFonts w:hint="eastAsia" w:ascii="宋体" w:hAnsi="宋体" w:cs="宋体"/>
                <w:color w:val="auto"/>
                <w:szCs w:val="21"/>
              </w:rPr>
              <w:t>18</w:t>
            </w:r>
            <w:r>
              <w:rPr>
                <w:rFonts w:hint="eastAsia" w:ascii="宋体" w:hAnsi="宋体" w:eastAsia="宋体" w:cs="宋体"/>
                <w:color w:val="000000"/>
                <w:kern w:val="0"/>
                <w:sz w:val="20"/>
                <w:szCs w:val="20"/>
                <w:lang w:val="en-US" w:eastAsia="zh-CN" w:bidi="ar"/>
              </w:rPr>
              <w:t>周岁（含）-4</w:t>
            </w:r>
            <w:r>
              <w:rPr>
                <w:rFonts w:hint="eastAsia" w:ascii="宋体"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 xml:space="preserve">周岁（含）人员比例占70%（不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含）以下的得1分； </w:t>
            </w:r>
          </w:p>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0"/>
                <w:szCs w:val="20"/>
                <w:lang w:val="en-US" w:eastAsia="zh-CN" w:bidi="ar"/>
              </w:rPr>
              <w:t>注：投标文件中附人员身份证及保安员资格证复印件或扫描件。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top"/>
          </w:tcPr>
          <w:p>
            <w:pPr>
              <w:rPr>
                <w:rFonts w:hint="eastAsia"/>
                <w:vertAlign w:val="baseline"/>
                <w:lang w:val="en-US" w:eastAsia="zh-CN"/>
              </w:rPr>
            </w:pPr>
          </w:p>
        </w:tc>
        <w:tc>
          <w:tcPr>
            <w:tcW w:w="978" w:type="dxa"/>
            <w:vMerge w:val="continue"/>
            <w:noWrap w:val="0"/>
            <w:vAlign w:val="top"/>
          </w:tcPr>
          <w:p>
            <w:pPr>
              <w:rPr>
                <w:rFonts w:hint="eastAsia" w:eastAsia="宋体"/>
                <w:vertAlign w:val="baseline"/>
                <w:lang w:eastAsia="zh-CN"/>
              </w:rPr>
            </w:pPr>
          </w:p>
        </w:tc>
        <w:tc>
          <w:tcPr>
            <w:tcW w:w="1314" w:type="dxa"/>
            <w:noWrap w:val="0"/>
            <w:vAlign w:val="top"/>
          </w:tcPr>
          <w:p>
            <w:pPr>
              <w:autoSpaceDE w:val="0"/>
              <w:autoSpaceDN w:val="0"/>
              <w:adjustRightInd w:val="0"/>
              <w:spacing w:line="440" w:lineRule="exact"/>
              <w:rPr>
                <w:rFonts w:hint="eastAsia" w:ascii="宋体" w:hAnsi="宋体" w:cs="宋体"/>
                <w:bCs/>
                <w:color w:val="auto"/>
                <w:szCs w:val="21"/>
              </w:rPr>
            </w:pPr>
            <w:r>
              <w:rPr>
                <w:rFonts w:hint="eastAsia" w:ascii="宋体" w:hAnsi="宋体" w:cs="宋体"/>
                <w:bCs/>
                <w:color w:val="auto"/>
                <w:szCs w:val="21"/>
                <w:lang w:val="en-US" w:eastAsia="zh-CN"/>
              </w:rPr>
              <w:t>项目负责人（6分）</w:t>
            </w:r>
          </w:p>
        </w:tc>
        <w:tc>
          <w:tcPr>
            <w:tcW w:w="6792" w:type="dxa"/>
            <w:noWrap w:val="0"/>
            <w:vAlign w:val="top"/>
          </w:tcPr>
          <w:p>
            <w:pPr>
              <w:keepNext w:val="0"/>
              <w:keepLines w:val="0"/>
              <w:widowControl/>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1"/>
                <w:szCs w:val="21"/>
                <w:lang w:val="en-US" w:eastAsia="zh-CN" w:bidi="ar"/>
              </w:rPr>
              <w:t xml:space="preserve">投标人拟派项目负责人具有 5 年以上安保工作管理服务经验的得 </w:t>
            </w:r>
            <w:r>
              <w:rPr>
                <w:rFonts w:hint="eastAsia" w:ascii="宋体" w:hAnsi="宋体" w:cs="宋体"/>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 xml:space="preserve">分，为退役军人的得 </w:t>
            </w: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 分（在投标文件中附《保安从业资格证书》扫描件、《退伍证》扫描件、并附投标人与其签订的劳动合同扫描件否则不得分）。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720" w:type="dxa"/>
            <w:vMerge w:val="continue"/>
            <w:noWrap w:val="0"/>
            <w:vAlign w:val="top"/>
          </w:tcPr>
          <w:p>
            <w:pPr>
              <w:rPr>
                <w:vertAlign w:val="baseline"/>
              </w:rPr>
            </w:pPr>
          </w:p>
        </w:tc>
        <w:tc>
          <w:tcPr>
            <w:tcW w:w="978" w:type="dxa"/>
            <w:vMerge w:val="continue"/>
            <w:noWrap w:val="0"/>
            <w:vAlign w:val="top"/>
          </w:tcPr>
          <w:p>
            <w:pPr>
              <w:rPr>
                <w:vertAlign w:val="baseline"/>
              </w:rPr>
            </w:pPr>
          </w:p>
        </w:tc>
        <w:tc>
          <w:tcPr>
            <w:tcW w:w="1314" w:type="dxa"/>
            <w:noWrap w:val="0"/>
            <w:vAlign w:val="top"/>
          </w:tcPr>
          <w:p>
            <w:pPr>
              <w:rPr>
                <w:vertAlign w:val="baseline"/>
              </w:rPr>
            </w:pPr>
            <w:r>
              <w:rPr>
                <w:rFonts w:hint="eastAsia" w:ascii="宋体" w:hAnsi="宋体" w:cs="宋体"/>
                <w:bCs/>
                <w:color w:val="auto"/>
                <w:szCs w:val="21"/>
              </w:rPr>
              <w:t>实施方案（</w:t>
            </w:r>
            <w:r>
              <w:rPr>
                <w:rFonts w:hint="eastAsia" w:ascii="宋体" w:hAnsi="宋体" w:cs="宋体"/>
                <w:bCs/>
                <w:color w:val="auto"/>
                <w:szCs w:val="21"/>
                <w:lang w:val="en-US" w:eastAsia="zh-CN"/>
              </w:rPr>
              <w:t>7</w:t>
            </w:r>
            <w:r>
              <w:rPr>
                <w:rFonts w:hint="eastAsia" w:ascii="宋体" w:hAnsi="宋体" w:cs="宋体"/>
                <w:bCs/>
                <w:color w:val="auto"/>
                <w:szCs w:val="21"/>
              </w:rPr>
              <w:t>分）</w:t>
            </w:r>
          </w:p>
        </w:tc>
        <w:tc>
          <w:tcPr>
            <w:tcW w:w="6792" w:type="dxa"/>
            <w:noWrap w:val="0"/>
            <w:vAlign w:val="top"/>
          </w:tcPr>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1"/>
                <w:szCs w:val="21"/>
                <w:lang w:val="en-US" w:eastAsia="zh-CN" w:bidi="ar"/>
              </w:rPr>
              <w:t xml:space="preserve">内容详实合理、重难点把握准确、操作性强的得 </w:t>
            </w:r>
            <w:r>
              <w:rPr>
                <w:rFonts w:hint="eastAsia" w:ascii="宋体" w:hAnsi="宋体" w:cs="宋体"/>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 xml:space="preserve"> 分；内容完整、方案合理、 有重难点描述、可操作性一般的得 </w:t>
            </w:r>
            <w:r>
              <w:rPr>
                <w:rFonts w:hint="eastAsia" w:ascii="宋体" w:hAnsi="宋体" w:cs="宋体"/>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 xml:space="preserve"> 分；内容不完整的得 </w:t>
            </w: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 分；未针对本项目描述的得 0 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top"/>
          </w:tcPr>
          <w:p>
            <w:pPr>
              <w:rPr>
                <w:vertAlign w:val="baseline"/>
              </w:rPr>
            </w:pPr>
          </w:p>
        </w:tc>
        <w:tc>
          <w:tcPr>
            <w:tcW w:w="978" w:type="dxa"/>
            <w:vMerge w:val="continue"/>
            <w:noWrap w:val="0"/>
            <w:vAlign w:val="top"/>
          </w:tcPr>
          <w:p>
            <w:pPr>
              <w:rPr>
                <w:vertAlign w:val="baseline"/>
              </w:rPr>
            </w:pPr>
          </w:p>
        </w:tc>
        <w:tc>
          <w:tcPr>
            <w:tcW w:w="1314"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安保管理制度</w:t>
            </w:r>
            <w:r>
              <w:rPr>
                <w:rFonts w:hint="eastAsia" w:ascii="宋体" w:hAnsi="宋体" w:cs="宋体"/>
                <w:color w:val="000000"/>
                <w:kern w:val="0"/>
                <w:sz w:val="20"/>
                <w:szCs w:val="20"/>
                <w:lang w:val="en-US" w:eastAsia="zh-CN" w:bidi="ar"/>
              </w:rPr>
              <w:t>（7</w:t>
            </w:r>
            <w:r>
              <w:rPr>
                <w:rFonts w:hint="eastAsia" w:ascii="宋体" w:hAnsi="宋体" w:eastAsia="宋体" w:cs="宋体"/>
                <w:color w:val="000000"/>
                <w:kern w:val="0"/>
                <w:sz w:val="20"/>
                <w:szCs w:val="20"/>
                <w:lang w:val="en-US" w:eastAsia="zh-CN" w:bidi="ar"/>
              </w:rPr>
              <w:t>分</w:t>
            </w:r>
            <w:r>
              <w:rPr>
                <w:rFonts w:hint="eastAsia" w:ascii="宋体" w:hAnsi="宋体" w:cs="宋体"/>
                <w:color w:val="000000"/>
                <w:kern w:val="0"/>
                <w:sz w:val="20"/>
                <w:szCs w:val="20"/>
                <w:lang w:val="en-US" w:eastAsia="zh-CN" w:bidi="ar"/>
              </w:rPr>
              <w:t>）</w:t>
            </w:r>
          </w:p>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有完善的安保管理制度、作业流程及安保管理工作计划及实施时间，并建立和完善公众制度、安保管理制度等，体现标准化服务，管理服务水平是否符合国家和行业标准。 </w:t>
            </w:r>
          </w:p>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0"/>
                <w:szCs w:val="20"/>
                <w:lang w:val="en-US" w:eastAsia="zh-CN" w:bidi="ar"/>
              </w:rPr>
              <w:t>安保管理制度详细、科学、合理，完全满足项目需求的得</w:t>
            </w:r>
            <w:r>
              <w:rPr>
                <w:rFonts w:hint="eastAsia" w:ascii="宋体" w:hAnsi="宋体" w:cs="宋体"/>
                <w:color w:val="000000"/>
                <w:kern w:val="0"/>
                <w:sz w:val="20"/>
                <w:szCs w:val="20"/>
                <w:lang w:val="en-US" w:eastAsia="zh-CN" w:bidi="ar"/>
              </w:rPr>
              <w:t>7</w:t>
            </w:r>
            <w:r>
              <w:rPr>
                <w:rFonts w:hint="eastAsia" w:ascii="宋体" w:hAnsi="宋体" w:eastAsia="宋体" w:cs="宋体"/>
                <w:color w:val="000000"/>
                <w:kern w:val="0"/>
                <w:sz w:val="20"/>
                <w:szCs w:val="20"/>
                <w:lang w:val="en-US" w:eastAsia="zh-CN" w:bidi="ar"/>
              </w:rPr>
              <w:t>分；不详细、 不全面或者管理有缺陷的，得4分；不科学、不合理或者不能满足项目需求的，得2分；未提供不得分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top"/>
          </w:tcPr>
          <w:p>
            <w:pPr>
              <w:rPr>
                <w:vertAlign w:val="baseline"/>
              </w:rPr>
            </w:pPr>
          </w:p>
        </w:tc>
        <w:tc>
          <w:tcPr>
            <w:tcW w:w="978" w:type="dxa"/>
            <w:vMerge w:val="continue"/>
            <w:noWrap w:val="0"/>
            <w:vAlign w:val="top"/>
          </w:tcPr>
          <w:p>
            <w:pPr>
              <w:rPr>
                <w:vertAlign w:val="baseline"/>
              </w:rPr>
            </w:pPr>
          </w:p>
        </w:tc>
        <w:tc>
          <w:tcPr>
            <w:tcW w:w="1314"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人员日常培训方案</w:t>
            </w:r>
            <w:r>
              <w:rPr>
                <w:rFonts w:hint="eastAsia" w:ascii="宋体" w:hAnsi="宋体" w:cs="宋体"/>
                <w:color w:val="000000"/>
                <w:kern w:val="0"/>
                <w:sz w:val="20"/>
                <w:szCs w:val="20"/>
                <w:lang w:val="en-US" w:eastAsia="zh-CN" w:bidi="ar"/>
              </w:rPr>
              <w:t>（6</w:t>
            </w:r>
            <w:r>
              <w:rPr>
                <w:rFonts w:hint="eastAsia" w:ascii="宋体" w:hAnsi="宋体" w:eastAsia="宋体" w:cs="宋体"/>
                <w:color w:val="000000"/>
                <w:kern w:val="0"/>
                <w:sz w:val="20"/>
                <w:szCs w:val="20"/>
                <w:lang w:val="en-US" w:eastAsia="zh-CN" w:bidi="ar"/>
              </w:rPr>
              <w:t>分</w:t>
            </w:r>
            <w:r>
              <w:rPr>
                <w:rFonts w:hint="eastAsia" w:ascii="宋体" w:hAnsi="宋体" w:cs="宋体"/>
                <w:color w:val="000000"/>
                <w:kern w:val="0"/>
                <w:sz w:val="20"/>
                <w:szCs w:val="20"/>
                <w:lang w:val="en-US" w:eastAsia="zh-CN" w:bidi="ar"/>
              </w:rPr>
              <w:t>）</w:t>
            </w:r>
          </w:p>
          <w:p>
            <w:pPr>
              <w:autoSpaceDE w:val="0"/>
              <w:autoSpaceDN w:val="0"/>
              <w:adjustRightInd w:val="0"/>
              <w:spacing w:line="440" w:lineRule="exact"/>
              <w:rPr>
                <w:rFonts w:hint="eastAsia" w:ascii="宋体" w:hAnsi="宋体" w:eastAsia="宋体" w:cs="宋体"/>
                <w:bCs/>
                <w:color w:val="auto"/>
                <w:kern w:val="2"/>
                <w:sz w:val="21"/>
                <w:szCs w:val="21"/>
                <w:lang w:val="en-US" w:eastAsia="zh-CN" w:bidi="ar-SA"/>
              </w:rPr>
            </w:pP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安保人员的日常培训方案包含新员工入职消防培训、全员消防知识培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训、消防应急演练、保安礼宾化培训、车辆管理、体能训练、非机动车停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放、来访接待、值班要求、夜间巡查、安全巡逻、公共财物管理人员登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记、执勤区域管理等。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培训内容、培训计划、培训方案全面、详尽、合理，考核办法符合项目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特点，确保满足培训效果的，得</w:t>
            </w:r>
            <w:r>
              <w:rPr>
                <w:rFonts w:hint="eastAsia" w:ascii="宋体" w:hAnsi="宋体" w:cs="宋体"/>
                <w:color w:val="000000"/>
                <w:kern w:val="0"/>
                <w:sz w:val="20"/>
                <w:szCs w:val="20"/>
                <w:lang w:val="en-US" w:eastAsia="zh-CN" w:bidi="ar"/>
              </w:rPr>
              <w:t>6</w:t>
            </w:r>
            <w:r>
              <w:rPr>
                <w:rFonts w:hint="eastAsia" w:ascii="宋体" w:hAnsi="宋体" w:eastAsia="宋体" w:cs="宋体"/>
                <w:color w:val="000000"/>
                <w:kern w:val="0"/>
                <w:sz w:val="20"/>
                <w:szCs w:val="20"/>
                <w:lang w:val="en-US" w:eastAsia="zh-CN" w:bidi="ar"/>
              </w:rPr>
              <w:t xml:space="preserve">分；不全面、不详尽或者缺乏针对性的， </w:t>
            </w:r>
          </w:p>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0"/>
                <w:szCs w:val="20"/>
                <w:lang w:val="en-US" w:eastAsia="zh-CN" w:bidi="ar"/>
              </w:rPr>
              <w:t xml:space="preserve">得4分；不能保证培训效果的，得2分；未提供不得分。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rPr>
                <w:vertAlign w:val="baseline"/>
              </w:rPr>
            </w:pPr>
          </w:p>
        </w:tc>
        <w:tc>
          <w:tcPr>
            <w:tcW w:w="978" w:type="dxa"/>
            <w:noWrap w:val="0"/>
            <w:vAlign w:val="top"/>
          </w:tcPr>
          <w:p>
            <w:pPr>
              <w:rPr>
                <w:vertAlign w:val="baseline"/>
              </w:rPr>
            </w:pPr>
          </w:p>
        </w:tc>
        <w:tc>
          <w:tcPr>
            <w:tcW w:w="1314" w:type="dxa"/>
            <w:noWrap w:val="0"/>
            <w:vAlign w:val="top"/>
          </w:tcPr>
          <w:p>
            <w:pPr>
              <w:keepNext w:val="0"/>
              <w:keepLines w:val="0"/>
              <w:widowControl/>
              <w:suppressLineNumbers w:val="0"/>
              <w:jc w:val="left"/>
              <w:rPr>
                <w:rFonts w:hint="eastAsia" w:ascii="宋体" w:hAnsi="宋体" w:eastAsia="宋体" w:cs="宋体"/>
                <w:bCs/>
                <w:color w:val="auto"/>
                <w:kern w:val="2"/>
                <w:sz w:val="21"/>
                <w:szCs w:val="21"/>
                <w:lang w:val="en-US" w:eastAsia="zh-CN" w:bidi="ar-SA"/>
              </w:rPr>
            </w:pPr>
            <w:r>
              <w:rPr>
                <w:rFonts w:hint="eastAsia" w:ascii="宋体" w:hAnsi="宋体" w:eastAsia="宋体" w:cs="宋体"/>
                <w:color w:val="000000"/>
                <w:kern w:val="0"/>
                <w:sz w:val="20"/>
                <w:szCs w:val="20"/>
                <w:lang w:val="en-US" w:eastAsia="zh-CN" w:bidi="ar"/>
              </w:rPr>
              <w:t>应急事件处理方案（7分）</w:t>
            </w: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 内容包括但不限于针对本项目特点制定各种突发事件应急处理方案，具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备火灾隐患排除、突发事件、疫情防控、防疫措施、重要检查及各级业务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主管部门安排的临时性工作等。 </w:t>
            </w: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方案全面、科学、合理、技术质量有保障，完全满足采购人需求的，得 7分；不全面、不详尽的，得4分；服务方案不合理或者不能满足采购人需 求的，得2分；未提供不得分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rPr>
                <w:vertAlign w:val="baseline"/>
              </w:rPr>
            </w:pPr>
          </w:p>
        </w:tc>
        <w:tc>
          <w:tcPr>
            <w:tcW w:w="978" w:type="dxa"/>
            <w:noWrap w:val="0"/>
            <w:vAlign w:val="top"/>
          </w:tcPr>
          <w:p>
            <w:pPr>
              <w:rPr>
                <w:vertAlign w:val="baseline"/>
              </w:rPr>
            </w:pPr>
          </w:p>
        </w:tc>
        <w:tc>
          <w:tcPr>
            <w:tcW w:w="1314"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投诉应对措施 （6 分）</w:t>
            </w: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p>
        </w:tc>
        <w:tc>
          <w:tcPr>
            <w:tcW w:w="6792" w:type="dxa"/>
            <w:noWrap w:val="0"/>
            <w:vAlign w:val="top"/>
          </w:tcPr>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因服务质量问题引起投诉的应对及解决预案、承诺措施。措施详细、科 </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 xml:space="preserve">学、合理得6分；不详细、不全面或者措施有缺陷的，得4分；不科学、不 </w:t>
            </w:r>
          </w:p>
          <w:p>
            <w:pPr>
              <w:keepNext w:val="0"/>
              <w:keepLines w:val="0"/>
              <w:widowControl/>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合理得2分；未提供不得分</w:t>
            </w:r>
          </w:p>
        </w:tc>
      </w:tr>
    </w:tbl>
    <w:p>
      <w:pPr>
        <w:spacing w:line="440" w:lineRule="exact"/>
        <w:ind w:firstLine="482" w:firstLineChars="200"/>
        <w:rPr>
          <w:rFonts w:hint="eastAsia" w:ascii="宋体" w:hAnsi="宋体" w:eastAsia="宋体"/>
          <w:b/>
          <w:sz w:val="24"/>
          <w:szCs w:val="24"/>
          <w:lang w:eastAsia="zh-CN"/>
        </w:rPr>
      </w:pPr>
    </w:p>
    <w:p>
      <w:pPr>
        <w:bidi w:val="0"/>
        <w:rPr>
          <w:rFonts w:hint="eastAsia"/>
          <w:b/>
          <w:bCs/>
          <w:sz w:val="28"/>
          <w:szCs w:val="28"/>
          <w:highlight w:val="none"/>
        </w:rPr>
      </w:pPr>
      <w:bookmarkStart w:id="90" w:name="_Toc29170"/>
      <w:bookmarkStart w:id="91" w:name="_Toc18958"/>
      <w:r>
        <w:rPr>
          <w:rFonts w:hint="eastAsia"/>
          <w:b/>
          <w:bCs/>
          <w:sz w:val="28"/>
          <w:szCs w:val="28"/>
          <w:highlight w:val="none"/>
        </w:rPr>
        <w:t>3. 评标方法</w:t>
      </w:r>
      <w:bookmarkEnd w:id="90"/>
      <w:bookmarkEnd w:id="91"/>
    </w:p>
    <w:p>
      <w:pPr>
        <w:pageBreakBefore w:val="0"/>
        <w:kinsoku/>
        <w:wordWrap/>
        <w:overflowPunct/>
        <w:topLinePunct w:val="0"/>
        <w:bidi w:val="0"/>
        <w:snapToGrid/>
        <w:spacing w:line="460" w:lineRule="exact"/>
        <w:ind w:right="0" w:rightChars="0" w:firstLine="420" w:firstLineChars="200"/>
        <w:textAlignment w:val="auto"/>
        <w:rPr>
          <w:rFonts w:hint="eastAsia"/>
          <w:color w:val="auto"/>
          <w:highlight w:val="none"/>
          <w:lang w:eastAsia="zh-CN"/>
        </w:rPr>
      </w:pPr>
      <w:bookmarkStart w:id="92" w:name="_Toc23103"/>
      <w:r>
        <w:rPr>
          <w:rFonts w:hint="eastAsia"/>
          <w:color w:val="auto"/>
          <w:highlight w:val="none"/>
        </w:rPr>
        <w:t>本次评标采用综合评</w:t>
      </w:r>
      <w:r>
        <w:rPr>
          <w:rFonts w:hint="eastAsia"/>
          <w:color w:val="auto"/>
          <w:highlight w:val="none"/>
          <w:lang w:eastAsia="zh-CN"/>
        </w:rPr>
        <w:t>分</w:t>
      </w:r>
      <w:r>
        <w:rPr>
          <w:rFonts w:hint="eastAsia"/>
          <w:color w:val="auto"/>
          <w:highlight w:val="none"/>
        </w:rPr>
        <w:t>法。评标委员会对满足招标文件实质性要求的投标文件，按照本章第2.2款规定的评分标准进行打分，并按得分由高到低顺序推荐1名中标候选人。综合</w:t>
      </w:r>
      <w:r>
        <w:rPr>
          <w:rFonts w:hint="eastAsia"/>
          <w:color w:val="auto"/>
          <w:highlight w:val="none"/>
          <w:lang w:eastAsia="zh-CN"/>
        </w:rPr>
        <w:t>得</w:t>
      </w:r>
      <w:r>
        <w:rPr>
          <w:rFonts w:hint="eastAsia"/>
          <w:color w:val="auto"/>
          <w:highlight w:val="none"/>
        </w:rPr>
        <w:t>分相等时，</w:t>
      </w:r>
      <w:bookmarkEnd w:id="92"/>
      <w:r>
        <w:rPr>
          <w:rFonts w:hint="eastAsia"/>
          <w:color w:val="auto"/>
          <w:highlight w:val="none"/>
        </w:rPr>
        <w:t>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按报价部分</w:t>
      </w:r>
      <w:r>
        <w:rPr>
          <w:rFonts w:hint="eastAsia"/>
          <w:color w:val="auto"/>
          <w:highlight w:val="none"/>
          <w:lang w:eastAsia="zh-CN"/>
        </w:rPr>
        <w:t>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bidi w:val="0"/>
        <w:rPr>
          <w:rFonts w:hint="eastAsia" w:ascii="宋体" w:hAnsi="宋体" w:eastAsia="宋体" w:cs="宋体"/>
          <w:b/>
          <w:bCs/>
          <w:sz w:val="28"/>
          <w:szCs w:val="24"/>
          <w:highlight w:val="none"/>
        </w:rPr>
      </w:pPr>
      <w:bookmarkStart w:id="93" w:name="_Toc8429"/>
      <w:r>
        <w:rPr>
          <w:rFonts w:hint="eastAsia" w:ascii="宋体" w:hAnsi="宋体" w:eastAsia="宋体" w:cs="宋体"/>
          <w:b/>
          <w:bCs/>
          <w:sz w:val="28"/>
          <w:szCs w:val="24"/>
          <w:highlight w:val="none"/>
        </w:rPr>
        <w:t>4.评标程序</w:t>
      </w:r>
      <w:bookmarkEnd w:id="93"/>
    </w:p>
    <w:p>
      <w:pPr>
        <w:pageBreakBefore w:val="0"/>
        <w:kinsoku/>
        <w:wordWrap/>
        <w:overflowPunct/>
        <w:topLinePunct w:val="0"/>
        <w:autoSpaceDE w:val="0"/>
        <w:autoSpaceDN w:val="0"/>
        <w:bidi w:val="0"/>
        <w:adjustRightInd w:val="0"/>
        <w:snapToGrid/>
        <w:spacing w:line="460" w:lineRule="exact"/>
        <w:ind w:right="0" w:rightChars="0" w:firstLine="422" w:firstLineChars="200"/>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4.1.资格性与符合性审查</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4.1.2 投标文件属下列情况之一的，应当在资格性、符合性检查时按照无效投标处理：</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bookmarkStart w:id="94" w:name="_Toc20182"/>
      <w:bookmarkStart w:id="95" w:name="_Toc4318"/>
      <w:bookmarkStart w:id="96" w:name="_Toc17179"/>
      <w:r>
        <w:rPr>
          <w:rFonts w:hint="eastAsia" w:ascii="宋体" w:hAnsi="宋体" w:eastAsia="宋体" w:cs="宋体"/>
          <w:color w:val="auto"/>
          <w:kern w:val="0"/>
          <w:szCs w:val="21"/>
          <w:highlight w:val="none"/>
        </w:rPr>
        <w:t>（1）未按照招标文件的规定提交投标承诺函的；</w:t>
      </w:r>
      <w:bookmarkEnd w:id="94"/>
      <w:bookmarkEnd w:id="95"/>
      <w:bookmarkEnd w:id="96"/>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）投标文件未按招标文件要求签署、盖章的；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）不具备招标文件中规定的资格要求的；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）报价超过招标文件中规定的预算金额或者最高限价的；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）投标文件含有采购人不能接受的附加条件的；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）不符合第四章</w:t>
      </w:r>
      <w:r>
        <w:rPr>
          <w:rFonts w:hint="eastAsia" w:ascii="宋体" w:hAnsi="宋体" w:cs="宋体"/>
          <w:color w:val="auto"/>
          <w:kern w:val="0"/>
          <w:szCs w:val="21"/>
          <w:highlight w:val="none"/>
          <w:lang w:eastAsia="zh-CN"/>
        </w:rPr>
        <w:t>招标项目要求</w:t>
      </w:r>
      <w:r>
        <w:rPr>
          <w:rFonts w:hint="eastAsia" w:ascii="宋体" w:hAnsi="宋体" w:eastAsia="宋体" w:cs="宋体"/>
          <w:color w:val="auto"/>
          <w:kern w:val="0"/>
          <w:szCs w:val="21"/>
          <w:highlight w:val="none"/>
        </w:rPr>
        <w:t>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）法律、法规和招标文件规定的其他无效情形。</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4.1.3投标报价有算数错误的，评标委员会按以下原则对投标报价进行修正，修正的价格经投标人书面确认后具有约束力。投标人不接受修正价格的，其投标作无效投标处理。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（2）投标文件中开标一览表(报价表)内容与投标文件中明细表内容不一致的，以开标一览表(报价表)为准。</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4.2详细评审</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4.2.1 评标委员会按综合评分法进行评审，在全部满足招标文件实质性要求的前提下，依据综合得分最高的投标人作为中标候选人。</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4.3投标文件的澄清和补正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4.4 评标结果</w:t>
      </w:r>
    </w:p>
    <w:p>
      <w:pPr>
        <w:autoSpaceDE w:val="0"/>
        <w:autoSpaceDN w:val="0"/>
        <w:adjustRightInd w:val="0"/>
        <w:spacing w:line="420" w:lineRule="exact"/>
        <w:ind w:firstLine="420" w:firstLineChars="200"/>
        <w:jc w:val="left"/>
        <w:rPr>
          <w:rFonts w:hint="eastAsia"/>
          <w:color w:val="auto"/>
          <w:highlight w:val="none"/>
          <w:lang w:eastAsia="zh-CN"/>
        </w:rPr>
      </w:pPr>
      <w:r>
        <w:rPr>
          <w:rFonts w:hint="eastAsia" w:ascii="宋体" w:hAnsi="宋体" w:cs="宋体"/>
          <w:color w:val="auto"/>
          <w:szCs w:val="21"/>
          <w:highlight w:val="none"/>
        </w:rPr>
        <w:t>4.4.1 投标人的排名按得分从高到低顺序排列，评标委员会写出评标报告并向招标人推荐1名中标候选人。由招标人根据评委会推荐的中标候选人顺序确定中标人。</w:t>
      </w:r>
      <w:r>
        <w:rPr>
          <w:rFonts w:hint="eastAsia"/>
          <w:color w:val="auto"/>
          <w:highlight w:val="none"/>
        </w:rPr>
        <w:t>综合</w:t>
      </w:r>
      <w:r>
        <w:rPr>
          <w:rFonts w:hint="eastAsia"/>
          <w:color w:val="auto"/>
          <w:highlight w:val="none"/>
          <w:lang w:eastAsia="zh-CN"/>
        </w:rPr>
        <w:t>得</w:t>
      </w:r>
      <w:r>
        <w:rPr>
          <w:rFonts w:hint="eastAsia"/>
          <w:color w:val="auto"/>
          <w:highlight w:val="none"/>
        </w:rPr>
        <w:t>分相等时，按照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w:t>
      </w:r>
      <w:r>
        <w:rPr>
          <w:rFonts w:hint="eastAsia"/>
          <w:color w:val="auto"/>
          <w:highlight w:val="none"/>
          <w:lang w:eastAsia="zh-CN"/>
        </w:rPr>
        <w:t>商务部分得分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4.4.2 评标委员会完成评标后，应当向采购人提交书面评标报告。</w:t>
      </w:r>
    </w:p>
    <w:p>
      <w:pPr>
        <w:autoSpaceDE w:val="0"/>
        <w:autoSpaceDN w:val="0"/>
        <w:adjustRightInd w:val="0"/>
        <w:spacing w:line="420" w:lineRule="exact"/>
        <w:ind w:firstLine="422" w:firstLineChars="200"/>
        <w:rPr>
          <w:rFonts w:hint="eastAsia" w:ascii="宋体" w:hAnsi="宋体" w:cs="宋体"/>
          <w:b/>
          <w:color w:val="auto"/>
          <w:kern w:val="0"/>
          <w:szCs w:val="21"/>
          <w:highlight w:val="none"/>
        </w:rPr>
      </w:pPr>
      <w:r>
        <w:rPr>
          <w:rFonts w:hint="eastAsia" w:ascii="宋体" w:hAnsi="宋体" w:cs="宋体"/>
          <w:b/>
          <w:color w:val="auto"/>
          <w:szCs w:val="21"/>
          <w:highlight w:val="none"/>
        </w:rPr>
        <w:t>4.5  顺延中标人或重新招标</w:t>
      </w:r>
    </w:p>
    <w:p>
      <w:pPr>
        <w:autoSpaceDE w:val="0"/>
        <w:autoSpaceDN w:val="0"/>
        <w:adjustRightInd w:val="0"/>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中标人因不可抗力不能履行政府采购合同的，采购人重新招标。</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4.6特殊情况的处置程序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关于评标活动暂停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4.6.1评标委员会应当执行连续评标的原则，按评标办法中规定的程序、内容、方法、标准完成全部评标工作。只有发生不可抗力导致评标工作无法继续时，评标活动方可暂停。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4.6.2发生评标暂停情况时，评标委员会应当封存全部投标文件和评标记录，待不可抗力的影响结束且具备继续评标的条件时，由原评标委员会继续评标。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关于评标中途更换评标委员会成员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4.6.3除非发生下列情况之一，评标委员会成员不得在评标中途更换：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（1）因不可抗拒的客观原因，不能到场或需在评标中途退出评标活动。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（2）根据法律法规规定，某个或某几个评标委员会成员需要回避。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4.6.4退出评标的评标委员会成员，其已完成的评标行为无效。由采购人根据本招标文件规定的评标委员会成员产生方式另行确定替代者进行评标。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4.6.5评标过程中，评标委员会成员有回避事由、擅离职守或者因健康等原因不能继续评标的，应当及时更换。被更换的评标委员会成员作出的评审结论无效，由更换后的评标委员会成员重新进行评审。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4.6.6在任何评标环节中，需评标委员会就某项定性的评审结论做出表决的，由评标委员会全体成员按照少数服从多数的原则，以记名投票方式表决。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23"/>
        <w:jc w:val="center"/>
        <w:rPr>
          <w:rFonts w:hint="eastAsia" w:ascii="宋体" w:hAnsi="宋体" w:cs="宋体"/>
          <w:color w:val="auto"/>
          <w:szCs w:val="21"/>
          <w:highlight w:val="none"/>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rPr>
          <w:rFonts w:hint="eastAsia" w:ascii="宋体" w:hAnsi="宋体" w:cs="宋体"/>
          <w:b/>
          <w:bCs/>
          <w:color w:val="auto"/>
          <w:kern w:val="44"/>
          <w:sz w:val="30"/>
          <w:szCs w:val="30"/>
          <w:highlight w:val="none"/>
          <w:lang w:eastAsia="zh-CN"/>
        </w:rPr>
      </w:pPr>
      <w:bookmarkStart w:id="97" w:name="_Toc12927"/>
    </w:p>
    <w:p>
      <w:pPr>
        <w:pStyle w:val="4"/>
        <w:numPr>
          <w:ilvl w:val="1"/>
          <w:numId w:val="0"/>
        </w:numPr>
        <w:ind w:left="180" w:leftChars="0"/>
        <w:rPr>
          <w:rFonts w:hint="eastAsia"/>
          <w:lang w:eastAsia="zh-CN"/>
        </w:rPr>
      </w:pPr>
    </w:p>
    <w:p>
      <w:pPr>
        <w:rPr>
          <w:rFonts w:hint="eastAsia" w:ascii="宋体" w:hAnsi="宋体" w:cs="宋体"/>
          <w:b/>
          <w:bCs/>
          <w:color w:val="auto"/>
          <w:kern w:val="44"/>
          <w:sz w:val="30"/>
          <w:szCs w:val="30"/>
          <w:highlight w:val="none"/>
          <w:lang w:eastAsia="zh-CN"/>
        </w:rPr>
      </w:pPr>
    </w:p>
    <w:p>
      <w:pPr>
        <w:pStyle w:val="4"/>
        <w:numPr>
          <w:ilvl w:val="1"/>
          <w:numId w:val="0"/>
        </w:numPr>
        <w:ind w:left="180" w:leftChars="0"/>
        <w:rPr>
          <w:rFonts w:hint="eastAsia"/>
          <w:lang w:eastAsia="zh-CN"/>
        </w:rPr>
      </w:pPr>
    </w:p>
    <w:p>
      <w:pPr>
        <w:rPr>
          <w:rFonts w:hint="eastAsia"/>
          <w:lang w:eastAsia="zh-CN"/>
        </w:rPr>
      </w:pPr>
    </w:p>
    <w:p>
      <w:pPr>
        <w:pStyle w:val="4"/>
        <w:numPr>
          <w:ilvl w:val="1"/>
          <w:numId w:val="0"/>
        </w:numPr>
        <w:ind w:left="180" w:leftChars="0"/>
        <w:rPr>
          <w:rFonts w:hint="eastAsia"/>
          <w:lang w:eastAsia="zh-CN"/>
        </w:rPr>
      </w:pPr>
    </w:p>
    <w:p>
      <w:pPr>
        <w:rPr>
          <w:rFonts w:hint="eastAsia"/>
          <w:lang w:eastAsia="zh-CN"/>
        </w:rPr>
      </w:pPr>
    </w:p>
    <w:p>
      <w:pPr>
        <w:pStyle w:val="2"/>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pStyle w:val="2"/>
        <w:rPr>
          <w:rFonts w:hint="eastAsia"/>
          <w:lang w:eastAsia="zh-CN"/>
        </w:rPr>
      </w:pPr>
    </w:p>
    <w:p>
      <w:pPr>
        <w:rPr>
          <w:rFonts w:hint="eastAsia"/>
          <w:lang w:eastAsia="zh-CN"/>
        </w:rPr>
      </w:pPr>
      <w:bookmarkStart w:id="159" w:name="_GoBack"/>
      <w:bookmarkEnd w:id="159"/>
    </w:p>
    <w:bookmarkEnd w:id="97"/>
    <w:p>
      <w:pPr>
        <w:keepNext w:val="0"/>
        <w:keepLines w:val="0"/>
        <w:pageBreakBefore w:val="0"/>
        <w:widowControl w:val="0"/>
        <w:numPr>
          <w:ilvl w:val="0"/>
          <w:numId w:val="6"/>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rPr>
      </w:pPr>
      <w:bookmarkStart w:id="98" w:name="_Toc16569"/>
      <w:r>
        <w:rPr>
          <w:rFonts w:hint="eastAsia" w:ascii="宋体" w:hAnsi="宋体" w:cs="宋体"/>
          <w:b/>
          <w:bCs/>
          <w:color w:val="auto"/>
          <w:kern w:val="44"/>
          <w:sz w:val="30"/>
          <w:szCs w:val="30"/>
          <w:highlight w:val="none"/>
          <w:lang w:eastAsia="zh-CN"/>
        </w:rPr>
        <w:t>招标项目要求</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一、服务范围</w:t>
      </w:r>
    </w:p>
    <w:p>
      <w:pPr>
        <w:spacing w:line="276" w:lineRule="auto"/>
        <w:ind w:firstLine="840" w:firstLineChars="400"/>
        <w:rPr>
          <w:rFonts w:hint="eastAsia" w:ascii="宋体" w:hAnsi="宋体" w:cs="宋体"/>
          <w:color w:val="auto"/>
          <w:szCs w:val="21"/>
        </w:rPr>
      </w:pPr>
      <w:r>
        <w:rPr>
          <w:rFonts w:hint="eastAsia" w:ascii="宋体" w:hAnsi="宋体" w:cs="宋体"/>
          <w:color w:val="auto"/>
          <w:szCs w:val="21"/>
        </w:rPr>
        <w:t>县委、县政府机关大院，县人大、县政协机关大院</w:t>
      </w:r>
    </w:p>
    <w:p>
      <w:pPr>
        <w:numPr>
          <w:ilvl w:val="0"/>
          <w:numId w:val="7"/>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服务内容</w:t>
      </w:r>
    </w:p>
    <w:p>
      <w:pPr>
        <w:spacing w:line="276" w:lineRule="auto"/>
        <w:ind w:left="420" w:leftChars="200"/>
        <w:rPr>
          <w:rFonts w:hint="eastAsia" w:ascii="宋体" w:hAnsi="宋体" w:cs="宋体"/>
          <w:color w:val="auto"/>
          <w:szCs w:val="21"/>
        </w:rPr>
      </w:pPr>
      <w:r>
        <w:rPr>
          <w:rFonts w:hint="eastAsia" w:ascii="宋体" w:hAnsi="宋体" w:cs="宋体"/>
          <w:color w:val="auto"/>
          <w:szCs w:val="21"/>
        </w:rPr>
        <w:t xml:space="preserve">    做好县委、县政府机关大院，县人大、县政协机关大院的安全保卫工作，出入人员及车辆登记，维护好县委、县政府机关大院，县人大、县政协机关大院的办公及车辆停放秩序，配合采购人处置</w:t>
      </w:r>
      <w:r>
        <w:rPr>
          <w:rFonts w:hint="eastAsia" w:ascii="宋体" w:hAnsi="宋体" w:cs="宋体"/>
          <w:color w:val="auto"/>
          <w:szCs w:val="21"/>
          <w:lang w:eastAsia="zh-CN"/>
        </w:rPr>
        <w:t>公共安全、防火、防汛、防疫等</w:t>
      </w:r>
      <w:r>
        <w:rPr>
          <w:rFonts w:hint="eastAsia" w:ascii="宋体" w:hAnsi="宋体" w:cs="宋体"/>
          <w:color w:val="auto"/>
          <w:szCs w:val="21"/>
        </w:rPr>
        <w:t>应急突发事件。</w:t>
      </w:r>
    </w:p>
    <w:p>
      <w:pPr>
        <w:numPr>
          <w:ilvl w:val="0"/>
          <w:numId w:val="7"/>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工作时间</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全天24小时（含星期六、星期天、节假日）</w:t>
      </w:r>
    </w:p>
    <w:p>
      <w:pPr>
        <w:numPr>
          <w:ilvl w:val="0"/>
          <w:numId w:val="7"/>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人员配备</w:t>
      </w:r>
    </w:p>
    <w:p>
      <w:pPr>
        <w:numPr>
          <w:ilvl w:val="0"/>
          <w:numId w:val="8"/>
        </w:num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保安人员人数不得少于20人，年龄18至45周岁（保安负责人年龄可放宽至不超过50周岁），身体健康，身高不低于170cm，五官端正，政审合格。</w:t>
      </w:r>
    </w:p>
    <w:p>
      <w:pPr>
        <w:numPr>
          <w:ilvl w:val="0"/>
          <w:numId w:val="8"/>
        </w:num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保安人员由服务方配备统一的特保服装、橡胶保安棍、保安哨笛、强光手电筒等非杀伤性防卫器材和移动电话、对讲机等通讯器材。</w:t>
      </w:r>
    </w:p>
    <w:p>
      <w:pPr>
        <w:numPr>
          <w:ilvl w:val="0"/>
          <w:numId w:val="8"/>
        </w:num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对履责不认真、态度不端正的保安人员，采购方可提出更换要求，服务方2天内必须调换到位。</w:t>
      </w:r>
    </w:p>
    <w:p>
      <w:pPr>
        <w:numPr>
          <w:ilvl w:val="0"/>
          <w:numId w:val="7"/>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岗位设置</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县委、县政府机关大院，县人大、县政协机关大院保安负责人1人；</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县委县政府前院岗：7-15时4人，15-23时4人，23-7时2人，共三班10人（由保安公司确定其中1人为此岗位队长）；</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县委县政府后院岗：7-15时2人，15-23时2人，23-7时2人，共三班6人（由保安公司确定其中1人为此岗位队长）；</w:t>
      </w:r>
    </w:p>
    <w:p>
      <w:pPr>
        <w:spacing w:line="276" w:lineRule="auto"/>
        <w:ind w:firstLine="840" w:firstLineChars="400"/>
        <w:rPr>
          <w:rFonts w:hint="eastAsia" w:ascii="宋体" w:hAnsi="宋体" w:cs="宋体"/>
          <w:color w:val="auto"/>
          <w:szCs w:val="21"/>
        </w:rPr>
      </w:pPr>
      <w:r>
        <w:rPr>
          <w:rFonts w:hint="eastAsia" w:ascii="宋体" w:hAnsi="宋体" w:cs="宋体"/>
          <w:color w:val="auto"/>
          <w:szCs w:val="21"/>
        </w:rPr>
        <w:t>县人大政协岗：7-15时1人，15-23时1人，23-7时1人，共三班3人（由保安公司确定其中1人为此岗位队长）。</w:t>
      </w:r>
    </w:p>
    <w:p>
      <w:pPr>
        <w:numPr>
          <w:ilvl w:val="0"/>
          <w:numId w:val="7"/>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服务标准</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保安人员要严格按照《保安服务管理条例》相关要求，做到安全第一、服务优良，为机关干部职工创造安全、文明、和谐的办公环境。</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1、着装</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（1）在工作时间必须着保安制服，外出时应着便服。</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（2）着保安服时要按规定佩带保安标志，严格遵守保安人员禁令。</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（3）着保安制服应干净整洁，不准披衣、敞怀、挽袖、卷裤腿、歪戴帽子、穿拖鞋等。</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2、仪容仪表</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（1）执勤时要仪表端正，精神饱满。</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（2）不准留长头发、大鬓角和胡须。</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（3）不得染发、纹身、戴首饰。</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3、举止</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（1）精神饱满、姿态端正、动作规范、举止文明。</w:t>
      </w:r>
    </w:p>
    <w:p>
      <w:pPr>
        <w:spacing w:line="276" w:lineRule="auto"/>
        <w:ind w:left="420" w:leftChars="200" w:firstLine="210" w:firstLineChars="100"/>
        <w:rPr>
          <w:rFonts w:hint="eastAsia" w:ascii="宋体" w:hAnsi="宋体" w:cs="宋体"/>
          <w:color w:val="auto"/>
          <w:szCs w:val="21"/>
        </w:rPr>
      </w:pPr>
      <w:r>
        <w:rPr>
          <w:rFonts w:hint="eastAsia" w:ascii="宋体" w:hAnsi="宋体" w:cs="宋体"/>
          <w:color w:val="auto"/>
          <w:szCs w:val="21"/>
        </w:rPr>
        <w:t>（2）执勤不准袖手或将手插入衣袋，不准搭肩、挽臂、边走边吸烟、吃东西、嬉笑打闹，不准随地吐痰，乱扔废弃物。</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（3）严禁工作期间酗酒或酗酒上岗。</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（4）要自觉遵守公共秩序和社会道德。</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4、语言</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在工作中使用语言要简洁准确、文明规范，接触群众时说话要和气，使用“你好、请、您、对不起、谢谢、再见”等礼貌语言。</w:t>
      </w:r>
    </w:p>
    <w:p>
      <w:pPr>
        <w:numPr>
          <w:ilvl w:val="0"/>
          <w:numId w:val="9"/>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岗位纪律</w:t>
      </w:r>
    </w:p>
    <w:p>
      <w:pPr>
        <w:numPr>
          <w:ilvl w:val="0"/>
          <w:numId w:val="10"/>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严格按照法律的规定范围及采购方制定的工作制度开展保安工作。</w:t>
      </w:r>
    </w:p>
    <w:p>
      <w:pPr>
        <w:numPr>
          <w:ilvl w:val="0"/>
          <w:numId w:val="10"/>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严格履行岗位职责。</w:t>
      </w:r>
    </w:p>
    <w:p>
      <w:pPr>
        <w:numPr>
          <w:ilvl w:val="0"/>
          <w:numId w:val="10"/>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不准脱岗、空岗、睡岗，不准迟到、早退。</w:t>
      </w:r>
    </w:p>
    <w:p>
      <w:pPr>
        <w:numPr>
          <w:ilvl w:val="0"/>
          <w:numId w:val="10"/>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要爱护公务。</w:t>
      </w:r>
    </w:p>
    <w:p>
      <w:pPr>
        <w:numPr>
          <w:ilvl w:val="0"/>
          <w:numId w:val="10"/>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有重要情况要妥善处理并及时上报，不准迟报、漏报、隐瞒不报。</w:t>
      </w:r>
    </w:p>
    <w:p>
      <w:pPr>
        <w:numPr>
          <w:ilvl w:val="0"/>
          <w:numId w:val="10"/>
        </w:numPr>
        <w:spacing w:line="276" w:lineRule="auto"/>
        <w:ind w:firstLine="630" w:firstLineChars="300"/>
        <w:rPr>
          <w:rFonts w:hint="eastAsia" w:ascii="宋体" w:hAnsi="宋体" w:cs="宋体"/>
        </w:rPr>
      </w:pPr>
      <w:r>
        <w:rPr>
          <w:rFonts w:hint="eastAsia" w:ascii="宋体" w:hAnsi="宋体" w:cs="宋体"/>
          <w:color w:val="auto"/>
          <w:szCs w:val="21"/>
        </w:rPr>
        <w:t>要认真填写值班记录，做好交接班工作。</w:t>
      </w:r>
    </w:p>
    <w:p>
      <w:pPr>
        <w:rPr>
          <w:rFonts w:hint="eastAsia"/>
          <w:lang w:val="en-US" w:eastAsia="zh-CN"/>
        </w:rPr>
      </w:pPr>
    </w:p>
    <w:p>
      <w:pPr>
        <w:rPr>
          <w:rFonts w:hint="eastAsia" w:ascii="宋体" w:hAnsi="宋体" w:eastAsia="宋体" w:cs="宋体"/>
          <w:b/>
          <w:bCs/>
          <w:color w:val="auto"/>
          <w:kern w:val="44"/>
          <w:sz w:val="32"/>
          <w:szCs w:val="32"/>
          <w:highlight w:val="none"/>
          <w:lang w:val="en-US" w:eastAsia="zh-CN" w:bidi="ar-SA"/>
        </w:rPr>
      </w:pPr>
      <w:r>
        <w:rPr>
          <w:rFonts w:hint="eastAsia" w:ascii="宋体" w:hAnsi="宋体" w:eastAsia="宋体" w:cs="宋体"/>
          <w:b/>
          <w:bCs/>
          <w:color w:val="auto"/>
          <w:kern w:val="44"/>
          <w:sz w:val="32"/>
          <w:szCs w:val="32"/>
          <w:highlight w:val="none"/>
          <w:lang w:val="en-US" w:eastAsia="zh-CN" w:bidi="ar-SA"/>
        </w:rPr>
        <w:br w:type="page"/>
      </w:r>
    </w:p>
    <w:p>
      <w:pPr>
        <w:pStyle w:val="21"/>
        <w:ind w:firstLine="2570" w:firstLineChars="800"/>
        <w:jc w:val="both"/>
        <w:rPr>
          <w:rFonts w:hint="eastAsia" w:ascii="宋体" w:hAnsi="宋体" w:eastAsia="宋体" w:cs="宋体"/>
          <w:b/>
          <w:bCs/>
          <w:color w:val="auto"/>
          <w:kern w:val="44"/>
          <w:sz w:val="32"/>
          <w:szCs w:val="32"/>
          <w:highlight w:val="none"/>
          <w:lang w:val="en-US" w:eastAsia="zh-CN" w:bidi="ar-SA"/>
        </w:rPr>
      </w:pPr>
      <w:r>
        <w:rPr>
          <w:rFonts w:hint="eastAsia" w:ascii="宋体" w:hAnsi="宋体" w:eastAsia="宋体" w:cs="宋体"/>
          <w:b/>
          <w:bCs/>
          <w:color w:val="auto"/>
          <w:kern w:val="44"/>
          <w:sz w:val="32"/>
          <w:szCs w:val="32"/>
          <w:highlight w:val="none"/>
          <w:lang w:val="en-US" w:eastAsia="zh-CN" w:bidi="ar-SA"/>
        </w:rPr>
        <w:t xml:space="preserve">第五章 </w:t>
      </w:r>
      <w:bookmarkStart w:id="99" w:name="_Toc24397"/>
      <w:bookmarkStart w:id="100" w:name="_Toc1706"/>
      <w:r>
        <w:rPr>
          <w:rFonts w:hint="eastAsia" w:ascii="宋体" w:hAnsi="宋体" w:eastAsia="宋体" w:cs="宋体"/>
          <w:b/>
          <w:bCs/>
          <w:color w:val="auto"/>
          <w:kern w:val="44"/>
          <w:sz w:val="32"/>
          <w:szCs w:val="32"/>
          <w:highlight w:val="none"/>
          <w:lang w:val="en-US" w:eastAsia="zh-CN" w:bidi="ar-SA"/>
        </w:rPr>
        <w:t>合同签订及条款</w:t>
      </w:r>
      <w:bookmarkEnd w:id="98"/>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1.合同签订</w:t>
      </w:r>
      <w:bookmarkEnd w:id="99"/>
      <w:bookmarkEnd w:id="100"/>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1.1 </w:t>
      </w:r>
      <w:r>
        <w:rPr>
          <w:rFonts w:hint="eastAsia" w:ascii="宋体" w:hAnsi="宋体" w:cs="宋体"/>
          <w:color w:val="auto"/>
          <w:szCs w:val="21"/>
          <w:highlight w:val="none"/>
        </w:rPr>
        <w:t>中标人应按中标通知书指定的时间、地点，与采购人签订合同。中标人与采购人不得签订背离招标文件实质性内容的合同，否则合同无效。</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1.2 </w:t>
      </w:r>
      <w:r>
        <w:rPr>
          <w:rFonts w:hint="eastAsia" w:ascii="宋体" w:hAnsi="宋体" w:cs="宋体"/>
          <w:color w:val="auto"/>
          <w:szCs w:val="21"/>
          <w:highlight w:val="none"/>
        </w:rPr>
        <w:t>如采购人或中标人拒签合同，则按违约处理。</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1.3 </w:t>
      </w:r>
      <w:r>
        <w:rPr>
          <w:rFonts w:hint="eastAsia" w:ascii="宋体" w:hAnsi="宋体" w:cs="宋体"/>
          <w:color w:val="auto"/>
          <w:szCs w:val="21"/>
          <w:highlight w:val="none"/>
        </w:rPr>
        <w:t>如中标人不按本招标文件要求签订合同，则取消其中标资格。招标人并依法追究中标人的缔约过失责任及其他法律责任。</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highlight w:val="none"/>
        </w:rPr>
        <w:tab/>
      </w:r>
    </w:p>
    <w:p>
      <w:pPr>
        <w:bidi w:val="0"/>
        <w:rPr>
          <w:rFonts w:hint="eastAsia" w:ascii="宋体" w:hAnsi="宋体" w:eastAsia="宋体" w:cs="宋体"/>
          <w:b/>
          <w:bCs/>
          <w:sz w:val="28"/>
          <w:szCs w:val="28"/>
          <w:highlight w:val="none"/>
        </w:rPr>
      </w:pPr>
      <w:bookmarkStart w:id="101" w:name="_Toc421284761"/>
      <w:bookmarkStart w:id="102" w:name="_Toc18545"/>
      <w:bookmarkStart w:id="103" w:name="_Toc18786"/>
      <w:bookmarkStart w:id="104" w:name="_Toc8336"/>
      <w:bookmarkStart w:id="105" w:name="_Toc27043"/>
      <w:bookmarkStart w:id="106" w:name="_Toc20884"/>
      <w:r>
        <w:rPr>
          <w:rFonts w:hint="eastAsia" w:ascii="宋体" w:hAnsi="宋体" w:eastAsia="宋体" w:cs="宋体"/>
          <w:b/>
          <w:bCs/>
          <w:sz w:val="28"/>
          <w:szCs w:val="28"/>
          <w:highlight w:val="none"/>
        </w:rPr>
        <w:t>2.合同一般条款</w:t>
      </w:r>
      <w:bookmarkEnd w:id="101"/>
      <w:bookmarkEnd w:id="102"/>
      <w:bookmarkEnd w:id="103"/>
      <w:bookmarkEnd w:id="104"/>
      <w:bookmarkEnd w:id="105"/>
      <w:bookmarkEnd w:id="106"/>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2.1、定义</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（1）甲方（需方）即采购人，是指通过招标采购，接受合同货物及服务的各级国家机关、事业单位和团体组织。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（2）乙方（供方）即中标供应商，是指中标后提供合同货物和服务的自然人、法人及其他组织。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（3）合同是指由甲乙双方按照招标文件和投标文件的实质性内容，通过协商一致达成的书面协议。</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（4）合同价格指以中标价格为依据，在供方全面履行合同义务后，需方应支付给供方的金额。</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（5）技术资料是指合同货物及其相关的设计、制造、监造、检验、验收等文件（包括图纸、各种文字说明、标准）。</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2.2、货物内容</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合同包括以下内容：货物名称、规格型号、技术参数、数量（单位）等内容。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2.3、合同价格</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（1）合同价格即合同总价。</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（2）合同价格包括合同货物、技术资料、合同货物的税费、运杂费、保险费、包装费、装卸费及与货物有关的供方应纳的税费等，所有税费由乙方负担。</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2.4、转包或分包</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（1）本合同范围的货物，应由乙方直接供应，不得转让他人供应；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（2）非经甲方书面同意，乙方不得将本合同范围的货物全部或部分分包给他人供应；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（3）如有转让和未经甲方同意的分包行为，甲方有权解除合同，履约保证金不予退还并追究乙方的违约责任。</w:t>
      </w:r>
    </w:p>
    <w:p>
      <w:pPr>
        <w:pStyle w:val="13"/>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bCs/>
          <w:color w:val="auto"/>
          <w:highlight w:val="none"/>
        </w:rPr>
        <w:t xml:space="preserve">    2.5、质量保证及售后服务</w:t>
      </w:r>
    </w:p>
    <w:p>
      <w:pPr>
        <w:pStyle w:val="13"/>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（1）乙方应按招标文件规定的货物性能、技术要求、质量标准向甲方提供未经使用的全新产品。</w:t>
      </w:r>
    </w:p>
    <w:p>
      <w:pPr>
        <w:pStyle w:val="13"/>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（2）乙方提供的货物在质保期内因货物本身的质量问题发生故障，乙方应负责免费更换。对达不到技术要求者，根据实际情况，经双方协商，可按以下办法处理：</w:t>
      </w:r>
    </w:p>
    <w:p>
      <w:pPr>
        <w:pStyle w:val="13"/>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A、更换：由乙方承担所发生的全部费用。</w:t>
      </w:r>
    </w:p>
    <w:p>
      <w:pPr>
        <w:pStyle w:val="13"/>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B、退货处理：乙方应退还甲方支付的合同款，同时应承担该货物的直接费用（运输、保险、检验、货款利息及银行手续费等）。</w:t>
      </w:r>
    </w:p>
    <w:p>
      <w:pPr>
        <w:pStyle w:val="13"/>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（3）如在使用过程中发生质量问题，乙方在接到甲方通知后在</w:t>
      </w:r>
      <w:r>
        <w:rPr>
          <w:rFonts w:hint="eastAsia" w:hAnsi="宋体" w:cs="宋体"/>
          <w:color w:val="auto"/>
          <w:highlight w:val="none"/>
          <w:u w:val="single"/>
        </w:rPr>
        <w:t>X</w:t>
      </w:r>
      <w:r>
        <w:rPr>
          <w:rFonts w:hint="eastAsia" w:hAnsi="宋体" w:cs="宋体"/>
          <w:color w:val="auto"/>
          <w:highlight w:val="none"/>
        </w:rPr>
        <w:t>小时内到达甲方现场。</w:t>
      </w:r>
    </w:p>
    <w:p>
      <w:pPr>
        <w:pStyle w:val="13"/>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（4）在质保期内，乙方应对货物出现的质量及安全问题负责处理解决并承担一切费用。</w:t>
      </w:r>
    </w:p>
    <w:p>
      <w:pPr>
        <w:pStyle w:val="13"/>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（5）上述货物的免费保修期按照国家有关规定标准执行，终生维修，维修时只收部件成本费。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（6）乙方提供的货物由原厂提供售后服务的，乙方必须提供原厂商出具的售后服务承诺函（原件）。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2.6、付款</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（1）本合同使用货币币制为人民币。</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（2）付款方式及方法：按专用条款执行。 </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2.7、检查验收</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（1）供方应随货物提供合格证和质量证明文件，如是国外进口的货物还须提供入关证明。</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（2）货物验收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（3）货物验收报告应由需方、供方经办人签字，并加盖双方公章，以此作为支付凭据。</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2.8、索赔</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供方所提供货物、工程或者服务不符合合同约定的，需方有权拒收货物、拒绝服务、解除合同，供方应赔偿需方所有损失。</w:t>
      </w:r>
    </w:p>
    <w:p>
      <w:pPr>
        <w:pStyle w:val="13"/>
        <w:pageBreakBefore w:val="0"/>
        <w:widowControl w:val="0"/>
        <w:kinsoku/>
        <w:wordWrap/>
        <w:overflowPunct/>
        <w:topLinePunct w:val="0"/>
        <w:bidi w:val="0"/>
        <w:adjustRightInd/>
        <w:spacing w:line="360" w:lineRule="exact"/>
        <w:textAlignment w:val="auto"/>
        <w:rPr>
          <w:rFonts w:hint="eastAsia" w:hAnsi="宋体" w:cs="宋体"/>
          <w:bCs/>
          <w:color w:val="auto"/>
          <w:highlight w:val="none"/>
        </w:rPr>
      </w:pPr>
      <w:r>
        <w:rPr>
          <w:rFonts w:hint="eastAsia" w:hAnsi="宋体" w:cs="宋体"/>
          <w:bCs/>
          <w:color w:val="auto"/>
          <w:highlight w:val="none"/>
        </w:rPr>
        <w:t xml:space="preserve">    2.9、知识产权</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乙方应保证所提供的货物或其任何一部分均不会侵犯任何第三方的知识产权，如若出现侵权行为，由乙方负全部责任。</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bCs/>
          <w:color w:val="auto"/>
          <w:highlight w:val="none"/>
        </w:rPr>
        <w:t xml:space="preserve">    2.10</w:t>
      </w:r>
      <w:r>
        <w:rPr>
          <w:rFonts w:hint="eastAsia" w:ascii="宋体" w:hAnsi="宋体" w:cs="宋体"/>
          <w:b/>
          <w:color w:val="auto"/>
          <w:szCs w:val="21"/>
          <w:highlight w:val="none"/>
          <w:lang w:val="zh-CN"/>
        </w:rPr>
        <w:t>、人员培训：</w:t>
      </w:r>
      <w:r>
        <w:rPr>
          <w:rFonts w:hint="eastAsia" w:ascii="宋体" w:hAnsi="宋体" w:cs="宋体"/>
          <w:color w:val="auto"/>
          <w:szCs w:val="21"/>
          <w:highlight w:val="none"/>
          <w:lang w:val="zh-CN"/>
        </w:rPr>
        <w:t>供方免费对需方人员进行技术培训，直到需方人员熟练操作或掌握为准。</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培训地点：</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；培训时间：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培训方式：</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vanish/>
          <w:color w:val="auto"/>
          <w:szCs w:val="21"/>
          <w:highlight w:val="none"/>
          <w:lang w:val="zh-CN"/>
        </w:rPr>
      </w:pP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2.11、违约责任</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按专用条款及招标文件的其他有关约定执行。专用条款及招标文件约定不明或未约定的，按照《中华人民共和国合同法》、《中华人民共和国政府采购法》的有关规定执行。</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p>
    <w:p>
      <w:pPr>
        <w:bidi w:val="0"/>
        <w:rPr>
          <w:rFonts w:hint="eastAsia" w:ascii="宋体" w:hAnsi="宋体" w:eastAsia="宋体" w:cs="宋体"/>
          <w:b/>
          <w:bCs/>
          <w:sz w:val="28"/>
          <w:szCs w:val="28"/>
          <w:highlight w:val="none"/>
        </w:rPr>
      </w:pPr>
      <w:bookmarkStart w:id="107" w:name="_Toc421284762"/>
      <w:bookmarkStart w:id="108" w:name="_Toc15325"/>
      <w:bookmarkStart w:id="109" w:name="_Toc18181"/>
      <w:bookmarkStart w:id="110" w:name="_Toc17676"/>
      <w:bookmarkStart w:id="111" w:name="_Toc13462"/>
      <w:bookmarkStart w:id="112" w:name="_Toc17461"/>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3．合同专用条款（特别约定条款）</w:t>
      </w:r>
      <w:bookmarkEnd w:id="107"/>
      <w:bookmarkEnd w:id="108"/>
      <w:bookmarkEnd w:id="109"/>
      <w:bookmarkEnd w:id="110"/>
      <w:bookmarkEnd w:id="111"/>
      <w:bookmarkEnd w:id="112"/>
    </w:p>
    <w:p>
      <w:pPr>
        <w:jc w:val="center"/>
        <w:rPr>
          <w:rFonts w:hint="eastAsia" w:ascii="宋体" w:hAnsi="宋体" w:cs="宋体"/>
          <w:color w:val="auto"/>
          <w:szCs w:val="21"/>
          <w:highlight w:val="none"/>
        </w:rPr>
      </w:pPr>
      <w:r>
        <w:rPr>
          <w:rFonts w:hint="eastAsia" w:ascii="宋体" w:hAnsi="宋体" w:cs="宋体"/>
          <w:b/>
          <w:color w:val="auto"/>
          <w:szCs w:val="21"/>
          <w:highlight w:val="none"/>
        </w:rPr>
        <w:t>（注：可结合具体招标项目进行更明确的约定）</w:t>
      </w:r>
    </w:p>
    <w:p>
      <w:pPr>
        <w:spacing w:line="340" w:lineRule="exact"/>
        <w:rPr>
          <w:rFonts w:hint="eastAsia" w:ascii="宋体" w:hAnsi="宋体" w:cs="宋体"/>
          <w:b/>
          <w:color w:val="auto"/>
          <w:szCs w:val="21"/>
          <w:highlight w:val="none"/>
        </w:rPr>
      </w:pPr>
    </w:p>
    <w:p>
      <w:pPr>
        <w:spacing w:line="340" w:lineRule="exact"/>
        <w:jc w:val="center"/>
        <w:rPr>
          <w:rFonts w:hint="eastAsia" w:ascii="宋体" w:hAnsi="宋体" w:cs="宋体"/>
          <w:b/>
          <w:color w:val="auto"/>
          <w:sz w:val="24"/>
          <w:highlight w:val="none"/>
        </w:rPr>
      </w:pPr>
      <w:r>
        <w:rPr>
          <w:rFonts w:hint="eastAsia" w:ascii="宋体" w:hAnsi="宋体" w:cs="宋体"/>
          <w:b/>
          <w:color w:val="auto"/>
          <w:sz w:val="24"/>
          <w:highlight w:val="none"/>
        </w:rPr>
        <w:t>温县政府集中采购合同</w:t>
      </w:r>
    </w:p>
    <w:p>
      <w:pPr>
        <w:spacing w:line="340" w:lineRule="exact"/>
        <w:jc w:val="center"/>
        <w:rPr>
          <w:rFonts w:hint="eastAsia" w:ascii="宋体" w:hAnsi="宋体" w:cs="宋体"/>
          <w:b/>
          <w:color w:val="auto"/>
          <w:szCs w:val="21"/>
          <w:highlight w:val="none"/>
        </w:rPr>
      </w:pP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合同编号：</w:t>
      </w:r>
      <w:r>
        <w:rPr>
          <w:rFonts w:hint="eastAsia" w:ascii="宋体" w:hAnsi="宋体" w:cs="宋体"/>
          <w:color w:val="auto"/>
          <w:szCs w:val="21"/>
          <w:highlight w:val="none"/>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合同编号：</w:t>
      </w:r>
      <w:r>
        <w:rPr>
          <w:rFonts w:ascii="宋体" w:hAnsi="宋体" w:cs="宋体"/>
          <w:color w:val="auto"/>
          <w:szCs w:val="21"/>
          <w:u w:val="single"/>
          <w:lang w:val="zh-CN"/>
        </w:rPr>
        <w:t xml:space="preserve">          </w:t>
      </w:r>
    </w:p>
    <w:p>
      <w:pPr>
        <w:spacing w:line="43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供方（乙方）（中标供应商全称）：</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numPr>
          <w:ilvl w:val="0"/>
          <w:numId w:val="11"/>
        </w:numPr>
        <w:spacing w:line="340" w:lineRule="exact"/>
        <w:rPr>
          <w:rFonts w:hint="eastAsia" w:ascii="宋体" w:hAnsi="宋体" w:cs="宋体"/>
          <w:color w:val="auto"/>
          <w:szCs w:val="21"/>
          <w:lang w:val="zh-CN"/>
        </w:rPr>
      </w:pPr>
      <w:r>
        <w:rPr>
          <w:rFonts w:hint="eastAsia" w:ascii="宋体" w:hAnsi="宋体" w:cs="宋体"/>
          <w:b/>
          <w:color w:val="auto"/>
          <w:szCs w:val="21"/>
          <w:lang w:val="zh-CN"/>
        </w:rPr>
        <w:t>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numPr>
          <w:ilvl w:val="0"/>
          <w:numId w:val="11"/>
        </w:numPr>
        <w:spacing w:line="430" w:lineRule="exact"/>
        <w:rPr>
          <w:rFonts w:hint="eastAsia" w:ascii="宋体" w:hAnsi="宋体" w:cs="宋体"/>
          <w:color w:val="auto"/>
          <w:szCs w:val="21"/>
          <w:lang w:val="zh-CN"/>
        </w:rPr>
      </w:pPr>
      <w:r>
        <w:rPr>
          <w:rFonts w:hint="eastAsia" w:ascii="宋体" w:hAnsi="宋体" w:cs="宋体"/>
          <w:color w:val="auto"/>
          <w:szCs w:val="21"/>
          <w:lang w:val="zh-CN"/>
        </w:rPr>
        <w:t>保安员的要求：</w:t>
      </w:r>
    </w:p>
    <w:p>
      <w:pPr>
        <w:numPr>
          <w:ilvl w:val="0"/>
          <w:numId w:val="12"/>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保安员数量：20名</w:t>
      </w:r>
    </w:p>
    <w:p>
      <w:pPr>
        <w:numPr>
          <w:ilvl w:val="0"/>
          <w:numId w:val="12"/>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甲方对保安员的要求：</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（1）18-45周岁（保安负责人年龄可放宽至不超过50周岁），身体健康，五官端正，政审合格，身高170cm以上；</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（2）乙方保安员必须符合保安服务总公司的要求，培训达标后持证上岗。</w:t>
      </w:r>
    </w:p>
    <w:p>
      <w:pPr>
        <w:spacing w:line="430" w:lineRule="exact"/>
        <w:rPr>
          <w:rFonts w:hint="eastAsia" w:ascii="宋体" w:hAnsi="宋体" w:cs="宋体"/>
          <w:b/>
          <w:bCs/>
          <w:color w:val="auto"/>
          <w:szCs w:val="21"/>
        </w:rPr>
      </w:pPr>
      <w:r>
        <w:rPr>
          <w:rFonts w:hint="eastAsia" w:ascii="宋体" w:hAnsi="宋体" w:cs="宋体"/>
          <w:color w:val="auto"/>
          <w:szCs w:val="21"/>
        </w:rPr>
        <w:t>三、</w:t>
      </w:r>
      <w:r>
        <w:rPr>
          <w:rFonts w:hint="eastAsia" w:ascii="宋体" w:hAnsi="宋体" w:cs="宋体"/>
          <w:b/>
          <w:bCs/>
          <w:color w:val="auto"/>
          <w:szCs w:val="21"/>
        </w:rPr>
        <w:t>付款方式</w:t>
      </w:r>
    </w:p>
    <w:p>
      <w:pPr>
        <w:spacing w:line="430" w:lineRule="exact"/>
        <w:ind w:left="420" w:leftChars="200"/>
        <w:rPr>
          <w:rFonts w:hint="eastAsia" w:ascii="宋体" w:hAnsi="宋体" w:cs="宋体"/>
          <w:color w:val="auto"/>
          <w:szCs w:val="21"/>
        </w:rPr>
      </w:pPr>
      <w:r>
        <w:rPr>
          <w:rFonts w:hint="eastAsia" w:ascii="宋体" w:hAnsi="宋体" w:cs="宋体"/>
          <w:color w:val="auto"/>
          <w:szCs w:val="21"/>
          <w:highlight w:val="none"/>
        </w:rPr>
        <w:t>以标后总价</w:t>
      </w:r>
      <w:r>
        <w:rPr>
          <w:rFonts w:hint="eastAsia" w:ascii="宋体" w:hAnsi="宋体" w:cs="宋体"/>
          <w:color w:val="auto"/>
          <w:szCs w:val="21"/>
        </w:rPr>
        <w:t>为基</w:t>
      </w:r>
      <w:r>
        <w:rPr>
          <w:rFonts w:hint="eastAsia" w:ascii="宋体" w:hAnsi="宋体" w:cs="宋体"/>
          <w:color w:val="auto"/>
          <w:szCs w:val="21"/>
          <w:highlight w:val="none"/>
        </w:rPr>
        <w:t>础，按月平均支付</w:t>
      </w:r>
      <w:r>
        <w:rPr>
          <w:rFonts w:hint="eastAsia" w:ascii="宋体" w:hAnsi="宋体" w:cs="宋体"/>
          <w:color w:val="auto"/>
          <w:szCs w:val="21"/>
        </w:rPr>
        <w:t>，由采购方于每月月底前转入服务方提供的公司账户（合同期两年）</w:t>
      </w:r>
    </w:p>
    <w:p>
      <w:pPr>
        <w:spacing w:line="430" w:lineRule="exact"/>
        <w:rPr>
          <w:rFonts w:hint="eastAsia" w:ascii="宋体" w:hAnsi="宋体" w:cs="宋体"/>
          <w:color w:val="auto"/>
          <w:szCs w:val="21"/>
        </w:rPr>
      </w:pPr>
      <w:r>
        <w:rPr>
          <w:rFonts w:hint="eastAsia" w:ascii="宋体" w:hAnsi="宋体" w:cs="宋体"/>
          <w:color w:val="auto"/>
          <w:szCs w:val="21"/>
        </w:rPr>
        <w:t>四、服务范围及基本情况</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县委、县政府机关大院，县人大、县政协机关大院。其中县委、县政府机关大院，县人大、县政协机关大院保安负责人1人；县委县政府前院岗：7-15时4人，15-23时4人，23-7时2人，共三班10人（由保安公司确定其中1人为此岗位队长）；县委县政府后院岗：7-15时2人，15-23时2人，23-7时2人，共三班6人（由保安公司确定其中1人为此岗位队长）；县人大政协岗：7-15时1人，15-23时1人，23-7时1人，共三班3人（由保安公司确定其中1人为此岗位队长）。</w:t>
      </w:r>
    </w:p>
    <w:p>
      <w:pPr>
        <w:spacing w:line="430" w:lineRule="exact"/>
        <w:jc w:val="left"/>
        <w:rPr>
          <w:rFonts w:hint="eastAsia" w:ascii="宋体" w:hAnsi="宋体" w:cs="宋体"/>
          <w:color w:val="auto"/>
          <w:szCs w:val="21"/>
        </w:rPr>
      </w:pPr>
      <w:r>
        <w:rPr>
          <w:rFonts w:hint="eastAsia" w:ascii="宋体" w:hAnsi="宋体" w:cs="宋体"/>
          <w:color w:val="auto"/>
          <w:szCs w:val="21"/>
        </w:rPr>
        <w:t>五、保安服务要求</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乙方保安员应严格执行《保安服务操作规程与质量控制》，严格执行《保安员职业道德规范》，为甲方提供优质服务</w:t>
      </w:r>
    </w:p>
    <w:p>
      <w:pPr>
        <w:spacing w:line="430" w:lineRule="exact"/>
        <w:rPr>
          <w:rFonts w:hint="eastAsia" w:ascii="宋体" w:hAnsi="宋体" w:cs="宋体"/>
          <w:color w:val="auto"/>
          <w:szCs w:val="21"/>
        </w:rPr>
      </w:pPr>
      <w:r>
        <w:rPr>
          <w:rFonts w:hint="eastAsia" w:ascii="宋体" w:hAnsi="宋体" w:cs="宋体"/>
          <w:color w:val="auto"/>
          <w:szCs w:val="21"/>
        </w:rPr>
        <w:t>六、保安服务内容</w:t>
      </w:r>
    </w:p>
    <w:p>
      <w:pPr>
        <w:numPr>
          <w:ilvl w:val="0"/>
          <w:numId w:val="13"/>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甲乙双方确认服务目标、服务区域，实施门卫服务、巡逻服务、守护服务、车辆智慧管理。</w:t>
      </w:r>
    </w:p>
    <w:p>
      <w:pPr>
        <w:numPr>
          <w:ilvl w:val="0"/>
          <w:numId w:val="13"/>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防止侵害甲方财产安全行为发生，做好防火、防盗、放破坏及消防装修的工作，如遇紧急事件，及时向相关领导汇报；对甲方区域内的不安全隐患应及时提出书面建议并积极配合改进、解决，维护甲方正常工作秩序；</w:t>
      </w:r>
    </w:p>
    <w:p>
      <w:pPr>
        <w:numPr>
          <w:ilvl w:val="0"/>
          <w:numId w:val="13"/>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保安人员应做好区域安全保障工作，加强区域内的巡视，防止物品丢失，防止非法分子进入区域内；</w:t>
      </w:r>
    </w:p>
    <w:p>
      <w:pPr>
        <w:numPr>
          <w:ilvl w:val="0"/>
          <w:numId w:val="13"/>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保安员应详细做好交接班记录及访客登记工作，认真核对交接物品及值岗期间的一切工作情况。</w:t>
      </w:r>
    </w:p>
    <w:p>
      <w:pPr>
        <w:spacing w:line="430" w:lineRule="exact"/>
        <w:rPr>
          <w:rFonts w:hint="eastAsia" w:ascii="宋体" w:hAnsi="宋体" w:cs="宋体"/>
          <w:color w:val="auto"/>
          <w:szCs w:val="21"/>
        </w:rPr>
      </w:pPr>
      <w:r>
        <w:rPr>
          <w:rFonts w:hint="eastAsia" w:ascii="宋体" w:hAnsi="宋体" w:cs="宋体"/>
          <w:color w:val="auto"/>
          <w:szCs w:val="21"/>
        </w:rPr>
        <w:t>七、甲方的权利和义务</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甲方有权指导乙方保安员的各项工作，监督乙方合同执行效果；</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支持、确定保安员贯彻执行服务区域内各项安全操作规范制度，教育本单位职工接受保安检查管理；</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甲方有权要求乙方更换不合格保安人员；</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对优秀保安员及时表扬，对有重大贡献的保安员，甲方将给予奖励；</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甲方有权对无效服务跟踪全程进行处罚通告；</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甲方有权对进入服务区内保安员进行年龄核对，以身份证为准；</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甲方有权利对保安员进行合理询问，依据合同检查是否执行岗位服务内容。</w:t>
      </w:r>
    </w:p>
    <w:p>
      <w:pPr>
        <w:spacing w:line="430" w:lineRule="exact"/>
        <w:rPr>
          <w:rFonts w:hint="eastAsia" w:ascii="宋体" w:hAnsi="宋体" w:cs="宋体"/>
          <w:color w:val="auto"/>
          <w:szCs w:val="21"/>
        </w:rPr>
      </w:pPr>
      <w:r>
        <w:rPr>
          <w:rFonts w:hint="eastAsia" w:ascii="宋体" w:hAnsi="宋体" w:cs="宋体"/>
          <w:color w:val="auto"/>
          <w:szCs w:val="21"/>
        </w:rPr>
        <w:t>八、乙方责任权利和义务</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乙方为甲方提供的保安员必须符合保安服务总公司的要求，培训达标后持证上岗，并符合本合同第一条所述条件；</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乙方应遵照《劳动法》，与保安员签订劳动合同；</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乙方应严格执行《保安服务操作规程与质量控制》、《保安员职业道德规范》。</w:t>
      </w:r>
    </w:p>
    <w:p>
      <w:pPr>
        <w:spacing w:line="430" w:lineRule="exact"/>
        <w:ind w:firstLine="420" w:firstLineChars="200"/>
        <w:rPr>
          <w:rFonts w:hint="eastAsia" w:ascii="宋体" w:hAnsi="宋体" w:cs="宋体"/>
          <w:color w:val="auto"/>
          <w:szCs w:val="21"/>
          <w:u w:val="single"/>
        </w:rPr>
      </w:pPr>
      <w:r>
        <w:rPr>
          <w:rFonts w:hint="eastAsia" w:ascii="宋体" w:hAnsi="宋体" w:cs="宋体"/>
          <w:color w:val="auto"/>
          <w:szCs w:val="21"/>
        </w:rPr>
        <w:t xml:space="preserve">   乙方保安员凡违反《保安服务操作规程与质量控制》、《保安员职业道德规范》中岗位要求的，甲方经乙方确认后，扣除保安员当日服务费的</w:t>
      </w:r>
      <w:r>
        <w:rPr>
          <w:rFonts w:hint="eastAsia" w:ascii="宋体" w:hAnsi="宋体" w:cs="宋体"/>
          <w:color w:val="auto"/>
          <w:szCs w:val="21"/>
          <w:u w:val="single"/>
        </w:rPr>
        <w:t xml:space="preserve">            。</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满足甲方保安人数和服务质量要求，经甲乙双方安保负责人确认，对达不到《保安服务操作规程与质量控制》及本合同第一条所述条件的人员进行更换。</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乙方保安员在甲乙双方确认的区域内，实施门卫服务、巡逻服务、守护服务、车辆指挥管理，防止侵害甲方财产安全行为发生，做好防火、防盗、防破坏及消防装修的工作，维护甲方正常工作秩序；</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保安人员应做好安全保障工作，加强区域内的巡视，防止物品丢失；根据甲方不同区域的不同特点，做好防火、防盗、防破坏及消防装修的工作，如遇紧急事件，及时向相关领导汇报。</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保安员应详细做好交接班记录及访客登记工作，认真核对交接物品及值岗期间的一切情况；</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乙方保安负责人应对所有保安员统一管理；</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乙方保安员在甲方服务区域内违法、犯罪，乙方承担全部责任；</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对甲方区域内的不安全隐患应及时提出书面建议并积极配合改进、解决；</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乙方食宿自理。</w:t>
      </w:r>
    </w:p>
    <w:p>
      <w:pPr>
        <w:spacing w:line="500" w:lineRule="exact"/>
        <w:rPr>
          <w:rFonts w:ascii="宋体" w:hAnsi="宋体" w:cs="宋体"/>
          <w:b/>
          <w:szCs w:val="21"/>
          <w:lang w:val="zh-CN"/>
        </w:rPr>
      </w:pPr>
      <w:r>
        <w:rPr>
          <w:rFonts w:hint="eastAsia" w:ascii="宋体" w:hAnsi="宋体" w:cs="宋体"/>
          <w:b/>
          <w:szCs w:val="21"/>
          <w:lang w:val="zh-CN"/>
        </w:rPr>
        <w:t>九、本合同单价及总价为不变价，不受市场风险等因素的影响。</w:t>
      </w:r>
    </w:p>
    <w:p>
      <w:pPr>
        <w:spacing w:line="500" w:lineRule="exact"/>
        <w:rPr>
          <w:rFonts w:ascii="宋体" w:hAnsi="宋体" w:cs="宋体"/>
          <w:b/>
          <w:szCs w:val="21"/>
          <w:lang w:val="zh-CN"/>
        </w:rPr>
      </w:pPr>
      <w:r>
        <w:rPr>
          <w:rFonts w:hint="eastAsia" w:ascii="宋体" w:hAnsi="宋体" w:cs="宋体"/>
          <w:b/>
          <w:szCs w:val="21"/>
          <w:lang w:val="zh-CN"/>
        </w:rPr>
        <w:t>十、违约责任</w:t>
      </w:r>
    </w:p>
    <w:p>
      <w:pPr>
        <w:spacing w:line="500" w:lineRule="exact"/>
        <w:rPr>
          <w:rFonts w:ascii="宋体" w:hAnsi="宋体" w:cs="宋体"/>
          <w:szCs w:val="21"/>
          <w:lang w:val="zh-CN"/>
        </w:rPr>
      </w:pPr>
      <w:r>
        <w:rPr>
          <w:rFonts w:ascii="宋体" w:hAnsi="宋体" w:cs="宋体"/>
          <w:szCs w:val="21"/>
        </w:rPr>
        <w:t xml:space="preserve">    1</w:t>
      </w:r>
      <w:r>
        <w:rPr>
          <w:rFonts w:hint="eastAsia" w:ascii="宋体" w:hAnsi="宋体" w:cs="宋体"/>
          <w:szCs w:val="21"/>
        </w:rPr>
        <w:t>、</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w:t>
      </w:r>
      <w:r>
        <w:rPr>
          <w:rFonts w:hint="eastAsia" w:ascii="宋体" w:hAnsi="宋体" w:cs="宋体"/>
          <w:szCs w:val="21"/>
          <w:u w:val="single"/>
        </w:rPr>
        <w:t>2</w:t>
      </w:r>
      <w:r>
        <w:rPr>
          <w:rFonts w:ascii="宋体" w:hAnsi="宋体" w:cs="宋体"/>
          <w:szCs w:val="21"/>
          <w:u w:val="single"/>
          <w:lang w:val="zh-CN"/>
        </w:rPr>
        <w:t>%</w:t>
      </w:r>
      <w:r>
        <w:rPr>
          <w:rFonts w:hint="eastAsia" w:ascii="宋体" w:hAnsi="宋体" w:cs="宋体"/>
          <w:szCs w:val="21"/>
          <w:lang w:val="zh-CN"/>
        </w:rPr>
        <w:t>的违约金。逾期超过</w:t>
      </w:r>
      <w:r>
        <w:rPr>
          <w:rFonts w:hint="eastAsia" w:ascii="宋体" w:hAnsi="宋体" w:cs="宋体"/>
          <w:szCs w:val="21"/>
        </w:rPr>
        <w:t>10</w:t>
      </w:r>
      <w:r>
        <w:rPr>
          <w:rFonts w:hint="eastAsia" w:ascii="宋体" w:hAnsi="宋体" w:cs="宋体"/>
          <w:szCs w:val="21"/>
          <w:lang w:val="zh-CN"/>
        </w:rPr>
        <w:t>日的，需方有权解除合同或者选择继续履行；需方要求供方继续履行合同的，不影响需方向供方主张违约责任。</w:t>
      </w:r>
    </w:p>
    <w:p>
      <w:pPr>
        <w:spacing w:line="500" w:lineRule="exact"/>
        <w:rPr>
          <w:rFonts w:ascii="宋体" w:hAnsi="宋体" w:cs="宋体"/>
          <w:szCs w:val="21"/>
          <w:lang w:val="zh-CN"/>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val="zh-CN"/>
        </w:rPr>
        <w:t>如需方违约，按合同一般条款执行。</w:t>
      </w:r>
    </w:p>
    <w:p>
      <w:pPr>
        <w:spacing w:line="500" w:lineRule="exact"/>
        <w:rPr>
          <w:rFonts w:ascii="宋体" w:hAnsi="宋体" w:cs="宋体"/>
          <w:szCs w:val="21"/>
          <w:lang w:val="zh-CN"/>
        </w:rPr>
      </w:pPr>
      <w:r>
        <w:rPr>
          <w:rFonts w:hint="eastAsia" w:ascii="宋体" w:hAnsi="宋体" w:cs="宋体"/>
          <w:b/>
          <w:szCs w:val="21"/>
          <w:lang w:val="zh-CN"/>
        </w:rPr>
        <w:t>十一、争议的解决</w:t>
      </w:r>
      <w:r>
        <w:rPr>
          <w:rFonts w:hint="eastAsia" w:ascii="宋体" w:hAnsi="宋体" w:cs="宋体"/>
          <w:szCs w:val="21"/>
          <w:lang w:val="zh-CN"/>
        </w:rPr>
        <w:t>：</w:t>
      </w:r>
    </w:p>
    <w:p>
      <w:pPr>
        <w:spacing w:line="500" w:lineRule="exact"/>
        <w:ind w:firstLine="525" w:firstLineChars="25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500" w:lineRule="exact"/>
        <w:ind w:firstLine="525" w:firstLineChars="250"/>
        <w:rPr>
          <w:rFonts w:ascii="宋体" w:hAns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500" w:lineRule="exact"/>
        <w:ind w:firstLine="525" w:firstLineChars="25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500" w:lineRule="exact"/>
        <w:rPr>
          <w:rFonts w:ascii="宋体" w:hAnsi="宋体" w:cs="宋体"/>
          <w:b/>
          <w:szCs w:val="21"/>
        </w:rPr>
      </w:pPr>
      <w:r>
        <w:rPr>
          <w:rFonts w:hint="eastAsia" w:ascii="宋体" w:hAnsi="宋体" w:cs="宋体"/>
          <w:b/>
          <w:szCs w:val="21"/>
        </w:rPr>
        <w:t>十二、合同生效、备案及其它</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、本合同经双方代表签字并加盖公章后生效。</w:t>
      </w:r>
    </w:p>
    <w:p>
      <w:pPr>
        <w:spacing w:line="500" w:lineRule="exact"/>
        <w:rPr>
          <w:rFonts w:ascii="宋体" w:hAns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供方（公章）：                                        需方（公章）：</w:t>
      </w:r>
    </w:p>
    <w:p>
      <w:pPr>
        <w:spacing w:line="500" w:lineRule="exact"/>
        <w:rPr>
          <w:rFonts w:ascii="宋体" w:hAnsi="宋体" w:cs="宋体"/>
          <w:szCs w:val="21"/>
        </w:rPr>
      </w:pPr>
      <w:r>
        <w:rPr>
          <w:rFonts w:hint="eastAsia" w:ascii="宋体" w:hAnsi="宋体" w:cs="宋体"/>
          <w:szCs w:val="21"/>
        </w:rPr>
        <w:t>地址：                                                地址：</w:t>
      </w:r>
    </w:p>
    <w:p>
      <w:pPr>
        <w:spacing w:line="500" w:lineRule="exact"/>
        <w:rPr>
          <w:rFonts w:ascii="宋体" w:hAnsi="宋体" w:cs="宋体"/>
          <w:szCs w:val="21"/>
        </w:rPr>
      </w:pPr>
      <w:r>
        <w:rPr>
          <w:rFonts w:hint="eastAsia" w:ascii="宋体" w:hAnsi="宋体" w:cs="宋体"/>
          <w:szCs w:val="21"/>
        </w:rPr>
        <w:t>法定代表人或委托                                      法定代表人或委托</w:t>
      </w:r>
    </w:p>
    <w:p>
      <w:pPr>
        <w:spacing w:line="500" w:lineRule="exact"/>
        <w:rPr>
          <w:rFonts w:ascii="宋体" w:hAnsi="宋体" w:cs="宋体"/>
          <w:szCs w:val="21"/>
        </w:rPr>
      </w:pPr>
      <w:r>
        <w:rPr>
          <w:rFonts w:hint="eastAsia" w:ascii="宋体" w:hAnsi="宋体" w:cs="宋体"/>
          <w:szCs w:val="21"/>
        </w:rPr>
        <w:t>代理人（签字）：                                      代理人（签字）：</w:t>
      </w:r>
    </w:p>
    <w:p>
      <w:pPr>
        <w:spacing w:line="500" w:lineRule="exact"/>
        <w:rPr>
          <w:rFonts w:ascii="宋体" w:hAnsi="宋体" w:cs="宋体"/>
          <w:szCs w:val="21"/>
        </w:rPr>
      </w:pPr>
      <w:r>
        <w:rPr>
          <w:rFonts w:hint="eastAsia" w:ascii="宋体" w:hAnsi="宋体" w:cs="宋体"/>
          <w:szCs w:val="21"/>
        </w:rPr>
        <w:t>电话：                                                电话：</w:t>
      </w:r>
    </w:p>
    <w:p>
      <w:pPr>
        <w:spacing w:line="500" w:lineRule="exact"/>
        <w:rPr>
          <w:rFonts w:ascii="宋体" w:hAnsi="宋体" w:cs="宋体"/>
          <w:szCs w:val="21"/>
        </w:rPr>
      </w:pPr>
      <w:r>
        <w:rPr>
          <w:rFonts w:hint="eastAsia" w:ascii="宋体" w:hAnsi="宋体" w:cs="宋体"/>
          <w:szCs w:val="21"/>
        </w:rPr>
        <w:t>开户行：                                              开户行：</w:t>
      </w:r>
    </w:p>
    <w:p>
      <w:pPr>
        <w:spacing w:line="500" w:lineRule="exact"/>
        <w:rPr>
          <w:rFonts w:ascii="宋体" w:hAnsi="宋体" w:cs="宋体"/>
          <w:szCs w:val="21"/>
        </w:rPr>
      </w:pPr>
      <w:r>
        <w:rPr>
          <w:rFonts w:hint="eastAsia" w:ascii="宋体" w:hAnsi="宋体" w:cs="宋体"/>
          <w:szCs w:val="21"/>
        </w:rPr>
        <w:t>账号：                                                账号：</w:t>
      </w:r>
    </w:p>
    <w:p>
      <w:pPr>
        <w:spacing w:line="500" w:lineRule="exact"/>
        <w:rPr>
          <w:rFonts w:ascii="宋体" w:hAnsi="宋体" w:cs="宋体"/>
          <w:szCs w:val="21"/>
        </w:rPr>
      </w:pPr>
      <w:r>
        <w:rPr>
          <w:rFonts w:hint="eastAsia" w:ascii="宋体" w:hAnsi="宋体" w:cs="宋体"/>
          <w:szCs w:val="21"/>
        </w:rPr>
        <w:t>签约时间：   年   月   日                             签约时间：   年   月   日</w:t>
      </w:r>
    </w:p>
    <w:p>
      <w:pPr>
        <w:tabs>
          <w:tab w:val="left" w:pos="1080"/>
        </w:tabs>
        <w:spacing w:line="500" w:lineRule="exact"/>
        <w:jc w:val="center"/>
        <w:rPr>
          <w:rFonts w:ascii="宋体" w:hAnsi="宋体" w:cs="宋体"/>
          <w:b/>
          <w:bCs/>
          <w:sz w:val="44"/>
          <w:szCs w:val="44"/>
        </w:rPr>
      </w:pPr>
    </w:p>
    <w:p>
      <w:pPr>
        <w:tabs>
          <w:tab w:val="left" w:pos="1080"/>
        </w:tabs>
        <w:spacing w:line="500" w:lineRule="exact"/>
        <w:jc w:val="both"/>
        <w:rPr>
          <w:rFonts w:ascii="宋体" w:hAnsi="宋体" w:cs="宋体"/>
          <w:b/>
          <w:bCs/>
          <w:sz w:val="44"/>
          <w:szCs w:val="44"/>
        </w:rPr>
      </w:pPr>
    </w:p>
    <w:p>
      <w:pPr>
        <w:pStyle w:val="21"/>
        <w:jc w:val="both"/>
        <w:rPr>
          <w:rFonts w:hint="eastAsia" w:ascii="宋体" w:hAnsi="宋体" w:cs="宋体"/>
          <w:color w:val="auto"/>
          <w:highlight w:val="none"/>
        </w:rPr>
      </w:pPr>
      <w:r>
        <w:rPr>
          <w:rFonts w:hint="eastAsia" w:ascii="宋体" w:hAnsi="宋体" w:cs="宋体"/>
          <w:color w:val="auto"/>
          <w:highlight w:val="none"/>
        </w:rPr>
        <w:br w:type="page"/>
      </w:r>
      <w:bookmarkStart w:id="113" w:name="_Toc3223"/>
      <w:r>
        <w:rPr>
          <w:rFonts w:hint="eastAsia" w:ascii="宋体" w:hAnsi="宋体" w:cs="宋体"/>
          <w:color w:val="auto"/>
          <w:highlight w:val="none"/>
        </w:rPr>
        <w:t>第六章  投标文件</w:t>
      </w:r>
      <w:r>
        <w:rPr>
          <w:rFonts w:hint="eastAsia" w:ascii="宋体" w:hAnsi="宋体"/>
          <w:color w:val="auto"/>
          <w:highlight w:val="none"/>
        </w:rPr>
        <w:t>格式</w:t>
      </w:r>
      <w:bookmarkEnd w:id="113"/>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jc w:val="center"/>
        <w:rPr>
          <w:rFonts w:hint="default" w:ascii="宋体" w:hAnsi="宋体" w:eastAsia="宋体" w:cs="宋体"/>
          <w:b/>
          <w:color w:val="auto"/>
          <w:sz w:val="36"/>
          <w:szCs w:val="36"/>
          <w:highlight w:val="none"/>
          <w:u w:val="single"/>
          <w:lang w:val="en-US" w:eastAsia="zh-CN"/>
        </w:rPr>
      </w:pPr>
      <w:r>
        <w:rPr>
          <w:rFonts w:hint="eastAsia" w:ascii="宋体" w:hAnsi="宋体" w:cs="宋体"/>
          <w:b/>
          <w:color w:val="auto"/>
          <w:sz w:val="36"/>
          <w:szCs w:val="36"/>
          <w:highlight w:val="none"/>
          <w:u w:val="single"/>
        </w:rPr>
        <w:t xml:space="preserve">                          </w:t>
      </w:r>
      <w:r>
        <w:rPr>
          <w:rFonts w:hint="eastAsia" w:ascii="宋体" w:hAnsi="宋体" w:cs="宋体"/>
          <w:b/>
          <w:color w:val="auto"/>
          <w:sz w:val="36"/>
          <w:szCs w:val="36"/>
          <w:highlight w:val="none"/>
          <w:u w:val="single"/>
          <w:lang w:eastAsia="zh-CN"/>
        </w:rPr>
        <w:t>（</w:t>
      </w:r>
      <w:r>
        <w:rPr>
          <w:rFonts w:hint="eastAsia" w:ascii="宋体" w:hAnsi="宋体" w:cs="宋体"/>
          <w:b/>
          <w:color w:val="auto"/>
          <w:sz w:val="36"/>
          <w:szCs w:val="36"/>
          <w:highlight w:val="none"/>
          <w:u w:val="single"/>
        </w:rPr>
        <w:t>项目</w:t>
      </w:r>
      <w:r>
        <w:rPr>
          <w:rFonts w:hint="eastAsia" w:ascii="宋体" w:hAnsi="宋体" w:cs="宋体"/>
          <w:b/>
          <w:color w:val="auto"/>
          <w:sz w:val="36"/>
          <w:szCs w:val="36"/>
          <w:highlight w:val="none"/>
          <w:u w:val="single"/>
          <w:lang w:eastAsia="zh-CN"/>
        </w:rPr>
        <w:t>名称）</w:t>
      </w:r>
    </w:p>
    <w:p>
      <w:pPr>
        <w:spacing w:line="480" w:lineRule="exact"/>
        <w:jc w:val="center"/>
        <w:rPr>
          <w:rFonts w:hint="eastAsia" w:ascii="宋体" w:hAnsi="宋体" w:cs="宋体"/>
          <w:color w:val="auto"/>
          <w:spacing w:val="-20"/>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投标文件</w:t>
      </w: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 xml:space="preserve"> </w:t>
      </w: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项目编号：温交易</w:t>
      </w:r>
      <w:r>
        <w:rPr>
          <w:rFonts w:hint="eastAsia" w:ascii="宋体" w:hAnsi="宋体" w:cs="宋体"/>
          <w:color w:val="auto"/>
          <w:szCs w:val="21"/>
          <w:highlight w:val="none"/>
          <w:lang w:eastAsia="zh-CN"/>
        </w:rPr>
        <w:t>【2022】</w:t>
      </w:r>
      <w:r>
        <w:rPr>
          <w:rFonts w:hint="eastAsia" w:ascii="宋体" w:hAnsi="宋体" w:cs="宋体"/>
          <w:color w:val="auto"/>
          <w:szCs w:val="21"/>
          <w:highlight w:val="none"/>
        </w:rPr>
        <w:t xml:space="preserve">  号</w:t>
      </w: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采购编号：温政采</w:t>
      </w:r>
      <w:r>
        <w:rPr>
          <w:rFonts w:hint="eastAsia" w:ascii="宋体" w:hAnsi="宋体" w:cs="宋体"/>
          <w:color w:val="auto"/>
          <w:szCs w:val="21"/>
          <w:highlight w:val="none"/>
          <w:lang w:eastAsia="zh-CN"/>
        </w:rPr>
        <w:t>【2022】</w:t>
      </w:r>
      <w:r>
        <w:rPr>
          <w:rFonts w:hint="eastAsia" w:ascii="宋体" w:hAnsi="宋体" w:cs="宋体"/>
          <w:color w:val="auto"/>
          <w:szCs w:val="21"/>
          <w:highlight w:val="none"/>
        </w:rPr>
        <w:t xml:space="preserve">  号</w:t>
      </w:r>
    </w:p>
    <w:p>
      <w:pPr>
        <w:spacing w:line="480" w:lineRule="exact"/>
        <w:rPr>
          <w:rFonts w:hint="eastAsia" w:ascii="宋体" w:hAnsi="宋体" w:cs="宋体"/>
          <w:color w:val="auto"/>
          <w:szCs w:val="21"/>
          <w:highlight w:val="none"/>
        </w:rPr>
      </w:pPr>
    </w:p>
    <w:p>
      <w:pPr>
        <w:spacing w:line="48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投 标 人：</w:t>
      </w:r>
      <w:r>
        <w:rPr>
          <w:rFonts w:hint="eastAsia" w:ascii="宋体" w:hAnsi="宋体" w:cs="宋体"/>
          <w:b/>
          <w:color w:val="auto"/>
          <w:sz w:val="28"/>
          <w:szCs w:val="28"/>
          <w:highlight w:val="none"/>
          <w:u w:val="single"/>
        </w:rPr>
        <w:t xml:space="preserve"> 单位全称（加盖单位公章）</w:t>
      </w:r>
    </w:p>
    <w:p>
      <w:pPr>
        <w:spacing w:line="360" w:lineRule="exact"/>
        <w:ind w:firstLine="1397" w:firstLineChars="497"/>
        <w:rPr>
          <w:rFonts w:hint="eastAsia" w:ascii="宋体" w:hAnsi="宋体" w:cs="宋体"/>
          <w:b/>
          <w:color w:val="auto"/>
          <w:sz w:val="28"/>
          <w:szCs w:val="28"/>
          <w:highlight w:val="none"/>
          <w:u w:val="single"/>
        </w:rPr>
      </w:pPr>
      <w:r>
        <w:rPr>
          <w:rFonts w:hint="eastAsia" w:ascii="宋体" w:hAnsi="宋体" w:cs="宋体"/>
          <w:b/>
          <w:color w:val="auto"/>
          <w:sz w:val="28"/>
          <w:szCs w:val="28"/>
          <w:highlight w:val="none"/>
        </w:rPr>
        <w:t xml:space="preserve">    法定代表人或授权代理人：</w:t>
      </w:r>
      <w:r>
        <w:rPr>
          <w:rFonts w:hint="eastAsia" w:ascii="宋体" w:hAnsi="宋体" w:cs="宋体"/>
          <w:b/>
          <w:color w:val="auto"/>
          <w:sz w:val="28"/>
          <w:szCs w:val="28"/>
          <w:highlight w:val="none"/>
          <w:u w:val="single"/>
        </w:rPr>
        <w:t>（签字或</w:t>
      </w:r>
      <w:r>
        <w:rPr>
          <w:rFonts w:hint="eastAsia" w:ascii="宋体" w:hAnsi="宋体" w:cs="宋体"/>
          <w:b/>
          <w:color w:val="auto"/>
          <w:sz w:val="28"/>
          <w:szCs w:val="28"/>
          <w:highlight w:val="none"/>
          <w:u w:val="single"/>
          <w:lang w:eastAsia="zh-CN"/>
        </w:rPr>
        <w:t>盖章</w:t>
      </w:r>
      <w:r>
        <w:rPr>
          <w:rFonts w:hint="eastAsia" w:ascii="宋体" w:hAnsi="宋体" w:cs="宋体"/>
          <w:b/>
          <w:color w:val="auto"/>
          <w:sz w:val="28"/>
          <w:szCs w:val="28"/>
          <w:highlight w:val="none"/>
          <w:u w:val="single"/>
        </w:rPr>
        <w:t>）</w:t>
      </w:r>
    </w:p>
    <w:p>
      <w:pPr>
        <w:pStyle w:val="30"/>
        <w:ind w:firstLine="1968" w:firstLineChars="700"/>
        <w:rPr>
          <w:rFonts w:hint="eastAsia" w:eastAsia="宋体"/>
          <w:u w:val="single"/>
          <w:lang w:val="en-US" w:eastAsia="zh-CN"/>
        </w:rPr>
      </w:pPr>
      <w:r>
        <w:rPr>
          <w:rFonts w:hint="eastAsia" w:ascii="宋体" w:hAnsi="宋体" w:cs="宋体"/>
          <w:b/>
          <w:color w:val="auto"/>
          <w:sz w:val="28"/>
          <w:szCs w:val="28"/>
          <w:highlight w:val="none"/>
          <w:u w:val="none"/>
          <w:lang w:val="en-US" w:eastAsia="zh-CN"/>
        </w:rPr>
        <w:t>投标人地址：</w:t>
      </w:r>
      <w:r>
        <w:rPr>
          <w:rFonts w:hint="eastAsia" w:ascii="宋体" w:hAnsi="宋体" w:cs="宋体"/>
          <w:b/>
          <w:color w:val="auto"/>
          <w:sz w:val="28"/>
          <w:szCs w:val="28"/>
          <w:highlight w:val="none"/>
          <w:u w:val="single"/>
          <w:lang w:val="en-US" w:eastAsia="zh-CN"/>
        </w:rPr>
        <w:t xml:space="preserve">                          </w:t>
      </w:r>
    </w:p>
    <w:p>
      <w:pPr>
        <w:spacing w:line="360" w:lineRule="exact"/>
        <w:jc w:val="center"/>
        <w:rPr>
          <w:rFonts w:hint="eastAsia" w:ascii="宋体" w:hAnsi="宋体" w:cs="宋体"/>
          <w:b/>
          <w:color w:val="auto"/>
          <w:sz w:val="32"/>
          <w:szCs w:val="32"/>
          <w:highlight w:val="none"/>
        </w:rPr>
      </w:pPr>
      <w:r>
        <w:rPr>
          <w:rFonts w:hint="eastAsia" w:ascii="宋体" w:hAnsi="宋体" w:cs="宋体"/>
          <w:b/>
          <w:color w:val="auto"/>
          <w:sz w:val="28"/>
          <w:szCs w:val="28"/>
          <w:highlight w:val="none"/>
        </w:rPr>
        <w:t>年   月   日</w:t>
      </w:r>
    </w:p>
    <w:p>
      <w:pPr>
        <w:spacing w:line="360" w:lineRule="exact"/>
        <w:jc w:val="center"/>
        <w:rPr>
          <w:rFonts w:hint="eastAsia" w:ascii="宋体" w:hAnsi="宋体" w:cs="宋体"/>
          <w:b/>
          <w:color w:val="auto"/>
          <w:sz w:val="32"/>
          <w:szCs w:val="32"/>
          <w:highlight w:val="none"/>
        </w:rPr>
      </w:pPr>
    </w:p>
    <w:p>
      <w:pPr>
        <w:spacing w:line="360" w:lineRule="exact"/>
        <w:jc w:val="both"/>
        <w:rPr>
          <w:rFonts w:hint="eastAsia" w:ascii="宋体" w:hAnsi="宋体" w:cs="宋体"/>
          <w:b/>
          <w:color w:val="auto"/>
          <w:sz w:val="32"/>
          <w:szCs w:val="32"/>
          <w:highlight w:val="none"/>
        </w:rPr>
      </w:pPr>
    </w:p>
    <w:p>
      <w:pPr>
        <w:pStyle w:val="17"/>
        <w:rPr>
          <w:rFonts w:hint="eastAsia" w:ascii="宋体" w:hAnsi="宋体" w:cs="宋体"/>
          <w:b w:val="0"/>
          <w:color w:val="auto"/>
          <w:sz w:val="32"/>
          <w:szCs w:val="32"/>
          <w:highlight w:val="none"/>
        </w:rPr>
      </w:pPr>
      <w:bookmarkStart w:id="114" w:name="_Toc19981"/>
      <w:r>
        <w:rPr>
          <w:rFonts w:hint="eastAsia" w:ascii="宋体" w:hAnsi="宋体" w:cs="宋体"/>
          <w:b w:val="0"/>
          <w:color w:val="auto"/>
          <w:sz w:val="32"/>
          <w:szCs w:val="32"/>
          <w:highlight w:val="none"/>
        </w:rPr>
        <w:t>目   录</w:t>
      </w:r>
      <w:bookmarkEnd w:id="114"/>
    </w:p>
    <w:p>
      <w:pPr>
        <w:spacing w:line="360" w:lineRule="exact"/>
        <w:jc w:val="center"/>
        <w:rPr>
          <w:rFonts w:hint="eastAsia" w:ascii="宋体" w:hAnsi="宋体" w:cs="宋体"/>
          <w:color w:val="auto"/>
          <w:sz w:val="28"/>
          <w:szCs w:val="28"/>
          <w:highlight w:val="none"/>
        </w:rPr>
      </w:pPr>
    </w:p>
    <w:p>
      <w:pPr>
        <w:spacing w:line="360" w:lineRule="exact"/>
        <w:jc w:val="center"/>
        <w:rPr>
          <w:rFonts w:hint="eastAsia" w:ascii="宋体" w:hAnsi="宋体" w:cs="宋体"/>
          <w:color w:val="auto"/>
          <w:sz w:val="28"/>
          <w:szCs w:val="28"/>
          <w:highlight w:val="none"/>
        </w:rPr>
      </w:pP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一、</w:t>
      </w:r>
      <w:r>
        <w:rPr>
          <w:rFonts w:hint="eastAsia" w:ascii="宋体" w:hAnsi="宋体" w:cs="宋体"/>
          <w:bCs/>
          <w:color w:val="auto"/>
          <w:kern w:val="0"/>
          <w:szCs w:val="21"/>
          <w:highlight w:val="none"/>
        </w:rPr>
        <w:t>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二、</w:t>
      </w:r>
      <w:r>
        <w:rPr>
          <w:rFonts w:hint="eastAsia" w:ascii="宋体" w:hAnsi="宋体" w:cs="宋体"/>
          <w:bCs/>
          <w:color w:val="auto"/>
          <w:kern w:val="0"/>
          <w:szCs w:val="21"/>
          <w:highlight w:val="none"/>
        </w:rPr>
        <w:t>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lang w:eastAsia="zh-CN"/>
        </w:rPr>
        <w:t>三、</w:t>
      </w:r>
      <w:r>
        <w:rPr>
          <w:rFonts w:hint="eastAsia" w:ascii="宋体" w:hAnsi="宋体" w:cs="宋体"/>
          <w:bCs/>
          <w:kern w:val="0"/>
          <w:szCs w:val="21"/>
          <w:highlight w:val="none"/>
          <w:lang w:eastAsia="zh-CN"/>
        </w:rPr>
        <w:t>拟派人员信息表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lang w:eastAsia="zh-CN"/>
        </w:rPr>
        <w:t>四、实施方案（或服务大纲）及具体实施措施</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五、</w:t>
      </w:r>
      <w:r>
        <w:rPr>
          <w:rFonts w:hint="eastAsia" w:ascii="宋体" w:hAnsi="宋体" w:cs="宋体"/>
          <w:bCs/>
          <w:color w:val="auto"/>
          <w:kern w:val="0"/>
          <w:szCs w:val="21"/>
          <w:highlight w:val="none"/>
        </w:rPr>
        <w:t>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六、</w:t>
      </w:r>
      <w:r>
        <w:rPr>
          <w:rFonts w:hint="eastAsia" w:ascii="宋体" w:hAnsi="宋体" w:cs="宋体"/>
          <w:bCs/>
          <w:color w:val="auto"/>
          <w:kern w:val="0"/>
          <w:szCs w:val="21"/>
          <w:highlight w:val="none"/>
        </w:rPr>
        <w:t>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七、</w:t>
      </w:r>
      <w:r>
        <w:rPr>
          <w:rFonts w:hint="eastAsia" w:ascii="宋体" w:hAnsi="宋体" w:cs="宋体"/>
          <w:bCs/>
          <w:color w:val="auto"/>
          <w:kern w:val="0"/>
          <w:szCs w:val="21"/>
          <w:highlight w:val="none"/>
        </w:rPr>
        <w:t xml:space="preserve">投标人基本情况表     </w:t>
      </w:r>
    </w:p>
    <w:p>
      <w:pPr>
        <w:autoSpaceDE w:val="0"/>
        <w:autoSpaceDN w:val="0"/>
        <w:adjustRightInd w:val="0"/>
        <w:spacing w:line="430" w:lineRule="exact"/>
        <w:ind w:firstLine="420" w:firstLineChars="200"/>
        <w:jc w:val="left"/>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lang w:eastAsia="zh-CN"/>
        </w:rPr>
        <w:t>八、</w:t>
      </w:r>
      <w:r>
        <w:rPr>
          <w:rFonts w:hint="eastAsia" w:ascii="宋体" w:hAnsi="宋体" w:cs="宋体"/>
          <w:bCs/>
          <w:color w:val="auto"/>
          <w:kern w:val="0"/>
          <w:szCs w:val="21"/>
          <w:highlight w:val="none"/>
        </w:rPr>
        <w:t>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九、</w:t>
      </w:r>
      <w:r>
        <w:rPr>
          <w:rFonts w:hint="eastAsia" w:ascii="宋体" w:hAnsi="宋体" w:cs="宋体"/>
          <w:color w:val="auto"/>
          <w:kern w:val="0"/>
          <w:szCs w:val="21"/>
          <w:highlight w:val="none"/>
        </w:rPr>
        <w:t>反商业贿赂承诺书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十、中小企业声明函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十一、资格审查文件</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十二、</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十三、</w:t>
      </w:r>
      <w:r>
        <w:rPr>
          <w:rFonts w:hint="eastAsia" w:ascii="宋体" w:hAnsi="宋体" w:cs="宋体"/>
          <w:color w:val="auto"/>
          <w:kern w:val="0"/>
          <w:szCs w:val="21"/>
          <w:highlight w:val="none"/>
        </w:rPr>
        <w:t>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十四、温县政府采购供应商资格信用承诺函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十五、</w:t>
      </w:r>
      <w:r>
        <w:rPr>
          <w:rFonts w:hint="eastAsia" w:ascii="宋体" w:hAnsi="宋体" w:cs="宋体"/>
          <w:color w:val="auto"/>
          <w:kern w:val="0"/>
          <w:szCs w:val="21"/>
          <w:highlight w:val="none"/>
        </w:rPr>
        <w:t>投标人认为需要提供的其它资料</w:t>
      </w:r>
    </w:p>
    <w:p>
      <w:pPr>
        <w:bidi w:val="0"/>
        <w:rPr>
          <w:rFonts w:hint="eastAsia"/>
          <w:highlight w:val="none"/>
        </w:rPr>
      </w:pPr>
    </w:p>
    <w:p>
      <w:pPr>
        <w:pStyle w:val="23"/>
        <w:rPr>
          <w:rFonts w:hint="eastAsia"/>
          <w:highlight w:val="none"/>
        </w:rPr>
      </w:pPr>
    </w:p>
    <w:p>
      <w:pPr>
        <w:bidi w:val="0"/>
        <w:rPr>
          <w:rFonts w:hint="eastAsia"/>
          <w:highlight w:val="none"/>
        </w:rPr>
      </w:pPr>
    </w:p>
    <w:p>
      <w:pPr>
        <w:bidi w:val="0"/>
        <w:rPr>
          <w:rFonts w:hint="eastAsia"/>
          <w:highlight w:val="none"/>
        </w:rPr>
      </w:pPr>
    </w:p>
    <w:p>
      <w:pPr>
        <w:pStyle w:val="35"/>
        <w:rPr>
          <w:rFonts w:hint="eastAsia" w:ascii="宋体" w:hAnsi="宋体" w:cs="宋体"/>
          <w:b/>
          <w:color w:val="auto"/>
          <w:szCs w:val="21"/>
          <w:highlight w:val="none"/>
        </w:rPr>
      </w:pPr>
    </w:p>
    <w:p>
      <w:pPr>
        <w:pStyle w:val="35"/>
        <w:rPr>
          <w:rFonts w:hint="eastAsia" w:ascii="宋体" w:hAnsi="宋体" w:cs="宋体"/>
          <w:b/>
          <w:color w:val="auto"/>
          <w:szCs w:val="21"/>
          <w:highlight w:val="none"/>
        </w:rPr>
      </w:pPr>
    </w:p>
    <w:p>
      <w:pPr>
        <w:pStyle w:val="35"/>
        <w:rPr>
          <w:rFonts w:hint="eastAsia" w:ascii="宋体" w:hAnsi="宋体" w:cs="宋体"/>
          <w:b/>
          <w:color w:val="auto"/>
          <w:szCs w:val="21"/>
          <w:highlight w:val="none"/>
        </w:rPr>
      </w:pPr>
    </w:p>
    <w:p>
      <w:pPr>
        <w:pStyle w:val="35"/>
        <w:rPr>
          <w:rFonts w:hint="eastAsia" w:ascii="宋体" w:hAnsi="宋体" w:cs="宋体"/>
          <w:b/>
          <w:color w:val="auto"/>
          <w:szCs w:val="21"/>
          <w:highlight w:val="none"/>
        </w:rPr>
      </w:pPr>
    </w:p>
    <w:p>
      <w:pPr>
        <w:bidi w:val="0"/>
        <w:rPr>
          <w:rFonts w:hint="eastAsia"/>
          <w:highlight w:val="none"/>
        </w:rPr>
      </w:pPr>
    </w:p>
    <w:p>
      <w:pPr>
        <w:pStyle w:val="17"/>
        <w:rPr>
          <w:rFonts w:hint="eastAsia"/>
          <w:b/>
          <w:bCs/>
          <w:sz w:val="32"/>
          <w:szCs w:val="32"/>
          <w:highlight w:val="none"/>
        </w:rPr>
      </w:pPr>
      <w:bookmarkStart w:id="115" w:name="_Toc27418"/>
      <w:bookmarkStart w:id="116" w:name="_Toc1533"/>
      <w:r>
        <w:rPr>
          <w:rFonts w:hint="eastAsia"/>
          <w:b/>
          <w:bCs/>
          <w:sz w:val="32"/>
          <w:szCs w:val="32"/>
          <w:highlight w:val="none"/>
        </w:rPr>
        <w:br w:type="page"/>
      </w:r>
      <w:bookmarkStart w:id="117" w:name="_Toc16489"/>
      <w:r>
        <w:rPr>
          <w:rFonts w:hint="eastAsia"/>
          <w:b/>
          <w:bCs/>
          <w:sz w:val="32"/>
          <w:szCs w:val="32"/>
          <w:highlight w:val="none"/>
        </w:rPr>
        <w:t>一、投 标 函</w:t>
      </w:r>
      <w:bookmarkEnd w:id="115"/>
      <w:bookmarkEnd w:id="116"/>
      <w:bookmarkEnd w:id="117"/>
    </w:p>
    <w:p>
      <w:pPr>
        <w:bidi w:val="0"/>
        <w:rPr>
          <w:rFonts w:hint="eastAsia"/>
          <w:highlight w:val="none"/>
        </w:rPr>
      </w:pPr>
    </w:p>
    <w:p>
      <w:pPr>
        <w:spacing w:line="520" w:lineRule="exact"/>
        <w:rPr>
          <w:rFonts w:hint="eastAsia" w:ascii="宋体" w:hAnsi="宋体" w:cs="宋体"/>
          <w:color w:val="auto"/>
          <w:szCs w:val="21"/>
          <w:highlight w:val="none"/>
          <w:u w:val="single"/>
        </w:rPr>
      </w:pPr>
      <w:r>
        <w:rPr>
          <w:rFonts w:hint="eastAsia" w:ascii="宋体" w:hAnsi="宋体" w:cs="宋体"/>
          <w:b/>
          <w:color w:val="auto"/>
          <w:szCs w:val="21"/>
          <w:highlight w:val="none"/>
        </w:rPr>
        <w:t>致：</w:t>
      </w:r>
      <w:r>
        <w:rPr>
          <w:rFonts w:hint="eastAsia" w:ascii="宋体" w:hAnsi="宋体" w:cs="宋体"/>
          <w:b/>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（采购人名称）</w:t>
      </w:r>
    </w:p>
    <w:p>
      <w:pPr>
        <w:spacing w:line="52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根据贵方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（项目名称和项目编号</w:t>
      </w:r>
      <w:r>
        <w:rPr>
          <w:rFonts w:hint="eastAsia" w:ascii="宋体" w:hAnsi="宋体" w:cs="宋体"/>
          <w:color w:val="auto"/>
          <w:szCs w:val="21"/>
          <w:highlight w:val="none"/>
          <w:lang w:eastAsia="zh-CN"/>
        </w:rPr>
        <w:t>、采购编号</w:t>
      </w:r>
      <w:r>
        <w:rPr>
          <w:rFonts w:hint="eastAsia" w:ascii="宋体" w:hAnsi="宋体" w:cs="宋体"/>
          <w:color w:val="auto"/>
          <w:szCs w:val="21"/>
          <w:highlight w:val="none"/>
        </w:rPr>
        <w:t>）招标文件之投标邀请，签字代表：</w:t>
      </w:r>
      <w:r>
        <w:rPr>
          <w:rFonts w:hint="eastAsia" w:ascii="宋体" w:hAnsi="宋体" w:cs="宋体"/>
          <w:color w:val="auto"/>
          <w:szCs w:val="21"/>
          <w:highlight w:val="none"/>
          <w:u w:val="single"/>
        </w:rPr>
        <w:t>（法</w:t>
      </w:r>
      <w:r>
        <w:rPr>
          <w:rFonts w:hint="eastAsia" w:ascii="宋体" w:hAnsi="宋体" w:cs="宋体"/>
          <w:color w:val="auto"/>
          <w:szCs w:val="21"/>
          <w:highlight w:val="none"/>
          <w:u w:val="single"/>
          <w:lang w:eastAsia="zh-CN"/>
        </w:rPr>
        <w:t>定</w:t>
      </w:r>
      <w:r>
        <w:rPr>
          <w:rFonts w:hint="eastAsia" w:ascii="宋体" w:hAnsi="宋体" w:cs="宋体"/>
          <w:color w:val="auto"/>
          <w:szCs w:val="21"/>
          <w:highlight w:val="none"/>
          <w:u w:val="single"/>
        </w:rPr>
        <w:t xml:space="preserve">代表人或负责人）  </w:t>
      </w:r>
      <w:r>
        <w:rPr>
          <w:rFonts w:hint="eastAsia" w:ascii="宋体" w:hAnsi="宋体" w:cs="宋体"/>
          <w:color w:val="auto"/>
          <w:szCs w:val="21"/>
          <w:highlight w:val="none"/>
        </w:rPr>
        <w:t>正式授权并代表投标单位</w:t>
      </w:r>
      <w:r>
        <w:rPr>
          <w:rFonts w:hint="eastAsia" w:ascii="宋体" w:hAnsi="宋体" w:cs="宋体"/>
          <w:color w:val="auto"/>
          <w:szCs w:val="21"/>
          <w:highlight w:val="none"/>
          <w:u w:val="single"/>
        </w:rPr>
        <w:t xml:space="preserve"> （单位名称</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单位地址） </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电子</w:t>
      </w:r>
      <w:r>
        <w:rPr>
          <w:rFonts w:hint="eastAsia" w:ascii="宋体" w:hAnsi="宋体" w:cs="宋体"/>
          <w:color w:val="auto"/>
          <w:szCs w:val="21"/>
          <w:highlight w:val="none"/>
        </w:rPr>
        <w:t>文件</w:t>
      </w:r>
      <w:r>
        <w:rPr>
          <w:rFonts w:hint="eastAsia" w:ascii="宋体" w:hAnsi="宋体" w:cs="宋体"/>
          <w:color w:val="auto"/>
          <w:szCs w:val="21"/>
          <w:highlight w:val="none"/>
          <w:u w:val="single"/>
        </w:rPr>
        <w:t>壹</w:t>
      </w:r>
      <w:r>
        <w:rPr>
          <w:rFonts w:hint="eastAsia" w:ascii="宋体" w:hAnsi="宋体" w:cs="宋体"/>
          <w:color w:val="auto"/>
          <w:szCs w:val="21"/>
          <w:highlight w:val="none"/>
        </w:rPr>
        <w:t xml:space="preserve">份，并对之负法律责任。 </w:t>
      </w:r>
    </w:p>
    <w:p>
      <w:pPr>
        <w:spacing w:line="5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据此函，签字代表宣布同意如下：</w:t>
      </w:r>
    </w:p>
    <w:p>
      <w:pPr>
        <w:spacing w:line="52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1、我方投标总价为人民币</w:t>
      </w:r>
      <w:r>
        <w:rPr>
          <w:rFonts w:hint="eastAsia" w:ascii="宋体" w:hAnsi="宋体" w:cs="宋体"/>
          <w:bCs/>
          <w:color w:val="auto"/>
          <w:szCs w:val="21"/>
          <w:highlight w:val="none"/>
        </w:rPr>
        <w:t>（大写）</w:t>
      </w:r>
      <w:r>
        <w:rPr>
          <w:rFonts w:hint="eastAsia" w:ascii="宋体" w:hAnsi="宋体" w:cs="宋体"/>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元人民币</w:t>
      </w:r>
    </w:p>
    <w:p>
      <w:pPr>
        <w:spacing w:line="520" w:lineRule="exact"/>
        <w:ind w:left="420" w:leftChars="200"/>
        <w:jc w:val="left"/>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合同履行期限</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                                                                             3、如果我们的投标文件被接受，我们将按招标文件的规定签订并严格履行合同中的责任和义务。</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5、提供的货物是原装全新、符合招标文件规定技术参数的设备或产品；</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6、本投标自开标日起有效期为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7、投标人同意提供按照贵方可能要求的与其投标有关的一切数据或资料，完全理解贵方不一定接受最低价的投标或其他任何投标。</w:t>
      </w:r>
    </w:p>
    <w:p>
      <w:pPr>
        <w:pStyle w:val="23"/>
        <w:rPr>
          <w:rFonts w:hint="eastAsia" w:ascii="宋体" w:hAnsi="宋体" w:cs="宋体"/>
          <w:color w:val="auto"/>
          <w:szCs w:val="21"/>
          <w:highlight w:val="none"/>
        </w:rPr>
      </w:pPr>
    </w:p>
    <w:p>
      <w:pPr>
        <w:pStyle w:val="23"/>
        <w:rPr>
          <w:rFonts w:hint="eastAsia" w:ascii="宋体" w:hAnsi="宋体" w:cs="宋体"/>
          <w:color w:val="auto"/>
          <w:szCs w:val="21"/>
          <w:highlight w:val="none"/>
        </w:rPr>
      </w:pPr>
    </w:p>
    <w:p>
      <w:pPr>
        <w:spacing w:line="520" w:lineRule="exact"/>
        <w:rPr>
          <w:rFonts w:hint="eastAsia" w:ascii="宋体" w:hAnsi="宋体" w:cs="宋体"/>
          <w:color w:val="auto"/>
          <w:szCs w:val="21"/>
          <w:highlight w:val="none"/>
          <w:u w:val="single"/>
        </w:rPr>
      </w:pPr>
      <w:r>
        <w:rPr>
          <w:rFonts w:hint="eastAsia" w:ascii="宋体" w:hAnsi="宋体" w:cs="宋体"/>
          <w:color w:val="auto"/>
          <w:szCs w:val="21"/>
          <w:highlight w:val="none"/>
        </w:rPr>
        <w:t xml:space="preserve">    投标人地址：</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电话（传真）:   </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邮 政 编 码：</w:t>
      </w:r>
    </w:p>
    <w:p>
      <w:pPr>
        <w:spacing w:line="520" w:lineRule="exact"/>
        <w:ind w:firstLine="315" w:firstLineChars="150"/>
        <w:rPr>
          <w:rFonts w:hint="eastAsia" w:ascii="宋体" w:hAnsi="宋体" w:cs="宋体"/>
          <w:color w:val="auto"/>
          <w:szCs w:val="21"/>
          <w:highlight w:val="none"/>
          <w:u w:val="single"/>
        </w:rPr>
      </w:pPr>
      <w:r>
        <w:rPr>
          <w:rFonts w:hint="eastAsia" w:ascii="宋体" w:hAnsi="宋体" w:cs="宋体"/>
          <w:color w:val="auto"/>
          <w:szCs w:val="21"/>
          <w:highlight w:val="none"/>
        </w:rPr>
        <w:t xml:space="preserve"> 开户银行及账号：</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法定代表人或授权委托人签字:</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日期：  年  月  日</w:t>
      </w:r>
      <w:bookmarkStart w:id="118" w:name="_Toc20179"/>
    </w:p>
    <w:p>
      <w:pPr>
        <w:pStyle w:val="17"/>
        <w:rPr>
          <w:rFonts w:hint="eastAsia"/>
          <w:b/>
          <w:bCs/>
          <w:sz w:val="32"/>
          <w:szCs w:val="32"/>
          <w:highlight w:val="none"/>
        </w:rPr>
      </w:pPr>
      <w:bookmarkStart w:id="119" w:name="_Toc4941"/>
      <w:bookmarkStart w:id="120" w:name="_Toc7942"/>
      <w:r>
        <w:rPr>
          <w:rFonts w:hint="eastAsia"/>
          <w:b/>
          <w:bCs/>
          <w:sz w:val="32"/>
          <w:szCs w:val="32"/>
          <w:highlight w:val="none"/>
        </w:rPr>
        <w:t>二、开标一览表</w:t>
      </w:r>
      <w:bookmarkEnd w:id="118"/>
      <w:bookmarkEnd w:id="119"/>
      <w:bookmarkEnd w:id="120"/>
    </w:p>
    <w:tbl>
      <w:tblPr>
        <w:tblStyle w:val="24"/>
        <w:tblW w:w="9659" w:type="dxa"/>
        <w:tblInd w:w="0" w:type="dxa"/>
        <w:tblLayout w:type="fixed"/>
        <w:tblCellMar>
          <w:top w:w="0" w:type="dxa"/>
          <w:left w:w="0" w:type="dxa"/>
          <w:bottom w:w="0" w:type="dxa"/>
          <w:right w:w="0" w:type="dxa"/>
        </w:tblCellMar>
      </w:tblPr>
      <w:tblGrid>
        <w:gridCol w:w="1402"/>
        <w:gridCol w:w="8257"/>
      </w:tblGrid>
      <w:tr>
        <w:tblPrEx>
          <w:tblCellMar>
            <w:top w:w="0" w:type="dxa"/>
            <w:left w:w="0" w:type="dxa"/>
            <w:bottom w:w="0" w:type="dxa"/>
            <w:right w:w="0" w:type="dxa"/>
          </w:tblCellMar>
        </w:tblPrEx>
        <w:trPr>
          <w:cantSplit/>
          <w:trHeight w:val="92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项目名称</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2079"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投标总报价</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（元）</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75pt;margin-top:17.9pt;height:0pt;width:84pt;z-index:251659264;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fU/wDWAAAACQEAAA8AAAAAAAAAAQAgAAAAIgAAAGRycy9kb3ducmV2LnhtbFBLAQIU&#10;ABQAAAAIAIdO4kBQPWch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人民币大写：</w:t>
            </w: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60288"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85pt;margin-top:19.1pt;height:0pt;width:84pt;z-index:251660288;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N9xvHWAAAACQEAAA8AAAAAAAAAAQAgAAAAIgAAAGRycy9kb3ducmV2LnhtbFBLAQIU&#10;ABQAAAAIAIdO4kB3QU+V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人民币小写：</w:t>
            </w:r>
          </w:p>
          <w:p>
            <w:pPr>
              <w:spacing w:line="360" w:lineRule="exact"/>
              <w:jc w:val="center"/>
              <w:rPr>
                <w:rFonts w:hint="eastAsia" w:ascii="宋体" w:hAnsi="宋体" w:cs="宋体"/>
                <w:color w:val="auto"/>
                <w:szCs w:val="21"/>
                <w:highlight w:val="none"/>
                <w:u w:val="single"/>
              </w:rPr>
            </w:pPr>
          </w:p>
        </w:tc>
      </w:tr>
      <w:tr>
        <w:tblPrEx>
          <w:tblCellMar>
            <w:top w:w="0" w:type="dxa"/>
            <w:left w:w="0" w:type="dxa"/>
            <w:bottom w:w="0" w:type="dxa"/>
            <w:right w:w="0" w:type="dxa"/>
          </w:tblCellMar>
        </w:tblPrEx>
        <w:trPr>
          <w:cantSplit/>
          <w:trHeight w:val="1092"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136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优惠条件</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left"/>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3460"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rPr>
                <w:rFonts w:hint="eastAsia" w:ascii="宋体" w:hAnsi="宋体" w:cs="宋体"/>
                <w:b/>
                <w:color w:val="auto"/>
                <w:szCs w:val="21"/>
                <w:highlight w:val="none"/>
              </w:rPr>
            </w:pPr>
            <w:r>
              <w:rPr>
                <w:rFonts w:hint="eastAsia" w:ascii="宋体" w:hAnsi="宋体" w:cs="宋体"/>
                <w:b/>
                <w:color w:val="auto"/>
                <w:szCs w:val="21"/>
                <w:highlight w:val="none"/>
              </w:rPr>
              <w:t>说明：</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1、本表投标总价应与</w:t>
            </w:r>
            <w:r>
              <w:rPr>
                <w:rFonts w:hint="eastAsia" w:ascii="宋体" w:hAnsi="宋体" w:cs="宋体"/>
                <w:color w:val="auto"/>
                <w:szCs w:val="21"/>
                <w:highlight w:val="none"/>
                <w:u w:val="single"/>
              </w:rPr>
              <w:t>投标文件中报价表、投标函的总报价一致</w:t>
            </w:r>
            <w:r>
              <w:rPr>
                <w:rFonts w:hint="eastAsia" w:ascii="宋体" w:hAnsi="宋体" w:cs="宋体"/>
                <w:color w:val="auto"/>
                <w:szCs w:val="21"/>
                <w:highlight w:val="none"/>
              </w:rPr>
              <w:t>，不一致者以《投标函》中总报价为准（大小写不一致以大写金额为准），投标人将承担由此造成的一切后果。</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2、与本表同时公开唱标的内容包括对其投标文件的修改或撤回通知、投标价折扣声明、其他采购人认为应该宣读的内容等。</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3、投标总报价应包含成本</w:t>
            </w:r>
            <w:r>
              <w:rPr>
                <w:rFonts w:hint="eastAsia" w:ascii="宋体" w:hAnsi="宋体" w:cs="宋体"/>
                <w:color w:val="auto"/>
                <w:szCs w:val="21"/>
                <w:highlight w:val="none"/>
                <w:lang w:eastAsia="zh-CN"/>
              </w:rPr>
              <w:t>、</w:t>
            </w:r>
            <w:r>
              <w:rPr>
                <w:rFonts w:hint="eastAsia" w:ascii="宋体" w:hAnsi="宋体" w:cs="宋体"/>
                <w:color w:val="auto"/>
                <w:szCs w:val="21"/>
                <w:highlight w:val="none"/>
              </w:rPr>
              <w:t>培训等一切与之相关费用</w:t>
            </w:r>
            <w:r>
              <w:rPr>
                <w:rFonts w:hint="eastAsia" w:ascii="宋体" w:hAnsi="宋体" w:cs="宋体"/>
                <w:b/>
                <w:color w:val="auto"/>
                <w:szCs w:val="21"/>
                <w:highlight w:val="none"/>
              </w:rPr>
              <w:t>。</w:t>
            </w:r>
          </w:p>
        </w:tc>
      </w:tr>
    </w:tbl>
    <w:p>
      <w:pPr>
        <w:pStyle w:val="10"/>
        <w:spacing w:line="360" w:lineRule="exact"/>
        <w:ind w:left="0" w:leftChars="0" w:firstLine="210" w:firstLineChars="100"/>
        <w:rPr>
          <w:rFonts w:hint="eastAsia" w:ascii="宋体" w:hAnsi="宋体" w:cs="宋体"/>
          <w:color w:val="auto"/>
          <w:szCs w:val="21"/>
          <w:highlight w:val="none"/>
        </w:rPr>
      </w:pPr>
    </w:p>
    <w:p>
      <w:pPr>
        <w:pStyle w:val="10"/>
        <w:spacing w:line="520" w:lineRule="exact"/>
        <w:ind w:left="0" w:leftChars="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pStyle w:val="10"/>
        <w:spacing w:line="520" w:lineRule="exact"/>
        <w:ind w:left="0" w:leftChars="0" w:firstLine="210" w:firstLineChars="100"/>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lang w:eastAsia="zh-CN"/>
        </w:rPr>
        <w:t>或</w:t>
      </w:r>
      <w:r>
        <w:rPr>
          <w:rFonts w:hint="eastAsia" w:ascii="宋体" w:hAnsi="宋体" w:cs="宋体"/>
          <w:color w:val="auto"/>
          <w:szCs w:val="21"/>
          <w:highlight w:val="none"/>
        </w:rPr>
        <w:t>授权委托人签字:</w:t>
      </w:r>
    </w:p>
    <w:p>
      <w:pPr>
        <w:pStyle w:val="10"/>
        <w:spacing w:line="520" w:lineRule="exact"/>
        <w:rPr>
          <w:rFonts w:hint="eastAsia"/>
          <w:b/>
          <w:bCs/>
          <w:sz w:val="32"/>
          <w:szCs w:val="32"/>
          <w:highlight w:val="none"/>
        </w:rPr>
      </w:pPr>
      <w:r>
        <w:rPr>
          <w:rFonts w:hint="eastAsia" w:ascii="宋体" w:hAnsi="宋体" w:cs="宋体"/>
          <w:color w:val="auto"/>
          <w:szCs w:val="21"/>
          <w:highlight w:val="none"/>
        </w:rPr>
        <w:t>日  期：</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年    月   日</w:t>
      </w:r>
      <w:bookmarkStart w:id="121" w:name="_Toc14358"/>
      <w:bookmarkStart w:id="122" w:name="_Toc1164"/>
      <w:bookmarkStart w:id="123" w:name="_Toc9584"/>
      <w:bookmarkStart w:id="124" w:name="_Toc18905"/>
      <w:bookmarkStart w:id="125" w:name="_Toc6325"/>
    </w:p>
    <w:p>
      <w:pPr>
        <w:pStyle w:val="17"/>
        <w:rPr>
          <w:rFonts w:hint="eastAsia"/>
          <w:b/>
          <w:bCs/>
          <w:sz w:val="32"/>
          <w:szCs w:val="32"/>
          <w:highlight w:val="none"/>
        </w:rPr>
      </w:pPr>
    </w:p>
    <w:p>
      <w:pPr>
        <w:pStyle w:val="17"/>
        <w:rPr>
          <w:rFonts w:hint="eastAsia"/>
          <w:b/>
          <w:bCs/>
          <w:sz w:val="32"/>
          <w:szCs w:val="32"/>
          <w:highlight w:val="none"/>
        </w:rPr>
      </w:pPr>
      <w:bookmarkStart w:id="126" w:name="_Toc29228"/>
    </w:p>
    <w:p>
      <w:pPr>
        <w:pStyle w:val="17"/>
        <w:rPr>
          <w:rFonts w:hint="eastAsia" w:eastAsia="宋体"/>
          <w:b/>
          <w:bCs/>
          <w:sz w:val="32"/>
          <w:szCs w:val="32"/>
          <w:highlight w:val="none"/>
          <w:lang w:eastAsia="zh-CN"/>
        </w:rPr>
      </w:pPr>
      <w:r>
        <w:rPr>
          <w:rFonts w:hint="eastAsia"/>
          <w:b/>
          <w:bCs/>
          <w:sz w:val="32"/>
          <w:szCs w:val="32"/>
          <w:highlight w:val="none"/>
        </w:rPr>
        <w:t>三、</w:t>
      </w:r>
      <w:bookmarkEnd w:id="121"/>
      <w:bookmarkEnd w:id="122"/>
      <w:bookmarkEnd w:id="123"/>
      <w:bookmarkEnd w:id="126"/>
      <w:r>
        <w:rPr>
          <w:rFonts w:hint="eastAsia"/>
          <w:b/>
          <w:bCs/>
          <w:sz w:val="32"/>
          <w:szCs w:val="32"/>
          <w:highlight w:val="none"/>
          <w:lang w:eastAsia="zh-CN"/>
        </w:rPr>
        <w:t>拟派人员信息表</w:t>
      </w:r>
    </w:p>
    <w:p>
      <w:pPr>
        <w:spacing w:line="360" w:lineRule="exact"/>
        <w:ind w:firstLine="474" w:firstLineChars="225"/>
        <w:jc w:val="left"/>
        <w:rPr>
          <w:rFonts w:hint="eastAsia" w:ascii="宋体" w:hAnsi="宋体" w:cs="宋体"/>
          <w:b/>
          <w:bCs/>
          <w:color w:val="auto"/>
          <w:szCs w:val="21"/>
          <w:lang w:val="en-US" w:eastAsia="zh-CN"/>
        </w:rPr>
      </w:pPr>
      <w:r>
        <w:rPr>
          <w:rFonts w:hint="eastAsia" w:ascii="宋体" w:hAnsi="宋体" w:cs="宋体"/>
          <w:b/>
          <w:bCs/>
          <w:color w:val="auto"/>
          <w:szCs w:val="21"/>
        </w:rPr>
        <w:t xml:space="preserve"> </w:t>
      </w:r>
      <w:r>
        <w:rPr>
          <w:rFonts w:hint="eastAsia" w:ascii="宋体" w:hAnsi="宋体" w:cs="宋体"/>
          <w:b/>
          <w:bCs/>
          <w:color w:val="auto"/>
          <w:szCs w:val="21"/>
          <w:lang w:eastAsia="zh-CN"/>
        </w:rPr>
        <w:t>附：</w:t>
      </w:r>
      <w:r>
        <w:rPr>
          <w:rFonts w:hint="eastAsia" w:ascii="宋体" w:hAnsi="宋体" w:cs="宋体"/>
          <w:b/>
          <w:bCs/>
          <w:color w:val="auto"/>
          <w:szCs w:val="21"/>
        </w:rPr>
        <w:t xml:space="preserve"> </w:t>
      </w:r>
      <w:r>
        <w:rPr>
          <w:rFonts w:hint="eastAsia" w:ascii="宋体" w:hAnsi="宋体" w:cs="宋体"/>
          <w:b/>
          <w:bCs/>
          <w:color w:val="auto"/>
          <w:szCs w:val="21"/>
          <w:lang w:val="en-US" w:eastAsia="zh-CN"/>
        </w:rPr>
        <w:t>1、拟派人员一览表（格式自拟）</w:t>
      </w:r>
    </w:p>
    <w:p>
      <w:pPr>
        <w:spacing w:line="500" w:lineRule="exact"/>
        <w:rPr>
          <w:rFonts w:ascii="宋体" w:hAnsi="宋体"/>
          <w:highlight w:val="none"/>
        </w:rPr>
      </w:pPr>
      <w:r>
        <w:rPr>
          <w:rFonts w:hint="eastAsia" w:ascii="宋体" w:hAnsi="宋体" w:cs="宋体"/>
          <w:b/>
          <w:bCs/>
          <w:color w:val="auto"/>
          <w:szCs w:val="21"/>
          <w:lang w:val="en-US" w:eastAsia="zh-CN"/>
        </w:rPr>
        <w:t>2、</w:t>
      </w:r>
      <w:r>
        <w:rPr>
          <w:rFonts w:hint="eastAsia" w:ascii="宋体" w:hAnsi="宋体" w:cs="宋体"/>
          <w:b/>
          <w:bCs/>
          <w:color w:val="auto"/>
          <w:szCs w:val="21"/>
        </w:rPr>
        <w:t>保安员证</w:t>
      </w:r>
      <w:r>
        <w:rPr>
          <w:rFonts w:hint="eastAsia" w:ascii="宋体" w:hAnsi="宋体" w:cs="宋体"/>
          <w:b/>
          <w:bCs/>
          <w:color w:val="auto"/>
          <w:szCs w:val="21"/>
          <w:lang w:eastAsia="zh-CN"/>
        </w:rPr>
        <w:t>复印件及相对应的有效期内的身份证复印件</w:t>
      </w:r>
      <w:r>
        <w:rPr>
          <w:rFonts w:hint="eastAsia" w:ascii="宋体" w:hAnsi="宋体" w:cs="宋体"/>
          <w:b/>
          <w:bCs/>
          <w:color w:val="auto"/>
          <w:szCs w:val="21"/>
        </w:rPr>
        <w:t xml:space="preserve">  </w:t>
      </w:r>
    </w:p>
    <w:p>
      <w:pPr>
        <w:rPr>
          <w:rFonts w:hint="eastAsia"/>
          <w:b/>
          <w:bCs/>
          <w:sz w:val="32"/>
          <w:szCs w:val="32"/>
          <w:highlight w:val="none"/>
        </w:rPr>
      </w:pPr>
      <w:bookmarkStart w:id="127" w:name="_Toc9887"/>
      <w:bookmarkStart w:id="128" w:name="_Toc23692"/>
      <w:bookmarkStart w:id="129" w:name="_Toc3737"/>
      <w:bookmarkStart w:id="130" w:name="_Toc15920"/>
      <w:r>
        <w:rPr>
          <w:rFonts w:hint="eastAsia"/>
          <w:b/>
          <w:bCs/>
          <w:sz w:val="32"/>
          <w:szCs w:val="32"/>
          <w:highlight w:val="none"/>
        </w:rPr>
        <w:br w:type="page"/>
      </w:r>
    </w:p>
    <w:p>
      <w:pPr>
        <w:pStyle w:val="17"/>
        <w:rPr>
          <w:rFonts w:hint="eastAsia" w:eastAsia="宋体"/>
          <w:b/>
          <w:bCs/>
          <w:sz w:val="32"/>
          <w:szCs w:val="32"/>
          <w:highlight w:val="none"/>
          <w:lang w:eastAsia="zh-CN"/>
        </w:rPr>
      </w:pPr>
      <w:r>
        <w:rPr>
          <w:rFonts w:hint="eastAsia"/>
          <w:b/>
          <w:bCs/>
          <w:sz w:val="32"/>
          <w:szCs w:val="32"/>
          <w:highlight w:val="none"/>
        </w:rPr>
        <w:t>四、</w:t>
      </w:r>
      <w:bookmarkEnd w:id="127"/>
      <w:bookmarkEnd w:id="128"/>
      <w:bookmarkEnd w:id="129"/>
      <w:bookmarkEnd w:id="130"/>
      <w:r>
        <w:rPr>
          <w:rFonts w:hint="eastAsia"/>
          <w:b/>
          <w:bCs/>
          <w:sz w:val="32"/>
          <w:szCs w:val="32"/>
          <w:highlight w:val="none"/>
          <w:lang w:eastAsia="zh-CN"/>
        </w:rPr>
        <w:t>实施方案（或服务大纲）及具体实施措施</w:t>
      </w:r>
    </w:p>
    <w:p>
      <w:pPr>
        <w:bidi w:val="0"/>
        <w:rPr>
          <w:rFonts w:hint="eastAsia"/>
          <w:highlight w:val="none"/>
          <w:lang w:eastAsia="zh-CN"/>
        </w:rPr>
      </w:pPr>
    </w:p>
    <w:p>
      <w:pPr>
        <w:tabs>
          <w:tab w:val="right" w:leader="dot" w:pos="8505"/>
        </w:tabs>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具体包括如下，但不限制其它需要补充的内容：</w:t>
      </w:r>
    </w:p>
    <w:p>
      <w:pPr>
        <w:pStyle w:val="22"/>
        <w:ind w:left="540" w:firstLine="0" w:firstLineChars="0"/>
        <w:rPr>
          <w:rFonts w:ascii="宋体" w:hAnsi="宋体"/>
          <w:sz w:val="22"/>
          <w:szCs w:val="22"/>
        </w:rPr>
      </w:pPr>
      <w:r>
        <w:rPr>
          <w:rFonts w:hint="eastAsia" w:ascii="宋体" w:hAnsi="宋体"/>
          <w:sz w:val="22"/>
          <w:szCs w:val="22"/>
        </w:rPr>
        <w:t>1.企业简介、企业实力及荣誉、技术力量等介绍</w:t>
      </w:r>
    </w:p>
    <w:p>
      <w:pPr>
        <w:ind w:left="540"/>
        <w:rPr>
          <w:rFonts w:hint="eastAsia" w:ascii="宋体" w:hAnsi="宋体" w:eastAsia="宋体" w:cs="Times New Roman"/>
          <w:kern w:val="0"/>
          <w:sz w:val="22"/>
          <w:szCs w:val="22"/>
          <w:lang w:val="en-US" w:eastAsia="zh-CN" w:bidi="ar-SA"/>
        </w:rPr>
      </w:pPr>
      <w:r>
        <w:rPr>
          <w:rFonts w:hint="eastAsia" w:ascii="宋体" w:hAnsi="宋体" w:eastAsia="宋体" w:cs="Times New Roman"/>
          <w:kern w:val="0"/>
          <w:sz w:val="22"/>
          <w:szCs w:val="22"/>
          <w:lang w:val="en-US" w:eastAsia="zh-CN" w:bidi="ar-SA"/>
        </w:rPr>
        <w:t>2.对招标项目的理解</w:t>
      </w:r>
    </w:p>
    <w:p>
      <w:pPr>
        <w:ind w:left="540"/>
        <w:rPr>
          <w:rFonts w:hint="eastAsia" w:ascii="宋体" w:hAnsi="宋体" w:eastAsia="宋体" w:cs="Times New Roman"/>
          <w:kern w:val="0"/>
          <w:sz w:val="22"/>
          <w:szCs w:val="22"/>
          <w:lang w:val="en-US" w:eastAsia="zh-CN" w:bidi="ar-SA"/>
        </w:rPr>
      </w:pPr>
      <w:r>
        <w:rPr>
          <w:rFonts w:hint="eastAsia" w:ascii="宋体" w:hAnsi="宋体" w:eastAsia="宋体" w:cs="Times New Roman"/>
          <w:kern w:val="0"/>
          <w:sz w:val="22"/>
          <w:szCs w:val="22"/>
          <w:lang w:val="en-US" w:eastAsia="zh-CN" w:bidi="ar-SA"/>
        </w:rPr>
        <w:t>3.对招标项目的认识</w:t>
      </w:r>
    </w:p>
    <w:p>
      <w:pPr>
        <w:ind w:left="540"/>
        <w:rPr>
          <w:rFonts w:hint="eastAsia" w:ascii="宋体" w:hAnsi="宋体" w:eastAsia="宋体" w:cs="Times New Roman"/>
          <w:kern w:val="0"/>
          <w:sz w:val="22"/>
          <w:szCs w:val="22"/>
          <w:lang w:val="en-US" w:eastAsia="zh-CN" w:bidi="ar-SA"/>
        </w:rPr>
      </w:pPr>
      <w:r>
        <w:rPr>
          <w:rFonts w:hint="eastAsia" w:ascii="宋体" w:hAnsi="宋体" w:eastAsia="宋体" w:cs="Times New Roman"/>
          <w:kern w:val="0"/>
          <w:sz w:val="22"/>
          <w:szCs w:val="22"/>
          <w:lang w:val="en-US" w:eastAsia="zh-CN" w:bidi="ar-SA"/>
        </w:rPr>
        <w:t>4.整体方案实施</w:t>
      </w:r>
    </w:p>
    <w:p>
      <w:pPr>
        <w:ind w:left="540"/>
        <w:rPr>
          <w:rFonts w:hint="eastAsia" w:ascii="宋体" w:hAnsi="宋体" w:eastAsia="宋体" w:cs="Times New Roman"/>
          <w:kern w:val="0"/>
          <w:sz w:val="22"/>
          <w:szCs w:val="22"/>
          <w:lang w:val="en-US" w:eastAsia="zh-CN" w:bidi="ar-SA"/>
        </w:rPr>
      </w:pPr>
      <w:r>
        <w:rPr>
          <w:rFonts w:hint="eastAsia" w:ascii="宋体" w:hAnsi="宋体" w:eastAsia="宋体" w:cs="Times New Roman"/>
          <w:kern w:val="0"/>
          <w:sz w:val="22"/>
          <w:szCs w:val="22"/>
          <w:lang w:val="en-US" w:eastAsia="zh-CN" w:bidi="ar-SA"/>
        </w:rPr>
        <w:t>5.进度计划安排</w:t>
      </w:r>
    </w:p>
    <w:p>
      <w:pPr>
        <w:bidi w:val="0"/>
        <w:rPr>
          <w:rFonts w:hint="eastAsia"/>
          <w:highlight w:val="none"/>
          <w:lang w:eastAsia="zh-CN"/>
        </w:rPr>
      </w:pPr>
    </w:p>
    <w:p>
      <w:pPr>
        <w:bidi w:val="0"/>
        <w:jc w:val="center"/>
        <w:rPr>
          <w:rFonts w:hint="eastAsia"/>
          <w:b/>
          <w:bCs/>
          <w:sz w:val="32"/>
          <w:szCs w:val="32"/>
          <w:highlight w:val="none"/>
          <w:lang w:eastAsia="zh-CN"/>
        </w:rPr>
      </w:pPr>
    </w:p>
    <w:p>
      <w:pPr>
        <w:pStyle w:val="30"/>
        <w:rPr>
          <w:rFonts w:hint="eastAsia"/>
          <w:highlight w:val="none"/>
          <w:lang w:eastAsia="zh-CN"/>
        </w:rPr>
      </w:pPr>
    </w:p>
    <w:p>
      <w:pPr>
        <w:rPr>
          <w:rFonts w:hint="eastAsia"/>
          <w:b/>
          <w:bCs/>
          <w:sz w:val="32"/>
          <w:szCs w:val="32"/>
          <w:highlight w:val="none"/>
          <w:lang w:eastAsia="zh-CN"/>
        </w:rPr>
      </w:pPr>
      <w:bookmarkStart w:id="131" w:name="_Toc3872"/>
      <w:r>
        <w:rPr>
          <w:rFonts w:hint="eastAsia"/>
          <w:b/>
          <w:bCs/>
          <w:sz w:val="32"/>
          <w:szCs w:val="32"/>
          <w:highlight w:val="none"/>
          <w:lang w:eastAsia="zh-CN"/>
        </w:rPr>
        <w:br w:type="page"/>
      </w:r>
    </w:p>
    <w:p>
      <w:pPr>
        <w:pStyle w:val="17"/>
        <w:rPr>
          <w:rFonts w:hint="eastAsia"/>
          <w:b/>
          <w:bCs/>
          <w:sz w:val="32"/>
          <w:szCs w:val="32"/>
          <w:highlight w:val="none"/>
        </w:rPr>
      </w:pPr>
      <w:r>
        <w:rPr>
          <w:rFonts w:hint="eastAsia"/>
          <w:b/>
          <w:bCs/>
          <w:sz w:val="32"/>
          <w:szCs w:val="32"/>
          <w:highlight w:val="none"/>
          <w:lang w:eastAsia="zh-CN"/>
        </w:rPr>
        <w:t>五</w:t>
      </w:r>
      <w:r>
        <w:rPr>
          <w:rFonts w:hint="eastAsia"/>
          <w:b/>
          <w:bCs/>
          <w:sz w:val="32"/>
          <w:szCs w:val="32"/>
          <w:highlight w:val="none"/>
        </w:rPr>
        <w:t>、法定代表人（负责人）身份证明</w:t>
      </w:r>
      <w:bookmarkEnd w:id="124"/>
      <w:bookmarkEnd w:id="125"/>
      <w:bookmarkEnd w:id="131"/>
    </w:p>
    <w:p>
      <w:pPr>
        <w:spacing w:line="440" w:lineRule="exact"/>
        <w:rPr>
          <w:rFonts w:hint="eastAsia" w:ascii="宋体" w:hAnsi="宋体" w:cs="宋体"/>
          <w:color w:val="auto"/>
          <w:sz w:val="20"/>
          <w:highlight w:val="none"/>
        </w:rPr>
      </w:pPr>
    </w:p>
    <w:p>
      <w:pPr>
        <w:spacing w:line="440" w:lineRule="exact"/>
        <w:rPr>
          <w:rFonts w:hint="eastAsia" w:ascii="宋体" w:hAnsi="宋体" w:cs="宋体"/>
          <w:color w:val="auto"/>
          <w:szCs w:val="21"/>
          <w:highlight w:val="none"/>
        </w:rPr>
      </w:pPr>
    </w:p>
    <w:p>
      <w:pPr>
        <w:spacing w:line="560" w:lineRule="exact"/>
        <w:ind w:firstLine="420"/>
        <w:rPr>
          <w:rFonts w:hint="eastAsia" w:ascii="宋体" w:hAnsi="宋体" w:cs="宋体"/>
          <w:color w:val="auto"/>
          <w:szCs w:val="21"/>
          <w:highlight w:val="none"/>
          <w:u w:val="single"/>
        </w:rPr>
      </w:pPr>
      <w:r>
        <w:rPr>
          <w:rFonts w:hint="eastAsia" w:ascii="宋体" w:hAnsi="宋体" w:cs="宋体"/>
          <w:color w:val="auto"/>
          <w:szCs w:val="21"/>
          <w:highlight w:val="none"/>
        </w:rPr>
        <w:t>投标人名称：</w:t>
      </w:r>
      <w:r>
        <w:rPr>
          <w:rFonts w:hint="eastAsia" w:ascii="宋体" w:hAnsi="宋体" w:cs="宋体"/>
          <w:color w:val="auto"/>
          <w:szCs w:val="21"/>
          <w:highlight w:val="none"/>
          <w:u w:val="single"/>
        </w:rPr>
        <w:t xml:space="preserve">                              </w:t>
      </w:r>
    </w:p>
    <w:p>
      <w:pPr>
        <w:spacing w:line="56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单位性质：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成立时间：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经营期限：</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性别：</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职务：</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（投标人名称）的法定代表人。</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特此证明。</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附：</w:t>
      </w:r>
      <w:r>
        <w:rPr>
          <w:rFonts w:hint="eastAsia" w:ascii="宋体" w:hAnsi="宋体" w:cs="宋体"/>
          <w:color w:val="auto"/>
          <w:szCs w:val="21"/>
          <w:highlight w:val="none"/>
        </w:rPr>
        <w:t>法定代表人身份证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p>
    <w:p>
      <w:pPr>
        <w:pStyle w:val="17"/>
        <w:rPr>
          <w:rFonts w:hint="eastAsia" w:ascii="宋体" w:hAnsi="宋体" w:cs="宋体"/>
          <w:color w:val="auto"/>
          <w:highlight w:val="none"/>
        </w:rPr>
      </w:pPr>
      <w:r>
        <w:rPr>
          <w:rFonts w:hint="eastAsia" w:ascii="宋体" w:hAnsi="宋体" w:cs="宋体"/>
          <w:color w:val="auto"/>
          <w:highlight w:val="none"/>
        </w:rPr>
        <w:br w:type="page"/>
      </w:r>
      <w:bookmarkStart w:id="132" w:name="_Toc20335"/>
      <w:bookmarkStart w:id="133" w:name="_Toc18772"/>
      <w:bookmarkStart w:id="134" w:name="_Toc441"/>
      <w:bookmarkStart w:id="135" w:name="_Toc14665"/>
      <w:r>
        <w:rPr>
          <w:rFonts w:hint="eastAsia"/>
          <w:highlight w:val="none"/>
          <w:lang w:eastAsia="zh-CN"/>
        </w:rPr>
        <w:t>六</w:t>
      </w:r>
      <w:r>
        <w:rPr>
          <w:rFonts w:hint="eastAsia"/>
          <w:highlight w:val="none"/>
        </w:rPr>
        <w:t>、授权委托书</w:t>
      </w:r>
      <w:bookmarkEnd w:id="132"/>
      <w:bookmarkEnd w:id="133"/>
      <w:bookmarkEnd w:id="134"/>
      <w:bookmarkEnd w:id="135"/>
    </w:p>
    <w:p>
      <w:pPr>
        <w:spacing w:line="440" w:lineRule="exact"/>
        <w:rPr>
          <w:rFonts w:hint="eastAsia" w:ascii="宋体" w:hAnsi="宋体" w:cs="宋体"/>
          <w:color w:val="auto"/>
          <w:szCs w:val="21"/>
          <w:highlight w:val="none"/>
        </w:rPr>
      </w:pPr>
    </w:p>
    <w:p>
      <w:pPr>
        <w:topLinePunct/>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本人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（投标人名称）的法定代表人（负责人），现委托</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（姓名）为我方代理人。代理人根据授权，以我方名义签署、澄清、说明、补正、递交、撤回、修改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 xml:space="preserve">           </w:t>
      </w:r>
      <w:r>
        <w:rPr>
          <w:rFonts w:hint="eastAsia" w:ascii="宋体" w:hAnsi="宋体" w:cs="宋体"/>
          <w:color w:val="auto"/>
          <w:szCs w:val="21"/>
          <w:highlight w:val="none"/>
        </w:rPr>
        <w:t>（项目名称）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投标文件、签订合同和处理有关事宜，其法律后果由我方承担。</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代理人无转委托权。</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附：委托代理人身份证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ind w:firstLine="525" w:firstLineChars="250"/>
        <w:jc w:val="right"/>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pStyle w:val="17"/>
        <w:rPr>
          <w:rFonts w:hint="eastAsia" w:ascii="宋体" w:hAnsi="宋体" w:cs="宋体"/>
          <w:color w:val="auto"/>
          <w:highlight w:val="none"/>
        </w:rPr>
      </w:pPr>
      <w:r>
        <w:rPr>
          <w:rFonts w:hint="eastAsia" w:ascii="宋体" w:hAnsi="宋体" w:cs="宋体"/>
          <w:color w:val="auto"/>
          <w:sz w:val="21"/>
          <w:szCs w:val="21"/>
          <w:highlight w:val="none"/>
        </w:rPr>
        <w:br w:type="page"/>
      </w:r>
      <w:bookmarkStart w:id="136" w:name="_Toc32117"/>
      <w:bookmarkStart w:id="137" w:name="_Toc19819"/>
      <w:bookmarkStart w:id="138" w:name="_Toc28624"/>
      <w:bookmarkStart w:id="139" w:name="_Toc19605"/>
      <w:r>
        <w:rPr>
          <w:rStyle w:val="36"/>
          <w:rFonts w:hint="eastAsia"/>
          <w:highlight w:val="none"/>
          <w:lang w:eastAsia="zh-CN"/>
        </w:rPr>
        <w:t>七</w:t>
      </w:r>
      <w:r>
        <w:rPr>
          <w:rStyle w:val="36"/>
          <w:rFonts w:hint="eastAsia"/>
          <w:highlight w:val="none"/>
        </w:rPr>
        <w:t>、投标人基本情况表</w:t>
      </w:r>
      <w:bookmarkEnd w:id="136"/>
      <w:bookmarkEnd w:id="137"/>
      <w:bookmarkEnd w:id="138"/>
      <w:bookmarkEnd w:id="139"/>
    </w:p>
    <w:p>
      <w:pPr>
        <w:spacing w:line="360" w:lineRule="exact"/>
        <w:rPr>
          <w:rFonts w:hint="eastAsia" w:ascii="宋体" w:hAnsi="宋体" w:cs="宋体"/>
          <w:color w:val="auto"/>
          <w:szCs w:val="21"/>
          <w:highlight w:val="none"/>
        </w:rPr>
      </w:pPr>
    </w:p>
    <w:tbl>
      <w:tblPr>
        <w:tblStyle w:val="24"/>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306"/>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投标人名称</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邮政编码</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联系方式</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 话</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传  真</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网 址</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组织结构</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技术职称</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成立时间</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3920"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营业执照号</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注册资金</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经营范围</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c>
          <w:tcPr>
            <w:tcW w:w="7618" w:type="dxa"/>
            <w:gridSpan w:val="6"/>
            <w:noWrap w:val="0"/>
            <w:vAlign w:val="center"/>
          </w:tcPr>
          <w:p>
            <w:pPr>
              <w:autoSpaceDE w:val="0"/>
              <w:autoSpaceDN w:val="0"/>
              <w:adjustRightInd w:val="0"/>
              <w:spacing w:line="36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投标单位可跟据企业实际情况增加或删减填写此表</w:t>
            </w:r>
          </w:p>
        </w:tc>
      </w:tr>
    </w:tbl>
    <w:p>
      <w:pPr>
        <w:bidi w:val="0"/>
        <w:rPr>
          <w:rFonts w:hint="eastAsia"/>
          <w:highlight w:val="none"/>
        </w:rPr>
      </w:pPr>
    </w:p>
    <w:p>
      <w:pPr>
        <w:bidi w:val="0"/>
        <w:rPr>
          <w:rFonts w:hint="eastAsia"/>
          <w:highlight w:val="none"/>
        </w:rPr>
      </w:pPr>
      <w:bookmarkStart w:id="140" w:name="_Toc24712"/>
    </w:p>
    <w:p>
      <w:pPr>
        <w:bidi w:val="0"/>
        <w:rPr>
          <w:rFonts w:hint="eastAsia"/>
          <w:highlight w:val="none"/>
        </w:rPr>
      </w:pPr>
      <w:r>
        <w:rPr>
          <w:rFonts w:hint="eastAsia"/>
          <w:highlight w:val="none"/>
        </w:rPr>
        <w:t xml:space="preserve">                        </w:t>
      </w:r>
    </w:p>
    <w:p>
      <w:pPr>
        <w:rPr>
          <w:rFonts w:hint="eastAsia"/>
          <w:b/>
          <w:bCs/>
          <w:color w:val="auto"/>
          <w:highlight w:val="none"/>
        </w:rPr>
      </w:pPr>
    </w:p>
    <w:p>
      <w:pPr>
        <w:rPr>
          <w:rFonts w:hint="eastAsia" w:ascii="宋体" w:hAnsi="宋体" w:cs="宋体"/>
          <w:color w:val="auto"/>
          <w:highlight w:val="none"/>
        </w:rPr>
      </w:pPr>
    </w:p>
    <w:p>
      <w:pPr>
        <w:bidi w:val="0"/>
        <w:rPr>
          <w:rFonts w:hint="eastAsia"/>
          <w:highlight w:val="none"/>
        </w:rPr>
      </w:pPr>
      <w:bookmarkStart w:id="141" w:name="_Toc12715"/>
    </w:p>
    <w:p>
      <w:pPr>
        <w:pStyle w:val="17"/>
        <w:rPr>
          <w:rFonts w:hint="eastAsia" w:eastAsia="宋体"/>
          <w:b/>
          <w:bCs/>
          <w:sz w:val="32"/>
          <w:szCs w:val="32"/>
          <w:highlight w:val="none"/>
          <w:lang w:eastAsia="zh-CN"/>
        </w:rPr>
      </w:pPr>
      <w:bookmarkStart w:id="142" w:name="_Toc9151"/>
      <w:r>
        <w:rPr>
          <w:rFonts w:hint="eastAsia"/>
          <w:b/>
          <w:bCs/>
          <w:sz w:val="32"/>
          <w:szCs w:val="32"/>
          <w:highlight w:val="none"/>
        </w:rPr>
        <w:t>八、类似业绩</w:t>
      </w:r>
      <w:bookmarkEnd w:id="140"/>
      <w:bookmarkEnd w:id="141"/>
      <w:r>
        <w:rPr>
          <w:rFonts w:hint="eastAsia"/>
          <w:b/>
          <w:bCs/>
          <w:sz w:val="32"/>
          <w:szCs w:val="32"/>
          <w:highlight w:val="none"/>
          <w:lang w:eastAsia="zh-CN"/>
        </w:rPr>
        <w:t>（</w:t>
      </w:r>
      <w:r>
        <w:rPr>
          <w:rFonts w:hint="eastAsia"/>
          <w:b/>
          <w:bCs/>
          <w:sz w:val="32"/>
          <w:szCs w:val="32"/>
          <w:highlight w:val="none"/>
          <w:lang w:val="en-US" w:eastAsia="zh-CN"/>
        </w:rPr>
        <w:t>如有</w:t>
      </w:r>
      <w:r>
        <w:rPr>
          <w:rFonts w:hint="eastAsia"/>
          <w:b/>
          <w:bCs/>
          <w:sz w:val="32"/>
          <w:szCs w:val="32"/>
          <w:highlight w:val="none"/>
          <w:lang w:eastAsia="zh-CN"/>
        </w:rPr>
        <w:t>）</w:t>
      </w:r>
      <w:bookmarkEnd w:id="142"/>
    </w:p>
    <w:p>
      <w:pPr>
        <w:bidi w:val="0"/>
        <w:rPr>
          <w:rFonts w:hint="eastAsia"/>
          <w:highlight w:val="none"/>
        </w:rPr>
      </w:pP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exact"/>
        <w:ind w:firstLine="420" w:firstLineChars="200"/>
        <w:rPr>
          <w:rFonts w:hint="eastAsia" w:ascii="宋体" w:hAnsi="宋体" w:cs="宋体"/>
          <w:color w:val="auto"/>
          <w:szCs w:val="21"/>
          <w:highlight w:val="none"/>
        </w:rPr>
      </w:pPr>
    </w:p>
    <w:tbl>
      <w:tblPr>
        <w:tblStyle w:val="24"/>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25"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项目名称</w:t>
            </w:r>
          </w:p>
        </w:tc>
        <w:tc>
          <w:tcPr>
            <w:tcW w:w="1459" w:type="dxa"/>
            <w:noWrap w:val="0"/>
            <w:vAlign w:val="center"/>
          </w:tcPr>
          <w:p>
            <w:pPr>
              <w:spacing w:line="360" w:lineRule="exact"/>
              <w:ind w:left="57"/>
              <w:jc w:val="center"/>
              <w:rPr>
                <w:rFonts w:hint="eastAsia" w:ascii="宋体" w:hAnsi="宋体" w:cs="宋体"/>
                <w:color w:val="auto"/>
                <w:szCs w:val="21"/>
                <w:highlight w:val="none"/>
              </w:rPr>
            </w:pPr>
            <w:r>
              <w:rPr>
                <w:rFonts w:hint="eastAsia" w:ascii="宋体" w:hAnsi="宋体" w:cs="宋体"/>
                <w:color w:val="auto"/>
                <w:szCs w:val="21"/>
                <w:highlight w:val="none"/>
              </w:rPr>
              <w:t>签约日期</w:t>
            </w:r>
          </w:p>
        </w:tc>
        <w:tc>
          <w:tcPr>
            <w:tcW w:w="2736"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业  绩（合同）</w:t>
            </w:r>
          </w:p>
        </w:tc>
        <w:tc>
          <w:tcPr>
            <w:tcW w:w="1642"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中标</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成交</w:t>
            </w:r>
            <w:r>
              <w:rPr>
                <w:rFonts w:hint="eastAsia" w:ascii="宋体" w:hAnsi="宋体" w:cs="宋体"/>
                <w:color w:val="auto"/>
                <w:szCs w:val="21"/>
                <w:highlight w:val="none"/>
                <w:lang w:eastAsia="zh-CN"/>
              </w:rPr>
              <w:t>）</w:t>
            </w:r>
            <w:r>
              <w:rPr>
                <w:rFonts w:hint="eastAsia" w:ascii="宋体" w:hAnsi="宋体" w:cs="宋体"/>
                <w:color w:val="auto"/>
                <w:szCs w:val="21"/>
                <w:highlight w:val="none"/>
              </w:rPr>
              <w:t>通知书</w:t>
            </w:r>
          </w:p>
        </w:tc>
        <w:tc>
          <w:tcPr>
            <w:tcW w:w="1478"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bl>
    <w:p>
      <w:pPr>
        <w:spacing w:line="360" w:lineRule="exact"/>
        <w:ind w:firstLine="472" w:firstLineChars="225"/>
        <w:rPr>
          <w:rFonts w:hint="eastAsia" w:ascii="宋体" w:hAnsi="宋体" w:cs="宋体"/>
          <w:color w:val="auto"/>
          <w:szCs w:val="21"/>
          <w:highlight w:val="none"/>
        </w:rPr>
      </w:pPr>
    </w:p>
    <w:p>
      <w:pPr>
        <w:spacing w:line="360" w:lineRule="exact"/>
        <w:ind w:firstLine="472" w:firstLineChars="225"/>
        <w:jc w:val="right"/>
        <w:rPr>
          <w:rFonts w:hint="eastAsia" w:ascii="宋体" w:hAnsi="宋体" w:cs="宋体"/>
          <w:color w:val="auto"/>
          <w:szCs w:val="21"/>
          <w:highlight w:val="none"/>
        </w:rPr>
      </w:pPr>
      <w:r>
        <w:rPr>
          <w:rFonts w:hint="eastAsia" w:ascii="宋体" w:hAnsi="宋体" w:cs="宋体"/>
          <w:color w:val="auto"/>
          <w:szCs w:val="21"/>
          <w:highlight w:val="none"/>
        </w:rPr>
        <w:t xml:space="preserve">                                                 年     月     日</w:t>
      </w:r>
      <w:bookmarkStart w:id="143" w:name="_Toc8980"/>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highlight w:val="none"/>
        </w:rPr>
        <w:br w:type="page"/>
      </w:r>
      <w:bookmarkEnd w:id="143"/>
    </w:p>
    <w:p>
      <w:pPr>
        <w:pStyle w:val="17"/>
        <w:rPr>
          <w:rFonts w:hint="eastAsia"/>
          <w:b/>
          <w:bCs/>
          <w:sz w:val="32"/>
          <w:szCs w:val="32"/>
          <w:highlight w:val="none"/>
        </w:rPr>
      </w:pPr>
      <w:bookmarkStart w:id="144" w:name="_Toc16559"/>
      <w:bookmarkStart w:id="145" w:name="_Toc2717"/>
      <w:bookmarkStart w:id="146" w:name="_Toc26740"/>
      <w:r>
        <w:rPr>
          <w:rFonts w:hint="eastAsia"/>
          <w:b/>
          <w:bCs/>
          <w:sz w:val="32"/>
          <w:szCs w:val="32"/>
          <w:highlight w:val="none"/>
          <w:lang w:eastAsia="zh-CN"/>
        </w:rPr>
        <w:t>九</w:t>
      </w:r>
      <w:r>
        <w:rPr>
          <w:rFonts w:hint="eastAsia"/>
          <w:b/>
          <w:bCs/>
          <w:sz w:val="32"/>
          <w:szCs w:val="32"/>
          <w:highlight w:val="none"/>
        </w:rPr>
        <w:t>、反商业贿赂承诺书</w:t>
      </w:r>
      <w:bookmarkEnd w:id="144"/>
      <w:bookmarkEnd w:id="145"/>
      <w:bookmarkEnd w:id="146"/>
    </w:p>
    <w:p>
      <w:pPr>
        <w:spacing w:line="360" w:lineRule="exact"/>
        <w:rPr>
          <w:rFonts w:hint="eastAsia" w:ascii="宋体" w:hAnsi="宋体" w:cs="宋体"/>
          <w:color w:val="auto"/>
          <w:szCs w:val="21"/>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我公司承诺：</w:t>
      </w:r>
      <w:r>
        <w:rPr>
          <w:rFonts w:hint="eastAsia" w:ascii="宋体" w:hAnsi="宋体" w:cs="宋体"/>
          <w:color w:val="auto"/>
          <w:szCs w:val="21"/>
          <w:highlight w:val="none"/>
        </w:rPr>
        <w:tab/>
      </w: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在</w:t>
      </w:r>
      <w:r>
        <w:rPr>
          <w:rFonts w:hint="eastAsia" w:ascii="宋体" w:hAnsi="宋体" w:cs="宋体"/>
          <w:color w:val="auto"/>
          <w:szCs w:val="21"/>
          <w:highlight w:val="none"/>
          <w:u w:val="single"/>
        </w:rPr>
        <w:t>（投标项目名称）</w:t>
      </w:r>
      <w:r>
        <w:rPr>
          <w:rFonts w:hint="eastAsia" w:ascii="宋体" w:hAnsi="宋体" w:cs="宋体"/>
          <w:color w:val="auto"/>
          <w:szCs w:val="21"/>
          <w:highlight w:val="none"/>
        </w:rPr>
        <w:t>投标活动中，我公司保证做到：</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一、公平参加本次投标活动。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二、杜绝任何形式的商业贿赂行为。不向国家工作人员、政府采购代理机构工作人员、评审专家及其亲属提供礼品礼金、回扣、佣金等费用。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三、若出现上述行为，我公司及参与投标的工作人员愿意接受按照国家法律法规等有关规定的处罚。</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600" w:lineRule="exact"/>
        <w:ind w:firstLine="2940" w:firstLineChars="1400"/>
        <w:rPr>
          <w:rFonts w:hint="eastAsia" w:ascii="宋体" w:hAnsi="宋体" w:cs="宋体"/>
          <w:color w:val="auto"/>
          <w:szCs w:val="21"/>
          <w:highlight w:val="none"/>
        </w:rPr>
      </w:pPr>
    </w:p>
    <w:p>
      <w:pPr>
        <w:spacing w:line="600" w:lineRule="exact"/>
        <w:ind w:firstLine="2940" w:firstLineChars="1400"/>
        <w:rPr>
          <w:rFonts w:hint="eastAsia" w:ascii="宋体" w:hAnsi="宋体" w:cs="宋体"/>
          <w:color w:val="auto"/>
          <w:szCs w:val="21"/>
          <w:highlight w:val="none"/>
        </w:rPr>
      </w:pPr>
    </w:p>
    <w:p>
      <w:pPr>
        <w:spacing w:line="500" w:lineRule="exact"/>
        <w:ind w:firstLine="3990" w:firstLineChars="1900"/>
        <w:jc w:val="both"/>
        <w:rPr>
          <w:rFonts w:ascii="宋体" w:hAnsi="宋体"/>
          <w:sz w:val="22"/>
          <w:szCs w:val="22"/>
          <w:highlight w:val="none"/>
        </w:rPr>
      </w:pPr>
      <w:r>
        <w:rPr>
          <w:rFonts w:hint="eastAsia" w:ascii="宋体" w:hAnsi="宋体" w:cs="宋体"/>
          <w:color w:val="auto"/>
          <w:szCs w:val="21"/>
          <w:highlight w:val="none"/>
          <w:lang w:val="en-US" w:eastAsia="zh-CN"/>
        </w:rPr>
        <w:t xml:space="preserve"> </w:t>
      </w: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600" w:lineRule="exact"/>
        <w:jc w:val="right"/>
        <w:rPr>
          <w:rFonts w:hint="eastAsia" w:ascii="宋体" w:hAnsi="宋体" w:cs="宋体"/>
          <w:color w:val="auto"/>
          <w:szCs w:val="21"/>
          <w:highlight w:val="none"/>
        </w:rPr>
      </w:pPr>
      <w:r>
        <w:rPr>
          <w:rFonts w:hint="eastAsia" w:ascii="宋体" w:hAnsi="宋体"/>
          <w:sz w:val="22"/>
          <w:szCs w:val="22"/>
          <w:highlight w:val="none"/>
          <w:lang w:val="en-US" w:eastAsia="zh-CN"/>
        </w:rPr>
        <w:t xml:space="preserve">                                 </w:t>
      </w:r>
      <w:r>
        <w:rPr>
          <w:rFonts w:hint="eastAsia" w:ascii="宋体" w:hAnsi="宋体" w:cs="宋体"/>
          <w:szCs w:val="21"/>
          <w:highlight w:val="none"/>
        </w:rPr>
        <w:t>法定代表人或授权委托人</w:t>
      </w:r>
      <w:r>
        <w:rPr>
          <w:rFonts w:hint="eastAsia" w:ascii="宋体" w:hAnsi="宋体" w:cs="宋体"/>
          <w:szCs w:val="21"/>
          <w:highlight w:val="none"/>
          <w:lang w:val="en-US" w:eastAsia="zh-CN"/>
        </w:rPr>
        <w:t>(</w:t>
      </w:r>
      <w:r>
        <w:rPr>
          <w:rFonts w:hint="eastAsia" w:ascii="宋体" w:hAnsi="宋体" w:cs="宋体"/>
          <w:szCs w:val="21"/>
          <w:highlight w:val="none"/>
        </w:rPr>
        <w:t>签字</w:t>
      </w:r>
      <w:r>
        <w:rPr>
          <w:rFonts w:hint="eastAsia" w:ascii="宋体" w:hAnsi="宋体" w:cs="宋体"/>
          <w:szCs w:val="21"/>
          <w:highlight w:val="none"/>
          <w:lang w:eastAsia="zh-CN"/>
        </w:rPr>
        <w:t>或</w:t>
      </w:r>
      <w:r>
        <w:rPr>
          <w:rFonts w:hint="eastAsia" w:ascii="宋体" w:hAnsi="宋体" w:cs="宋体"/>
          <w:szCs w:val="21"/>
          <w:highlight w:val="none"/>
        </w:rPr>
        <w:t>盖章</w:t>
      </w:r>
      <w:r>
        <w:rPr>
          <w:rFonts w:hint="eastAsia" w:ascii="宋体" w:hAnsi="宋体" w:cs="宋体"/>
          <w:szCs w:val="21"/>
          <w:highlight w:val="none"/>
          <w:lang w:val="en-US" w:eastAsia="zh-CN"/>
        </w:rPr>
        <w:t>)</w:t>
      </w:r>
      <w:r>
        <w:rPr>
          <w:rFonts w:hint="eastAsia" w:ascii="宋体" w:hAnsi="宋体"/>
          <w:sz w:val="22"/>
          <w:szCs w:val="22"/>
          <w:highlight w:val="none"/>
        </w:rPr>
        <w:t>：</w:t>
      </w:r>
      <w:r>
        <w:rPr>
          <w:rFonts w:hint="eastAsia" w:ascii="宋体" w:hAnsi="宋体"/>
          <w:sz w:val="22"/>
          <w:szCs w:val="22"/>
          <w:highlight w:val="none"/>
          <w:lang w:val="en-US" w:eastAsia="zh-CN"/>
        </w:rPr>
        <w:t xml:space="preserve">  </w:t>
      </w:r>
      <w:r>
        <w:rPr>
          <w:rFonts w:hint="eastAsia" w:ascii="宋体" w:hAnsi="宋体"/>
          <w:sz w:val="22"/>
          <w:szCs w:val="22"/>
          <w:highlight w:val="none"/>
          <w:u w:val="single"/>
          <w:lang w:val="en-US" w:eastAsia="zh-CN"/>
        </w:rPr>
        <w:t xml:space="preserve">       </w:t>
      </w:r>
      <w:r>
        <w:rPr>
          <w:rFonts w:hint="eastAsia" w:ascii="宋体" w:hAnsi="宋体" w:cs="宋体"/>
          <w:color w:val="auto"/>
          <w:szCs w:val="21"/>
          <w:highlight w:val="none"/>
        </w:rPr>
        <w:t xml:space="preserve">                                    年   月  日</w:t>
      </w:r>
    </w:p>
    <w:p>
      <w:pPr>
        <w:spacing w:line="360" w:lineRule="exact"/>
        <w:rPr>
          <w:rFonts w:hint="eastAsia" w:ascii="宋体" w:hAnsi="宋体" w:cs="宋体"/>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pStyle w:val="17"/>
        <w:rPr>
          <w:rFonts w:hint="eastAsia"/>
          <w:b/>
          <w:bCs/>
          <w:sz w:val="32"/>
          <w:szCs w:val="32"/>
          <w:highlight w:val="none"/>
        </w:rPr>
      </w:pPr>
      <w:bookmarkStart w:id="147" w:name="_Toc7912"/>
      <w:bookmarkStart w:id="148" w:name="_Toc17194"/>
      <w:bookmarkStart w:id="149" w:name="_Toc6331"/>
    </w:p>
    <w:p>
      <w:pPr>
        <w:pageBreakBefore/>
        <w:tabs>
          <w:tab w:val="left" w:pos="9365"/>
        </w:tabs>
        <w:snapToGrid w:val="0"/>
        <w:spacing w:after="56" w:line="560" w:lineRule="atLeast"/>
        <w:ind w:right="85" w:firstLine="6"/>
        <w:jc w:val="center"/>
        <w:textAlignment w:val="top"/>
        <w:rPr>
          <w:rFonts w:hint="eastAsia" w:ascii="宋体" w:hAnsi="宋体" w:eastAsia="宋体" w:cs="宋体"/>
          <w:color w:val="auto"/>
          <w:sz w:val="24"/>
          <w:lang w:eastAsia="zh-CN"/>
        </w:rPr>
      </w:pPr>
      <w:r>
        <w:rPr>
          <w:rFonts w:hint="eastAsia"/>
          <w:b/>
          <w:bCs/>
          <w:sz w:val="32"/>
          <w:szCs w:val="32"/>
          <w:highlight w:val="none"/>
        </w:rPr>
        <w:t>十、</w:t>
      </w:r>
      <w:bookmarkEnd w:id="147"/>
      <w:r>
        <w:rPr>
          <w:rFonts w:hint="eastAsia" w:ascii="宋体" w:hAnsi="宋体" w:cs="宋体"/>
          <w:b/>
          <w:color w:val="auto"/>
          <w:sz w:val="24"/>
        </w:rPr>
        <w:t>中小企业</w:t>
      </w:r>
      <w:r>
        <w:rPr>
          <w:rFonts w:hint="eastAsia" w:ascii="宋体" w:hAnsi="宋体" w:cs="宋体"/>
          <w:b/>
          <w:color w:val="auto"/>
          <w:sz w:val="24"/>
          <w:highlight w:val="none"/>
        </w:rPr>
        <w:t>声明</w:t>
      </w:r>
      <w:r>
        <w:rPr>
          <w:rFonts w:hint="eastAsia" w:ascii="宋体" w:hAnsi="宋体" w:cs="宋体"/>
          <w:b/>
          <w:color w:val="auto"/>
          <w:sz w:val="24"/>
        </w:rPr>
        <w:t>函</w:t>
      </w:r>
      <w:r>
        <w:rPr>
          <w:rFonts w:hint="eastAsia" w:ascii="宋体" w:hAnsi="宋体" w:cs="宋体"/>
          <w:b/>
          <w:color w:val="auto"/>
          <w:sz w:val="24"/>
          <w:lang w:eastAsia="zh-CN"/>
        </w:rPr>
        <w:t>（服务）</w:t>
      </w:r>
    </w:p>
    <w:p>
      <w:pPr>
        <w:ind w:firstLine="480" w:firstLineChars="200"/>
        <w:jc w:val="left"/>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本公司郑重声明，根据《政府采购促进中小企业发展管理办法》（财 库〔2020〕46号）的规定，本公司参加</w:t>
      </w:r>
      <w:r>
        <w:rPr>
          <w:rFonts w:hint="eastAsia" w:ascii="宋体" w:hAnsi="宋体" w:eastAsia="宋体" w:cs="宋体"/>
          <w:color w:val="auto"/>
          <w:sz w:val="24"/>
          <w:szCs w:val="32"/>
          <w:u w:val="single"/>
          <w:lang w:val="en-US" w:eastAsia="zh-CN"/>
        </w:rPr>
        <w:t>（单位名称）</w:t>
      </w:r>
      <w:r>
        <w:rPr>
          <w:rFonts w:hint="eastAsia" w:ascii="宋体" w:hAnsi="宋体" w:cs="宋体"/>
          <w:color w:val="auto"/>
          <w:sz w:val="24"/>
          <w:szCs w:val="32"/>
          <w:u w:val="single"/>
          <w:lang w:val="en-US" w:eastAsia="zh-CN"/>
        </w:rPr>
        <w:t xml:space="preserve">   </w:t>
      </w:r>
      <w:r>
        <w:rPr>
          <w:rFonts w:hint="eastAsia" w:ascii="宋体" w:hAnsi="宋体" w:eastAsia="宋体" w:cs="宋体"/>
          <w:color w:val="auto"/>
          <w:sz w:val="24"/>
          <w:szCs w:val="32"/>
          <w:lang w:val="en-US" w:eastAsia="zh-CN"/>
        </w:rPr>
        <w:t>的</w:t>
      </w:r>
      <w:r>
        <w:rPr>
          <w:rFonts w:hint="eastAsia" w:ascii="宋体" w:hAnsi="宋体" w:cs="宋体"/>
          <w:color w:val="auto"/>
          <w:sz w:val="24"/>
          <w:szCs w:val="32"/>
          <w:u w:val="single"/>
          <w:lang w:val="en-US" w:eastAsia="zh-CN"/>
        </w:rPr>
        <w:t xml:space="preserve">  </w:t>
      </w:r>
      <w:r>
        <w:rPr>
          <w:rFonts w:hint="eastAsia" w:ascii="宋体" w:hAnsi="宋体" w:eastAsia="宋体" w:cs="宋体"/>
          <w:color w:val="auto"/>
          <w:sz w:val="24"/>
          <w:szCs w:val="32"/>
          <w:u w:val="single"/>
          <w:lang w:val="en-US" w:eastAsia="zh-CN"/>
        </w:rPr>
        <w:t>（项目名称）</w:t>
      </w:r>
      <w:r>
        <w:rPr>
          <w:rFonts w:hint="eastAsia" w:ascii="宋体" w:hAnsi="宋体" w:cs="宋体"/>
          <w:color w:val="auto"/>
          <w:sz w:val="24"/>
          <w:szCs w:val="32"/>
          <w:u w:val="single"/>
          <w:lang w:val="en-US" w:eastAsia="zh-CN"/>
        </w:rPr>
        <w:t xml:space="preserve">  </w:t>
      </w:r>
      <w:r>
        <w:rPr>
          <w:rFonts w:hint="eastAsia" w:ascii="宋体" w:hAnsi="宋体" w:eastAsia="宋体" w:cs="宋体"/>
          <w:color w:val="auto"/>
          <w:sz w:val="24"/>
          <w:szCs w:val="32"/>
          <w:lang w:val="en-US" w:eastAsia="zh-CN"/>
        </w:rPr>
        <w:t xml:space="preserve">采购活动，服务全部为符合政策要求的中小企业 。 相关企业的具体情况如下： </w:t>
      </w:r>
    </w:p>
    <w:p>
      <w:pPr>
        <w:jc w:val="left"/>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u w:val="single"/>
          <w:lang w:val="en-US" w:eastAsia="zh-CN"/>
        </w:rPr>
        <w:t>(标的名称)</w:t>
      </w:r>
      <w:r>
        <w:rPr>
          <w:rFonts w:hint="eastAsia" w:ascii="宋体" w:hAnsi="宋体" w:cs="宋体"/>
          <w:color w:val="auto"/>
          <w:sz w:val="24"/>
          <w:szCs w:val="32"/>
          <w:u w:val="single"/>
          <w:lang w:val="en-US" w:eastAsia="zh-CN"/>
        </w:rPr>
        <w:t xml:space="preserve">   </w:t>
      </w:r>
      <w:r>
        <w:rPr>
          <w:rFonts w:hint="eastAsia" w:ascii="宋体" w:hAnsi="宋体" w:eastAsia="宋体" w:cs="宋体"/>
          <w:color w:val="auto"/>
          <w:sz w:val="24"/>
          <w:szCs w:val="32"/>
          <w:lang w:val="en-US" w:eastAsia="zh-CN"/>
        </w:rPr>
        <w:t>，属于</w:t>
      </w:r>
      <w:r>
        <w:rPr>
          <w:rFonts w:hint="eastAsia" w:ascii="宋体" w:hAnsi="宋体" w:eastAsia="宋体" w:cs="宋体"/>
          <w:color w:val="auto"/>
          <w:sz w:val="24"/>
          <w:szCs w:val="32"/>
          <w:u w:val="single"/>
          <w:lang w:val="en-US" w:eastAsia="zh-CN"/>
        </w:rPr>
        <w:t>（采购文件中明确的所属行业)</w:t>
      </w:r>
      <w:r>
        <w:rPr>
          <w:rFonts w:hint="eastAsia" w:ascii="宋体" w:hAnsi="宋体" w:cs="宋体"/>
          <w:color w:val="auto"/>
          <w:sz w:val="24"/>
          <w:szCs w:val="32"/>
          <w:u w:val="single"/>
          <w:lang w:val="en-US" w:eastAsia="zh-CN"/>
        </w:rPr>
        <w:t xml:space="preserve"> </w:t>
      </w:r>
      <w:r>
        <w:rPr>
          <w:rFonts w:hint="eastAsia" w:ascii="宋体" w:hAnsi="宋体" w:eastAsia="宋体" w:cs="宋体"/>
          <w:color w:val="auto"/>
          <w:sz w:val="24"/>
          <w:szCs w:val="32"/>
          <w:lang w:val="en-US" w:eastAsia="zh-CN"/>
        </w:rPr>
        <w:t>，</w:t>
      </w:r>
      <w:r>
        <w:rPr>
          <w:rFonts w:hint="eastAsia" w:ascii="宋体" w:hAnsi="宋体" w:cs="宋体"/>
          <w:color w:val="auto"/>
          <w:sz w:val="24"/>
          <w:szCs w:val="32"/>
          <w:lang w:val="en-US" w:eastAsia="zh-CN"/>
        </w:rPr>
        <w:t>服务</w:t>
      </w:r>
      <w:r>
        <w:rPr>
          <w:rFonts w:hint="eastAsia" w:ascii="宋体" w:hAnsi="宋体" w:eastAsia="宋体" w:cs="宋体"/>
          <w:color w:val="auto"/>
          <w:sz w:val="24"/>
          <w:szCs w:val="32"/>
          <w:lang w:val="en-US" w:eastAsia="zh-CN"/>
        </w:rPr>
        <w:t>企业为</w:t>
      </w:r>
      <w:r>
        <w:rPr>
          <w:rFonts w:hint="eastAsia" w:ascii="宋体" w:hAnsi="宋体" w:eastAsia="宋体" w:cs="宋体"/>
          <w:color w:val="auto"/>
          <w:sz w:val="24"/>
          <w:szCs w:val="32"/>
          <w:u w:val="single"/>
          <w:lang w:val="en-US" w:eastAsia="zh-CN"/>
        </w:rPr>
        <w:t>（企业名称)</w:t>
      </w:r>
      <w:r>
        <w:rPr>
          <w:rFonts w:hint="eastAsia" w:ascii="宋体" w:hAnsi="宋体" w:eastAsia="宋体" w:cs="宋体"/>
          <w:color w:val="auto"/>
          <w:sz w:val="24"/>
          <w:szCs w:val="32"/>
          <w:lang w:val="en-US" w:eastAsia="zh-CN"/>
        </w:rPr>
        <w:t xml:space="preserve">，从业人员 </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lang w:val="en-US" w:eastAsia="zh-CN"/>
        </w:rPr>
        <w:t xml:space="preserve"> 人，营业收入为  _万元，资产总额为_万元 ，属于（中型企业、小型企业、微型企业）； </w:t>
      </w:r>
    </w:p>
    <w:p>
      <w:pPr>
        <w:jc w:val="left"/>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2.(标的名称)，属于</w:t>
      </w:r>
      <w:r>
        <w:rPr>
          <w:rFonts w:hint="eastAsia" w:ascii="宋体" w:hAnsi="宋体" w:eastAsia="宋体" w:cs="宋体"/>
          <w:color w:val="auto"/>
          <w:sz w:val="24"/>
          <w:szCs w:val="32"/>
          <w:u w:val="single"/>
          <w:lang w:val="en-US" w:eastAsia="zh-CN"/>
        </w:rPr>
        <w:t>（采购文件中明确的所属行业</w:t>
      </w:r>
      <w:r>
        <w:rPr>
          <w:rFonts w:hint="eastAsia" w:ascii="宋体" w:hAnsi="宋体" w:eastAsia="宋体" w:cs="宋体"/>
          <w:color w:val="auto"/>
          <w:sz w:val="24"/>
          <w:szCs w:val="32"/>
          <w:lang w:val="en-US" w:eastAsia="zh-CN"/>
        </w:rPr>
        <w:t>)，</w:t>
      </w:r>
      <w:r>
        <w:rPr>
          <w:rFonts w:hint="eastAsia" w:ascii="宋体" w:hAnsi="宋体" w:cs="宋体"/>
          <w:color w:val="auto"/>
          <w:sz w:val="24"/>
          <w:szCs w:val="32"/>
          <w:lang w:val="en-US" w:eastAsia="zh-CN"/>
        </w:rPr>
        <w:t>服务</w:t>
      </w:r>
      <w:r>
        <w:rPr>
          <w:rFonts w:hint="eastAsia" w:ascii="宋体" w:hAnsi="宋体" w:eastAsia="宋体" w:cs="宋体"/>
          <w:color w:val="auto"/>
          <w:sz w:val="24"/>
          <w:szCs w:val="32"/>
          <w:lang w:val="en-US" w:eastAsia="zh-CN"/>
        </w:rPr>
        <w:t>企业为</w:t>
      </w:r>
      <w:r>
        <w:rPr>
          <w:rFonts w:hint="eastAsia" w:ascii="宋体" w:hAnsi="宋体" w:eastAsia="宋体" w:cs="宋体"/>
          <w:color w:val="auto"/>
          <w:sz w:val="24"/>
          <w:szCs w:val="32"/>
          <w:u w:val="single"/>
          <w:lang w:val="en-US" w:eastAsia="zh-CN"/>
        </w:rPr>
        <w:t>（企业名称)</w:t>
      </w:r>
      <w:r>
        <w:rPr>
          <w:rFonts w:hint="eastAsia" w:ascii="宋体" w:hAnsi="宋体" w:eastAsia="宋体" w:cs="宋体"/>
          <w:color w:val="auto"/>
          <w:sz w:val="24"/>
          <w:szCs w:val="32"/>
          <w:lang w:val="en-US" w:eastAsia="zh-CN"/>
        </w:rPr>
        <w:t>，从业人员</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lang w:val="en-US" w:eastAsia="zh-CN"/>
        </w:rPr>
        <w:t xml:space="preserve">人，营业收入为_万元，资产总额为_万元，属于（中型企业、小型企业、微型企业）； </w:t>
      </w:r>
    </w:p>
    <w:p>
      <w:pPr>
        <w:jc w:val="left"/>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 xml:space="preserve">… … </w:t>
      </w:r>
    </w:p>
    <w:p>
      <w:pPr>
        <w:ind w:firstLine="480" w:firstLineChars="200"/>
        <w:jc w:val="left"/>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 xml:space="preserve">以上企业，不属于大企业的分支机构，不存在控股股东为大企业的情形，也不存在与大企业的负责人为同一人的情形 。 </w:t>
      </w:r>
    </w:p>
    <w:p>
      <w:pPr>
        <w:ind w:firstLine="480" w:firstLineChars="200"/>
        <w:jc w:val="left"/>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本企业对上述声明内容的真实性负责。如有虚假，将依法承担相应责任。</w:t>
      </w:r>
    </w:p>
    <w:p>
      <w:pPr>
        <w:keepNext w:val="0"/>
        <w:keepLines w:val="0"/>
        <w:pageBreakBefore w:val="0"/>
        <w:kinsoku/>
        <w:wordWrap/>
        <w:overflowPunct/>
        <w:topLinePunct w:val="0"/>
        <w:autoSpaceDE/>
        <w:autoSpaceDN/>
        <w:bidi w:val="0"/>
        <w:adjustRightInd/>
        <w:snapToGrid w:val="0"/>
        <w:spacing w:beforeAutospacing="0" w:after="0" w:afterAutospacing="0" w:line="440" w:lineRule="exact"/>
        <w:ind w:right="0" w:firstLine="2520" w:firstLineChars="105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pPr>
        <w:snapToGrid w:val="0"/>
        <w:spacing w:line="500" w:lineRule="exact"/>
        <w:ind w:firstLine="420" w:firstLineChars="200"/>
        <w:jc w:val="left"/>
        <w:rPr>
          <w:rFonts w:hint="eastAsia" w:ascii="Times New Roman" w:hAnsi="Times New Roman" w:eastAsia="宋体" w:cs="Times New Roman"/>
          <w:highlight w:val="none"/>
        </w:rPr>
      </w:pPr>
    </w:p>
    <w:p>
      <w:pPr>
        <w:snapToGrid w:val="0"/>
        <w:spacing w:line="500" w:lineRule="exact"/>
        <w:ind w:firstLine="420" w:firstLineChars="200"/>
        <w:jc w:val="right"/>
        <w:rPr>
          <w:rFonts w:hint="eastAsia" w:ascii="Times New Roman" w:hAnsi="Times New Roman" w:eastAsia="宋体" w:cs="Times New Roman"/>
          <w:highlight w:val="none"/>
        </w:rPr>
      </w:pPr>
      <w:r>
        <w:rPr>
          <w:rFonts w:hint="eastAsia" w:ascii="Times New Roman" w:hAnsi="Times New Roman" w:eastAsia="宋体" w:cs="Times New Roman"/>
          <w:highlight w:val="none"/>
        </w:rPr>
        <w:t>企业名称（盖章）：</w:t>
      </w:r>
    </w:p>
    <w:p>
      <w:pPr>
        <w:snapToGrid w:val="0"/>
        <w:spacing w:line="500" w:lineRule="exact"/>
        <w:ind w:firstLine="420" w:firstLineChars="200"/>
        <w:jc w:val="right"/>
        <w:rPr>
          <w:rFonts w:hint="eastAsia" w:ascii="Times New Roman" w:hAnsi="Times New Roman" w:eastAsia="宋体" w:cs="Times New Roman"/>
          <w:highlight w:val="none"/>
        </w:rPr>
      </w:pPr>
      <w:r>
        <w:rPr>
          <w:rFonts w:hint="eastAsia" w:ascii="Times New Roman" w:hAnsi="Times New Roman" w:eastAsia="宋体" w:cs="Times New Roman"/>
          <w:highlight w:val="none"/>
        </w:rPr>
        <w:t>日期：</w:t>
      </w:r>
    </w:p>
    <w:p>
      <w:pPr>
        <w:snapToGrid w:val="0"/>
        <w:spacing w:line="500" w:lineRule="exact"/>
        <w:rPr>
          <w:rFonts w:hint="eastAsia" w:ascii="宋体" w:hAnsi="宋体" w:eastAsia="宋体" w:cs="宋体"/>
          <w:bCs/>
          <w:szCs w:val="21"/>
          <w:highlight w:val="none"/>
          <w:lang w:eastAsia="zh-CN"/>
        </w:rPr>
      </w:pPr>
      <w:r>
        <w:rPr>
          <w:rFonts w:hint="eastAsia" w:ascii="宋体" w:hAnsi="宋体" w:cs="宋体"/>
          <w:bCs/>
          <w:szCs w:val="21"/>
          <w:highlight w:val="none"/>
        </w:rPr>
        <w:t>从业人员、营业收入、资产总额填报上一年度数据，无上一年度数据的新成立企业可不填报</w:t>
      </w:r>
      <w:r>
        <w:rPr>
          <w:rFonts w:hint="eastAsia" w:ascii="宋体" w:hAnsi="宋体" w:cs="宋体"/>
          <w:bCs/>
          <w:szCs w:val="21"/>
          <w:highlight w:val="none"/>
          <w:lang w:eastAsia="zh-CN"/>
        </w:rPr>
        <w:t>。</w:t>
      </w:r>
    </w:p>
    <w:p>
      <w:pPr>
        <w:snapToGrid w:val="0"/>
        <w:spacing w:line="500" w:lineRule="exact"/>
        <w:rPr>
          <w:rFonts w:ascii="宋体" w:hAnsi="宋体" w:cs="宋体"/>
          <w:b/>
          <w:szCs w:val="21"/>
          <w:highlight w:val="none"/>
        </w:rPr>
      </w:pPr>
    </w:p>
    <w:p>
      <w:pPr>
        <w:pStyle w:val="2"/>
        <w:rPr>
          <w:rFonts w:ascii="宋体" w:hAnsi="宋体" w:cs="宋体"/>
          <w:b/>
          <w:szCs w:val="21"/>
          <w:highlight w:val="none"/>
        </w:rPr>
      </w:pPr>
    </w:p>
    <w:p>
      <w:pPr>
        <w:pStyle w:val="2"/>
        <w:rPr>
          <w:rFonts w:ascii="宋体" w:hAnsi="宋体" w:cs="宋体"/>
          <w:b/>
          <w:szCs w:val="21"/>
          <w:highlight w:val="none"/>
        </w:rPr>
      </w:pPr>
    </w:p>
    <w:p>
      <w:pPr>
        <w:pStyle w:val="2"/>
        <w:rPr>
          <w:rFonts w:ascii="宋体" w:hAnsi="宋体" w:cs="宋体"/>
          <w:b/>
          <w:szCs w:val="21"/>
          <w:highlight w:val="none"/>
        </w:rPr>
      </w:pPr>
    </w:p>
    <w:p>
      <w:pPr>
        <w:bidi w:val="0"/>
        <w:rPr>
          <w:highlight w:val="none"/>
        </w:rPr>
      </w:pPr>
    </w:p>
    <w:p>
      <w:pPr>
        <w:rPr>
          <w:rFonts w:ascii="宋体" w:hAnsi="宋体" w:cs="宋体"/>
          <w:highlight w:val="none"/>
        </w:rPr>
      </w:pPr>
    </w:p>
    <w:p>
      <w:pPr>
        <w:pStyle w:val="2"/>
        <w:rPr>
          <w:highlight w:val="none"/>
        </w:rPr>
      </w:pPr>
    </w:p>
    <w:p>
      <w:pPr>
        <w:pStyle w:val="2"/>
        <w:rPr>
          <w:highlight w:val="none"/>
        </w:rPr>
      </w:pPr>
    </w:p>
    <w:p>
      <w:pPr>
        <w:pStyle w:val="2"/>
        <w:rPr>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残疾人福利性单位声明函</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szCs w:val="21"/>
          <w:highlight w:val="none"/>
          <w:u w:val="single"/>
        </w:rPr>
        <w:t xml:space="preserve">      项目</w:t>
      </w:r>
      <w:r>
        <w:rPr>
          <w:rFonts w:hint="eastAsia" w:ascii="宋体" w:hAnsi="宋体"/>
          <w:szCs w:val="21"/>
          <w:highlight w:val="none"/>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本单位对上述声明的真实性负责。如有虚假，将依法承担相应责任。</w:t>
      </w: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r>
        <w:rPr>
          <w:rFonts w:hint="eastAsia"/>
          <w:highlight w:val="none"/>
        </w:rPr>
        <w:t>企业名称（盖章）：</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日    期：</w:t>
      </w:r>
    </w:p>
    <w:p>
      <w:pPr>
        <w:snapToGrid w:val="0"/>
        <w:spacing w:line="500" w:lineRule="exact"/>
        <w:ind w:firstLine="420" w:firstLineChars="200"/>
        <w:jc w:val="left"/>
        <w:rPr>
          <w:rFonts w:ascii="宋体" w:hAnsi="宋体"/>
          <w:szCs w:val="21"/>
          <w:highlight w:val="none"/>
        </w:rPr>
      </w:pPr>
    </w:p>
    <w:p>
      <w:pPr>
        <w:pStyle w:val="8"/>
        <w:spacing w:line="500" w:lineRule="exact"/>
        <w:rPr>
          <w:rFonts w:ascii="宋体" w:hAnsi="宋体" w:cs="宋体"/>
          <w:highlight w:val="none"/>
        </w:rPr>
      </w:pPr>
      <w:r>
        <w:rPr>
          <w:rFonts w:hint="eastAsia" w:ascii="宋体" w:hAnsi="宋体" w:cs="宋体"/>
          <w:highlight w:val="none"/>
        </w:rPr>
        <w:t>（提醒：如果投标人不是残疾人福利性单位，则不需要提供《残疾人福利性单位声明函》。否则，因此导致虚假投标的后果由投标人自行承担。）</w:t>
      </w:r>
    </w:p>
    <w:p>
      <w:pPr>
        <w:bidi w:val="0"/>
        <w:rPr>
          <w:rFonts w:hint="eastAsia"/>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bookmarkEnd w:id="148"/>
    <w:p>
      <w:pPr>
        <w:pStyle w:val="37"/>
        <w:spacing w:line="360" w:lineRule="auto"/>
        <w:ind w:left="718" w:hanging="718" w:hangingChars="342"/>
        <w:rPr>
          <w:rFonts w:hint="eastAsia" w:ascii="宋体" w:hAnsi="宋体" w:cs="宋体"/>
          <w:color w:val="auto"/>
          <w:szCs w:val="21"/>
          <w:highlight w:val="none"/>
          <w:lang w:val="en-GB"/>
        </w:rPr>
      </w:pPr>
    </w:p>
    <w:bookmarkEnd w:id="149"/>
    <w:p>
      <w:pPr>
        <w:bidi w:val="0"/>
        <w:rPr>
          <w:rFonts w:hint="eastAsia"/>
          <w:highlight w:val="none"/>
        </w:rPr>
      </w:pPr>
      <w:bookmarkStart w:id="150" w:name="_Toc20577"/>
    </w:p>
    <w:bookmarkEnd w:id="150"/>
    <w:p>
      <w:pPr>
        <w:pStyle w:val="17"/>
        <w:rPr>
          <w:rFonts w:hint="eastAsia"/>
          <w:b/>
          <w:bCs/>
          <w:sz w:val="32"/>
          <w:szCs w:val="32"/>
          <w:highlight w:val="none"/>
          <w:lang w:eastAsia="zh-CN"/>
        </w:rPr>
      </w:pPr>
      <w:bookmarkStart w:id="151" w:name="OLE_LINK2"/>
      <w:bookmarkStart w:id="152" w:name="_Toc24035"/>
      <w:bookmarkStart w:id="153" w:name="_Toc1842"/>
    </w:p>
    <w:p>
      <w:pPr>
        <w:pStyle w:val="17"/>
        <w:rPr>
          <w:rFonts w:hint="eastAsia"/>
          <w:b/>
          <w:bCs/>
          <w:sz w:val="32"/>
          <w:szCs w:val="32"/>
          <w:highlight w:val="none"/>
          <w:lang w:eastAsia="zh-CN"/>
        </w:rPr>
      </w:pPr>
    </w:p>
    <w:p>
      <w:pPr>
        <w:pStyle w:val="17"/>
        <w:rPr>
          <w:b/>
          <w:bCs/>
          <w:sz w:val="32"/>
          <w:szCs w:val="32"/>
          <w:highlight w:val="none"/>
        </w:rPr>
      </w:pPr>
      <w:bookmarkStart w:id="154" w:name="_Toc20189"/>
      <w:r>
        <w:rPr>
          <w:rFonts w:hint="eastAsia"/>
          <w:b/>
          <w:bCs/>
          <w:sz w:val="32"/>
          <w:szCs w:val="32"/>
          <w:highlight w:val="none"/>
          <w:lang w:eastAsia="zh-CN"/>
        </w:rPr>
        <w:t>十一</w:t>
      </w:r>
      <w:r>
        <w:rPr>
          <w:rFonts w:hint="default"/>
          <w:b/>
          <w:bCs/>
          <w:sz w:val="32"/>
          <w:szCs w:val="32"/>
          <w:highlight w:val="none"/>
          <w:lang w:val="en-US" w:eastAsia="zh-CN"/>
        </w:rPr>
        <w:t xml:space="preserve"> </w:t>
      </w:r>
      <w:r>
        <w:rPr>
          <w:rFonts w:hint="eastAsia"/>
          <w:b/>
          <w:bCs/>
          <w:sz w:val="32"/>
          <w:szCs w:val="32"/>
          <w:highlight w:val="none"/>
          <w:lang w:eastAsia="zh-CN"/>
        </w:rPr>
        <w:t>、</w:t>
      </w:r>
      <w:r>
        <w:rPr>
          <w:rFonts w:hint="eastAsia"/>
          <w:b/>
          <w:bCs/>
          <w:sz w:val="32"/>
          <w:szCs w:val="32"/>
          <w:highlight w:val="none"/>
        </w:rPr>
        <w:t>资格审查文件</w:t>
      </w:r>
      <w:bookmarkEnd w:id="154"/>
    </w:p>
    <w:p>
      <w:pPr>
        <w:numPr>
          <w:ilvl w:val="0"/>
          <w:numId w:val="16"/>
        </w:numPr>
        <w:spacing w:line="500" w:lineRule="exact"/>
        <w:ind w:firstLine="420" w:firstLineChars="200"/>
        <w:jc w:val="lef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lang w:eastAsia="zh-CN"/>
        </w:rPr>
        <w:t>温县政府采购供应商资格信用承诺函（格式附后）</w:t>
      </w:r>
    </w:p>
    <w:p>
      <w:pPr>
        <w:numPr>
          <w:ilvl w:val="0"/>
          <w:numId w:val="0"/>
        </w:numPr>
        <w:spacing w:line="500" w:lineRule="exact"/>
        <w:jc w:val="left"/>
        <w:rPr>
          <w:rFonts w:ascii="宋体" w:hAnsi="宋体" w:cs="宋体"/>
          <w:szCs w:val="21"/>
          <w:highlight w:val="none"/>
          <w:shd w:val="clear" w:color="auto" w:fill="FFFFFF"/>
        </w:rPr>
      </w:pPr>
      <w:r>
        <w:rPr>
          <w:rFonts w:hint="eastAsia" w:ascii="宋体" w:hAnsi="宋体" w:cs="宋体"/>
          <w:szCs w:val="21"/>
          <w:highlight w:val="none"/>
          <w:shd w:val="clear" w:color="auto" w:fill="FFFFFF"/>
        </w:rPr>
        <w:t>2.投标人必须提供无行贿犯罪记录承诺书(</w:t>
      </w:r>
      <w:r>
        <w:rPr>
          <w:rFonts w:hint="eastAsia" w:ascii="宋体" w:hAnsi="宋体" w:cs="宋体"/>
          <w:szCs w:val="21"/>
          <w:highlight w:val="none"/>
          <w:shd w:val="clear" w:color="auto" w:fill="FFFFFF"/>
          <w:lang w:val="en-US" w:eastAsia="zh-CN"/>
        </w:rPr>
        <w:t>并</w:t>
      </w:r>
      <w:r>
        <w:rPr>
          <w:rFonts w:hint="eastAsia" w:ascii="宋体" w:hAnsi="宋体" w:cs="宋体"/>
          <w:szCs w:val="21"/>
          <w:highlight w:val="none"/>
          <w:shd w:val="clear" w:color="auto" w:fill="FFFFFF"/>
        </w:rPr>
        <w:t>出具由“中国裁判文书网”网站查询近三年来法人、法定代表人、</w:t>
      </w:r>
      <w:r>
        <w:rPr>
          <w:rFonts w:hint="eastAsia" w:ascii="宋体" w:hAnsi="宋体" w:cs="宋体"/>
          <w:szCs w:val="21"/>
          <w:highlight w:val="none"/>
          <w:shd w:val="clear" w:color="auto" w:fill="FFFFFF"/>
          <w:lang w:eastAsia="zh-CN"/>
        </w:rPr>
        <w:t>法定代表人委托人无行贿犯罪记录网页截图</w:t>
      </w:r>
      <w:r>
        <w:rPr>
          <w:rFonts w:hint="eastAsia" w:ascii="宋体" w:hAnsi="宋体" w:cs="宋体"/>
          <w:szCs w:val="21"/>
          <w:highlight w:val="none"/>
          <w:shd w:val="clear" w:color="auto" w:fill="FFFFFF"/>
        </w:rPr>
        <w:t>)；若有行贿犯罪记录则取消其投标资格；</w:t>
      </w:r>
    </w:p>
    <w:p>
      <w:pPr>
        <w:numPr>
          <w:ilvl w:val="0"/>
          <w:numId w:val="0"/>
        </w:numPr>
        <w:spacing w:line="500" w:lineRule="exact"/>
        <w:jc w:val="left"/>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查询时间为招标公告发布之后，供应商需提供网站查询截图）；</w:t>
      </w:r>
    </w:p>
    <w:p>
      <w:pPr>
        <w:widowControl/>
        <w:shd w:val="clear" w:color="auto" w:fill="FFFFFF"/>
        <w:spacing w:line="500" w:lineRule="exact"/>
        <w:ind w:firstLine="420" w:firstLineChars="200"/>
        <w:jc w:val="left"/>
        <w:rPr>
          <w:rFonts w:hint="eastAsia"/>
          <w:lang w:val="en-US" w:eastAsia="zh-CN"/>
        </w:rPr>
      </w:pPr>
      <w:r>
        <w:rPr>
          <w:rFonts w:hint="eastAsia" w:ascii="宋体" w:hAnsi="宋体" w:cs="宋体"/>
          <w:bCs/>
          <w:szCs w:val="21"/>
          <w:highlight w:val="none"/>
          <w:lang w:val="en-US" w:eastAsia="zh-CN"/>
        </w:rPr>
        <w:t>4、</w:t>
      </w:r>
      <w:r>
        <w:rPr>
          <w:rFonts w:hint="eastAsia"/>
          <w:lang w:val="en-US" w:eastAsia="zh-CN"/>
        </w:rPr>
        <w:t>供</w:t>
      </w:r>
      <w:r>
        <w:rPr>
          <w:rFonts w:hint="eastAsia"/>
          <w:highlight w:val="none"/>
          <w:lang w:val="en-US" w:eastAsia="zh-CN"/>
        </w:rPr>
        <w:t>应</w:t>
      </w:r>
      <w:r>
        <w:rPr>
          <w:rFonts w:hint="eastAsia"/>
          <w:lang w:val="en-US" w:eastAsia="zh-CN"/>
        </w:rPr>
        <w:t>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widowControl/>
        <w:shd w:val="clear" w:color="auto" w:fill="FFFFFF"/>
        <w:spacing w:line="500" w:lineRule="exact"/>
        <w:ind w:firstLine="420" w:firstLineChars="200"/>
        <w:jc w:val="left"/>
        <w:rPr>
          <w:rFonts w:hint="eastAsia"/>
          <w:lang w:val="en-US" w:eastAsia="zh-CN"/>
        </w:rPr>
      </w:pPr>
      <w:r>
        <w:rPr>
          <w:rFonts w:hint="eastAsia"/>
          <w:lang w:val="en-US" w:eastAsia="zh-CN"/>
        </w:rPr>
        <w:t>信用报告出具方式：http://www.creditwx.gov.cn/cms/news/index/595547990899294208</w:t>
      </w:r>
    </w:p>
    <w:p>
      <w:pPr>
        <w:spacing w:line="500" w:lineRule="exact"/>
        <w:ind w:firstLine="420" w:firstLineChars="200"/>
        <w:rPr>
          <w:rFonts w:hint="eastAsia" w:eastAsia="宋体"/>
          <w:lang w:eastAsia="zh-CN"/>
        </w:rPr>
      </w:pPr>
      <w:r>
        <w:rPr>
          <w:rFonts w:hint="eastAsia"/>
          <w:lang w:val="en-US" w:eastAsia="zh-CN"/>
        </w:rPr>
        <w:t>5、</w:t>
      </w:r>
      <w:r>
        <w:rPr>
          <w:rFonts w:hint="eastAsia"/>
        </w:rPr>
        <w:t>中小企业声明函</w:t>
      </w:r>
      <w:r>
        <w:rPr>
          <w:rFonts w:hint="eastAsia"/>
          <w:lang w:eastAsia="zh-CN"/>
        </w:rPr>
        <w:t>。</w:t>
      </w:r>
    </w:p>
    <w:p>
      <w:pPr>
        <w:spacing w:line="500" w:lineRule="exact"/>
        <w:ind w:left="420" w:leftChars="200"/>
        <w:rPr>
          <w:rFonts w:hint="eastAsia"/>
          <w:lang w:val="en-US" w:eastAsia="zh-CN"/>
        </w:rPr>
      </w:pPr>
      <w:r>
        <w:rPr>
          <w:rFonts w:hint="eastAsia"/>
          <w:lang w:val="en-US" w:eastAsia="zh-CN"/>
        </w:rPr>
        <w:t>6、供应商应具有公安机关核发的《保安服务许可证》。</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lang w:val="en-US" w:eastAsia="zh-CN"/>
        </w:rPr>
        <w:t>7、供应商认为有必要提供的其他材料。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lang w:val="en-US" w:eastAsia="zh-CN"/>
        </w:rPr>
      </w:pPr>
    </w:p>
    <w:p>
      <w:pPr>
        <w:bidi w:val="0"/>
        <w:rPr>
          <w:highlight w:val="none"/>
        </w:rPr>
      </w:pPr>
    </w:p>
    <w:p>
      <w:pPr>
        <w:bidi w:val="0"/>
        <w:rPr>
          <w:highlight w:val="none"/>
        </w:rPr>
      </w:pPr>
    </w:p>
    <w:p>
      <w:pPr>
        <w:bidi w:val="0"/>
        <w:rPr>
          <w:highlight w:val="none"/>
        </w:rPr>
      </w:pPr>
    </w:p>
    <w:p>
      <w:pPr>
        <w:pStyle w:val="30"/>
      </w:pPr>
    </w:p>
    <w:p>
      <w:pPr>
        <w:rPr>
          <w:rFonts w:ascii="宋体" w:hAnsi="宋体" w:cs="宋体"/>
          <w:highlight w:val="none"/>
        </w:rPr>
      </w:pPr>
    </w:p>
    <w:p>
      <w:pPr>
        <w:pStyle w:val="22"/>
        <w:rPr>
          <w:rFonts w:ascii="宋体" w:hAnsi="宋体" w:cs="宋体"/>
          <w:highlight w:val="none"/>
        </w:rPr>
      </w:pPr>
    </w:p>
    <w:p>
      <w:pPr>
        <w:pStyle w:val="23"/>
        <w:ind w:left="0" w:leftChars="0" w:firstLine="0" w:firstLineChars="0"/>
        <w:rPr>
          <w:rFonts w:ascii="宋体" w:hAnsi="宋体" w:cs="宋体"/>
          <w:highlight w:val="none"/>
        </w:rPr>
      </w:pPr>
    </w:p>
    <w:p>
      <w:pPr>
        <w:pStyle w:val="17"/>
        <w:ind w:firstLine="2249" w:firstLineChars="700"/>
        <w:jc w:val="both"/>
        <w:rPr>
          <w:rFonts w:hint="eastAsia"/>
          <w:b/>
          <w:bCs/>
          <w:sz w:val="32"/>
          <w:szCs w:val="32"/>
          <w:highlight w:val="none"/>
        </w:rPr>
      </w:pPr>
      <w:bookmarkStart w:id="155" w:name="_Toc32624"/>
    </w:p>
    <w:p>
      <w:pPr>
        <w:pStyle w:val="17"/>
        <w:ind w:firstLine="2249" w:firstLineChars="700"/>
        <w:jc w:val="both"/>
        <w:rPr>
          <w:b/>
          <w:bCs/>
          <w:sz w:val="32"/>
          <w:szCs w:val="32"/>
          <w:highlight w:val="none"/>
        </w:rPr>
      </w:pPr>
      <w:r>
        <w:rPr>
          <w:rFonts w:hint="eastAsia"/>
          <w:b/>
          <w:bCs/>
          <w:sz w:val="32"/>
          <w:szCs w:val="32"/>
          <w:highlight w:val="none"/>
        </w:rPr>
        <w:t>十</w:t>
      </w:r>
      <w:r>
        <w:rPr>
          <w:rFonts w:hint="eastAsia"/>
          <w:b/>
          <w:bCs/>
          <w:sz w:val="32"/>
          <w:szCs w:val="32"/>
          <w:highlight w:val="none"/>
          <w:lang w:eastAsia="zh-CN"/>
        </w:rPr>
        <w:t>二</w:t>
      </w:r>
      <w:r>
        <w:rPr>
          <w:rFonts w:hint="eastAsia"/>
          <w:b/>
          <w:bCs/>
          <w:sz w:val="32"/>
          <w:szCs w:val="32"/>
          <w:highlight w:val="none"/>
        </w:rPr>
        <w:t>、</w:t>
      </w:r>
      <w:bookmarkEnd w:id="151"/>
      <w:bookmarkEnd w:id="152"/>
      <w:bookmarkEnd w:id="153"/>
      <w:r>
        <w:rPr>
          <w:rFonts w:hint="eastAsia"/>
          <w:b/>
          <w:bCs/>
          <w:sz w:val="32"/>
          <w:szCs w:val="32"/>
          <w:highlight w:val="none"/>
        </w:rPr>
        <w:t>无行贿犯罪记录承诺书</w:t>
      </w:r>
      <w:bookmarkEnd w:id="155"/>
    </w:p>
    <w:p>
      <w:pPr>
        <w:spacing w:before="312" w:beforeLines="100" w:after="312" w:afterLines="100" w:line="500" w:lineRule="exact"/>
        <w:jc w:val="center"/>
        <w:rPr>
          <w:rFonts w:ascii="宋体" w:hAnsi="宋体"/>
          <w:sz w:val="22"/>
          <w:szCs w:val="22"/>
          <w:highlight w:val="none"/>
        </w:rPr>
      </w:pPr>
      <w:r>
        <w:rPr>
          <w:rFonts w:hint="eastAsia" w:ascii="宋体" w:hAnsi="宋体"/>
          <w:b/>
          <w:bCs/>
          <w:sz w:val="28"/>
          <w:szCs w:val="28"/>
          <w:highlight w:val="none"/>
        </w:rPr>
        <w:t>承诺书</w:t>
      </w:r>
    </w:p>
    <w:p>
      <w:pPr>
        <w:spacing w:after="312" w:afterLines="100" w:line="500" w:lineRule="exact"/>
        <w:rPr>
          <w:rFonts w:ascii="宋体" w:hAnsi="宋体"/>
          <w:sz w:val="22"/>
          <w:szCs w:val="22"/>
          <w:highlight w:val="none"/>
        </w:rPr>
      </w:pPr>
      <w:r>
        <w:rPr>
          <w:rFonts w:hint="eastAsia" w:ascii="宋体" w:hAnsi="宋体"/>
          <w:position w:val="-7"/>
          <w:sz w:val="22"/>
          <w:szCs w:val="22"/>
          <w:highlight w:val="none"/>
        </w:rPr>
        <w:t>————————</w:t>
      </w:r>
      <w:r>
        <w:rPr>
          <w:rFonts w:hint="eastAsia" w:ascii="宋体" w:hAnsi="宋体"/>
          <w:sz w:val="22"/>
          <w:szCs w:val="22"/>
          <w:highlight w:val="none"/>
        </w:rPr>
        <w:t>（招标人名称）：</w:t>
      </w:r>
    </w:p>
    <w:p>
      <w:pPr>
        <w:spacing w:line="500" w:lineRule="exact"/>
        <w:ind w:firstLine="440" w:firstLineChars="200"/>
        <w:rPr>
          <w:rFonts w:ascii="宋体" w:hAnsi="宋体" w:cs="宋体"/>
          <w:sz w:val="22"/>
          <w:szCs w:val="22"/>
          <w:highlight w:val="none"/>
          <w:shd w:val="clear" w:color="auto" w:fill="FFFFFF"/>
        </w:rPr>
      </w:pPr>
      <w:r>
        <w:rPr>
          <w:rFonts w:hint="eastAsia" w:ascii="宋体" w:hAnsi="宋体"/>
          <w:sz w:val="22"/>
          <w:szCs w:val="22"/>
          <w:highlight w:val="none"/>
        </w:rPr>
        <w:t>我方在此声明，我方在</w:t>
      </w:r>
      <w:r>
        <w:rPr>
          <w:rFonts w:hint="eastAsia" w:ascii="宋体" w:hAnsi="宋体"/>
          <w:sz w:val="22"/>
          <w:szCs w:val="22"/>
          <w:highlight w:val="none"/>
          <w:u w:val="single"/>
        </w:rPr>
        <w:t>（项目名称）</w:t>
      </w:r>
      <w:r>
        <w:rPr>
          <w:rFonts w:hint="eastAsia" w:ascii="宋体" w:hAnsi="宋体"/>
          <w:sz w:val="22"/>
          <w:szCs w:val="22"/>
          <w:highlight w:val="none"/>
        </w:rPr>
        <w:t>招投标过程中所涉及的</w:t>
      </w:r>
      <w:r>
        <w:rPr>
          <w:rFonts w:hint="eastAsia" w:ascii="宋体" w:hAnsi="宋体" w:cs="宋体"/>
          <w:sz w:val="22"/>
          <w:szCs w:val="22"/>
          <w:highlight w:val="none"/>
          <w:shd w:val="clear" w:color="auto" w:fill="FFFFFF"/>
        </w:rPr>
        <w:t>包括法人、法定代表人、法定代表人委托代理人近三年来均无行贿犯罪记录。</w:t>
      </w: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我方保证上述信息的真实和准确，并愿意承担因我方就此弄虚作假所引起的一切法律后果。</w:t>
      </w:r>
    </w:p>
    <w:p>
      <w:pPr>
        <w:spacing w:line="500" w:lineRule="exact"/>
        <w:ind w:firstLine="440" w:firstLineChars="200"/>
        <w:rPr>
          <w:rFonts w:ascii="宋体" w:hAnsi="宋体"/>
          <w:sz w:val="22"/>
          <w:szCs w:val="22"/>
          <w:highlight w:val="none"/>
        </w:rPr>
      </w:pPr>
    </w:p>
    <w:p>
      <w:pPr>
        <w:spacing w:line="500" w:lineRule="exact"/>
        <w:ind w:firstLine="440" w:firstLineChars="200"/>
        <w:rPr>
          <w:rFonts w:ascii="宋体" w:hAnsi="宋体"/>
          <w:sz w:val="22"/>
          <w:szCs w:val="22"/>
          <w:highlight w:val="none"/>
        </w:rPr>
      </w:pP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特此承诺</w:t>
      </w:r>
    </w:p>
    <w:p>
      <w:pPr>
        <w:spacing w:line="500" w:lineRule="exact"/>
        <w:ind w:firstLine="440" w:firstLineChars="200"/>
        <w:rPr>
          <w:rFonts w:ascii="宋体" w:hAnsi="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right"/>
        <w:rPr>
          <w:rFonts w:ascii="宋体" w:hAnsi="宋体"/>
          <w:sz w:val="22"/>
          <w:szCs w:val="22"/>
          <w:highlight w:val="none"/>
        </w:rPr>
      </w:pPr>
      <w:r>
        <w:rPr>
          <w:rFonts w:hint="eastAsia" w:ascii="宋体" w:hAnsi="宋体"/>
          <w:sz w:val="22"/>
          <w:szCs w:val="22"/>
          <w:highlight w:val="none"/>
        </w:rPr>
        <w:t>投标人：（盖单位章）</w:t>
      </w:r>
    </w:p>
    <w:p>
      <w:pPr>
        <w:spacing w:line="500" w:lineRule="exact"/>
        <w:jc w:val="right"/>
        <w:rPr>
          <w:rFonts w:hint="default" w:ascii="宋体" w:hAnsi="宋体"/>
          <w:sz w:val="22"/>
          <w:szCs w:val="22"/>
          <w:highlight w:val="none"/>
          <w:lang w:val="en-US"/>
        </w:rPr>
      </w:pPr>
      <w:r>
        <w:rPr>
          <w:rFonts w:hint="eastAsia" w:ascii="宋体" w:hAnsi="宋体"/>
          <w:sz w:val="22"/>
          <w:szCs w:val="22"/>
          <w:highlight w:val="none"/>
        </w:rPr>
        <w:t>法定代表人或授权委托人</w:t>
      </w:r>
      <w:r>
        <w:rPr>
          <w:rFonts w:hint="eastAsia" w:ascii="宋体" w:hAnsi="宋体"/>
          <w:sz w:val="22"/>
          <w:szCs w:val="22"/>
          <w:highlight w:val="none"/>
          <w:lang w:val="en-US" w:eastAsia="zh-CN"/>
        </w:rPr>
        <w:t>(</w:t>
      </w:r>
      <w:r>
        <w:rPr>
          <w:rFonts w:hint="eastAsia" w:ascii="宋体" w:hAnsi="宋体"/>
          <w:sz w:val="22"/>
          <w:szCs w:val="22"/>
          <w:highlight w:val="none"/>
        </w:rPr>
        <w:t>签字</w:t>
      </w:r>
      <w:r>
        <w:rPr>
          <w:rFonts w:hint="eastAsia" w:ascii="宋体" w:hAnsi="宋体"/>
          <w:sz w:val="22"/>
          <w:szCs w:val="22"/>
          <w:highlight w:val="none"/>
          <w:lang w:eastAsia="zh-CN"/>
        </w:rPr>
        <w:t>或</w:t>
      </w:r>
      <w:r>
        <w:rPr>
          <w:rFonts w:hint="eastAsia" w:ascii="宋体" w:hAnsi="宋体"/>
          <w:sz w:val="22"/>
          <w:szCs w:val="22"/>
          <w:highlight w:val="none"/>
        </w:rPr>
        <w:t>盖章</w:t>
      </w:r>
      <w:r>
        <w:rPr>
          <w:rFonts w:hint="eastAsia" w:ascii="宋体" w:hAnsi="宋体"/>
          <w:sz w:val="22"/>
          <w:szCs w:val="22"/>
          <w:highlight w:val="none"/>
          <w:lang w:val="en-US" w:eastAsia="zh-CN"/>
        </w:rPr>
        <w:t>):</w:t>
      </w:r>
    </w:p>
    <w:p>
      <w:pPr>
        <w:spacing w:line="500" w:lineRule="exact"/>
        <w:jc w:val="right"/>
        <w:rPr>
          <w:rFonts w:ascii="宋体" w:hAnsi="宋体"/>
          <w:sz w:val="22"/>
          <w:szCs w:val="22"/>
          <w:highlight w:val="none"/>
        </w:rPr>
      </w:pPr>
      <w:r>
        <w:rPr>
          <w:rFonts w:hint="eastAsia" w:ascii="宋体" w:hAnsi="宋体"/>
          <w:sz w:val="22"/>
          <w:szCs w:val="22"/>
          <w:highlight w:val="none"/>
        </w:rPr>
        <w:t>年</w:t>
      </w:r>
      <w:r>
        <w:rPr>
          <w:rFonts w:hint="eastAsia" w:ascii="宋体" w:hAnsi="宋体"/>
          <w:sz w:val="22"/>
          <w:szCs w:val="22"/>
          <w:highlight w:val="none"/>
          <w:lang w:val="en-US" w:eastAsia="zh-CN"/>
        </w:rPr>
        <w:t xml:space="preserve">   </w:t>
      </w:r>
      <w:r>
        <w:rPr>
          <w:rFonts w:hint="eastAsia" w:ascii="宋体" w:hAnsi="宋体"/>
          <w:sz w:val="22"/>
          <w:szCs w:val="22"/>
          <w:highlight w:val="none"/>
        </w:rPr>
        <w:t>月</w:t>
      </w:r>
      <w:r>
        <w:rPr>
          <w:rFonts w:hint="eastAsia" w:ascii="宋体" w:hAnsi="宋体"/>
          <w:sz w:val="22"/>
          <w:szCs w:val="22"/>
          <w:highlight w:val="none"/>
          <w:lang w:val="en-US" w:eastAsia="zh-CN"/>
        </w:rPr>
        <w:t xml:space="preserve">   </w:t>
      </w:r>
      <w:r>
        <w:rPr>
          <w:rFonts w:hint="eastAsia" w:ascii="宋体" w:hAnsi="宋体"/>
          <w:sz w:val="22"/>
          <w:szCs w:val="22"/>
          <w:highlight w:val="none"/>
        </w:rPr>
        <w:t>日</w:t>
      </w:r>
    </w:p>
    <w:p>
      <w:pPr>
        <w:pStyle w:val="37"/>
        <w:spacing w:line="500" w:lineRule="exact"/>
        <w:ind w:left="718" w:hanging="718" w:hangingChars="342"/>
        <w:rPr>
          <w:rFonts w:ascii="宋体" w:hAnsi="宋体" w:cs="宋体"/>
          <w:szCs w:val="21"/>
          <w:highlight w:val="none"/>
        </w:rPr>
      </w:pPr>
    </w:p>
    <w:p>
      <w:pPr>
        <w:spacing w:line="600" w:lineRule="exact"/>
        <w:ind w:firstLine="420"/>
        <w:rPr>
          <w:rFonts w:ascii="宋体" w:hAnsi="宋体" w:cs="宋体"/>
          <w:kern w:val="0"/>
          <w:szCs w:val="21"/>
          <w:highlight w:val="none"/>
        </w:rPr>
      </w:pPr>
    </w:p>
    <w:p>
      <w:pPr>
        <w:pStyle w:val="35"/>
        <w:rPr>
          <w:highlight w:val="none"/>
        </w:rPr>
      </w:pPr>
    </w:p>
    <w:p>
      <w:pPr>
        <w:pStyle w:val="6"/>
        <w:ind w:firstLine="0"/>
        <w:rPr>
          <w:rFonts w:ascii="宋体" w:hAnsi="宋体" w:cs="宋体"/>
          <w:sz w:val="21"/>
          <w:szCs w:val="21"/>
          <w:highlight w:val="none"/>
        </w:rPr>
      </w:pPr>
    </w:p>
    <w:p>
      <w:pPr>
        <w:pStyle w:val="6"/>
        <w:ind w:firstLine="0"/>
        <w:rPr>
          <w:rFonts w:ascii="宋体" w:hAnsi="宋体" w:cs="宋体"/>
          <w:sz w:val="21"/>
          <w:szCs w:val="21"/>
          <w:highlight w:val="none"/>
        </w:rPr>
      </w:pPr>
    </w:p>
    <w:p>
      <w:pPr>
        <w:pStyle w:val="6"/>
        <w:ind w:firstLine="0"/>
        <w:rPr>
          <w:rFonts w:ascii="宋体" w:hAnsi="宋体" w:cs="宋体"/>
          <w:sz w:val="21"/>
          <w:szCs w:val="21"/>
          <w:highlight w:val="none"/>
        </w:rPr>
      </w:pPr>
    </w:p>
    <w:p>
      <w:pPr>
        <w:pStyle w:val="17"/>
        <w:rPr>
          <w:rFonts w:hint="eastAsia" w:ascii="宋体" w:hAnsi="宋体" w:cs="宋体"/>
          <w:b/>
          <w:kern w:val="0"/>
          <w:sz w:val="32"/>
          <w:szCs w:val="32"/>
          <w:highlight w:val="none"/>
        </w:rPr>
      </w:pPr>
      <w:bookmarkStart w:id="156" w:name="_Toc22418"/>
    </w:p>
    <w:p>
      <w:pPr>
        <w:pStyle w:val="17"/>
        <w:rPr>
          <w:rFonts w:ascii="宋体" w:hAnsi="宋体" w:cs="宋体"/>
          <w:b/>
          <w:kern w:val="0"/>
          <w:sz w:val="32"/>
          <w:szCs w:val="32"/>
          <w:highlight w:val="none"/>
        </w:rPr>
      </w:pPr>
      <w:r>
        <w:rPr>
          <w:rFonts w:hint="eastAsia" w:ascii="宋体" w:hAnsi="宋体" w:cs="宋体"/>
          <w:b/>
          <w:kern w:val="0"/>
          <w:sz w:val="32"/>
          <w:szCs w:val="32"/>
          <w:highlight w:val="none"/>
        </w:rPr>
        <w:t>十</w:t>
      </w:r>
      <w:r>
        <w:rPr>
          <w:rFonts w:hint="eastAsia" w:ascii="宋体" w:hAnsi="宋体" w:cs="宋体"/>
          <w:b/>
          <w:kern w:val="0"/>
          <w:sz w:val="32"/>
          <w:szCs w:val="32"/>
          <w:highlight w:val="none"/>
          <w:lang w:eastAsia="zh-CN"/>
        </w:rPr>
        <w:t>三</w:t>
      </w:r>
      <w:r>
        <w:rPr>
          <w:rFonts w:hint="eastAsia" w:ascii="宋体" w:hAnsi="宋体" w:cs="宋体"/>
          <w:b/>
          <w:kern w:val="0"/>
          <w:sz w:val="32"/>
          <w:szCs w:val="32"/>
          <w:highlight w:val="none"/>
        </w:rPr>
        <w:t>、投标承诺函</w:t>
      </w:r>
      <w:bookmarkEnd w:id="156"/>
    </w:p>
    <w:p>
      <w:pPr>
        <w:jc w:val="center"/>
        <w:rPr>
          <w:rFonts w:ascii="宋体" w:hAnsi="宋体"/>
          <w:b/>
          <w:sz w:val="44"/>
          <w:szCs w:val="44"/>
          <w:highlight w:val="none"/>
        </w:rPr>
      </w:pPr>
    </w:p>
    <w:p>
      <w:pPr>
        <w:spacing w:line="600" w:lineRule="exact"/>
        <w:ind w:firstLine="420" w:firstLineChars="200"/>
        <w:rPr>
          <w:rFonts w:ascii="宋体" w:hAnsi="宋体"/>
          <w:szCs w:val="21"/>
          <w:highlight w:val="none"/>
        </w:rPr>
      </w:pPr>
      <w:r>
        <w:rPr>
          <w:rFonts w:hint="eastAsia" w:ascii="宋体" w:hAnsi="宋体"/>
          <w:szCs w:val="21"/>
          <w:highlight w:val="none"/>
        </w:rPr>
        <w:t>我单位对</w:t>
      </w:r>
      <w:r>
        <w:rPr>
          <w:rFonts w:hint="eastAsia" w:ascii="宋体" w:hAnsi="宋体"/>
          <w:szCs w:val="21"/>
          <w:highlight w:val="none"/>
          <w:u w:val="single"/>
        </w:rPr>
        <w:t xml:space="preserve">             </w:t>
      </w:r>
      <w:r>
        <w:rPr>
          <w:rFonts w:hint="eastAsia" w:ascii="宋体" w:hAnsi="宋体"/>
          <w:szCs w:val="21"/>
          <w:highlight w:val="none"/>
          <w:u w:val="single"/>
          <w:lang w:eastAsia="zh-CN"/>
        </w:rPr>
        <w:t>（项目名称）</w:t>
      </w:r>
      <w:r>
        <w:rPr>
          <w:rFonts w:hint="eastAsia" w:ascii="宋体" w:hAnsi="宋体"/>
          <w:szCs w:val="21"/>
          <w:highlight w:val="none"/>
          <w:u w:val="single"/>
        </w:rPr>
        <w:t xml:space="preserve">           </w:t>
      </w:r>
      <w:r>
        <w:rPr>
          <w:rFonts w:hint="eastAsia" w:ascii="宋体" w:hAnsi="宋体"/>
          <w:szCs w:val="21"/>
          <w:highlight w:val="none"/>
        </w:rPr>
        <w:t>（项目编号</w:t>
      </w:r>
      <w:r>
        <w:rPr>
          <w:rFonts w:hint="eastAsia" w:ascii="宋体" w:hAnsi="宋体"/>
          <w:szCs w:val="21"/>
          <w:highlight w:val="none"/>
          <w:u w:val="single"/>
        </w:rPr>
        <w:t xml:space="preserve">：  </w:t>
      </w:r>
      <w:r>
        <w:rPr>
          <w:rFonts w:hint="eastAsia" w:ascii="宋体" w:hAnsi="宋体"/>
          <w:szCs w:val="21"/>
          <w:highlight w:val="none"/>
        </w:rPr>
        <w:t>采购编号：</w:t>
      </w:r>
      <w:r>
        <w:rPr>
          <w:rFonts w:hint="eastAsia" w:ascii="宋体" w:hAnsi="宋体"/>
          <w:szCs w:val="21"/>
          <w:highlight w:val="none"/>
          <w:u w:val="single"/>
          <w:lang w:val="en-US" w:eastAsia="zh-CN"/>
        </w:rPr>
        <w:t xml:space="preserve">   </w:t>
      </w:r>
      <w:r>
        <w:rPr>
          <w:rFonts w:hint="eastAsia" w:ascii="宋体" w:hAnsi="宋体"/>
          <w:szCs w:val="21"/>
          <w:highlight w:val="none"/>
        </w:rPr>
        <w:t>）投标行为做出承诺，保证所提交材料的真实性。</w:t>
      </w:r>
    </w:p>
    <w:p>
      <w:pPr>
        <w:spacing w:line="600" w:lineRule="exact"/>
        <w:ind w:firstLine="420" w:firstLineChars="200"/>
        <w:rPr>
          <w:rFonts w:ascii="宋体" w:hAnsi="宋体"/>
          <w:szCs w:val="21"/>
          <w:highlight w:val="none"/>
        </w:rPr>
      </w:pPr>
      <w:r>
        <w:rPr>
          <w:rFonts w:hint="eastAsia" w:ascii="宋体" w:hAnsi="宋体"/>
          <w:szCs w:val="21"/>
          <w:highlight w:val="none"/>
        </w:rPr>
        <w:t>我单位承诺：</w:t>
      </w:r>
    </w:p>
    <w:p>
      <w:pPr>
        <w:spacing w:line="600" w:lineRule="exact"/>
        <w:ind w:firstLine="420" w:firstLineChars="200"/>
        <w:rPr>
          <w:rFonts w:ascii="宋体" w:hAnsi="宋体"/>
          <w:szCs w:val="21"/>
          <w:highlight w:val="none"/>
        </w:rPr>
      </w:pPr>
      <w:r>
        <w:rPr>
          <w:rFonts w:hint="eastAsia" w:ascii="宋体" w:hAnsi="宋体"/>
          <w:szCs w:val="21"/>
          <w:highlight w:val="none"/>
        </w:rPr>
        <w:t>1、在投标文件递交截止时间后至确定成交人的</w:t>
      </w:r>
      <w:r>
        <w:rPr>
          <w:highlight w:val="none"/>
        </w:rPr>
        <w:fldChar w:fldCharType="begin"/>
      </w:r>
      <w:r>
        <w:rPr>
          <w:highlight w:val="none"/>
        </w:rPr>
        <w:instrText xml:space="preserve">HYPERLINK "https://baike.so.com/doc/5394983-5632135.html" \t "https://baike.so.com/doc/_blank" </w:instrText>
      </w:r>
      <w:r>
        <w:rPr>
          <w:highlight w:val="none"/>
        </w:rPr>
        <w:fldChar w:fldCharType="separate"/>
      </w:r>
      <w:r>
        <w:rPr>
          <w:rFonts w:ascii="宋体" w:hAnsi="宋体"/>
          <w:szCs w:val="21"/>
          <w:highlight w:val="none"/>
        </w:rPr>
        <w:t>投标有效期</w:t>
      </w:r>
      <w:r>
        <w:rPr>
          <w:highlight w:val="none"/>
        </w:rPr>
        <w:fldChar w:fldCharType="end"/>
      </w:r>
      <w:r>
        <w:rPr>
          <w:rFonts w:ascii="宋体" w:hAnsi="宋体"/>
          <w:szCs w:val="21"/>
          <w:highlight w:val="none"/>
        </w:rPr>
        <w:t>内</w:t>
      </w:r>
      <w:r>
        <w:rPr>
          <w:rFonts w:hint="eastAsia" w:ascii="宋体" w:hAnsi="宋体"/>
          <w:szCs w:val="21"/>
          <w:highlight w:val="none"/>
        </w:rPr>
        <w:t>，我单位不得要求退出竞标或者修改投标文件且</w:t>
      </w:r>
      <w:r>
        <w:rPr>
          <w:rFonts w:ascii="宋体" w:hAnsi="宋体"/>
          <w:szCs w:val="21"/>
          <w:highlight w:val="none"/>
        </w:rPr>
        <w:t>对递交的投标文件负责，受其约束。</w:t>
      </w:r>
    </w:p>
    <w:p>
      <w:pPr>
        <w:spacing w:line="600" w:lineRule="exact"/>
        <w:ind w:firstLine="420" w:firstLineChars="200"/>
        <w:rPr>
          <w:rFonts w:ascii="宋体" w:hAnsi="宋体"/>
          <w:szCs w:val="21"/>
          <w:highlight w:val="none"/>
        </w:rPr>
      </w:pPr>
      <w:r>
        <w:rPr>
          <w:rFonts w:hint="eastAsia" w:ascii="宋体" w:hAnsi="宋体"/>
          <w:szCs w:val="21"/>
          <w:highlight w:val="none"/>
        </w:rPr>
        <w:t>2、若我单位中标，在接到中标通知书后，除不可抗力因素外，及时按</w:t>
      </w:r>
      <w:r>
        <w:rPr>
          <w:rFonts w:ascii="宋体" w:hAnsi="宋体"/>
          <w:szCs w:val="21"/>
          <w:highlight w:val="none"/>
        </w:rPr>
        <w:t>规定</w:t>
      </w:r>
      <w:r>
        <w:rPr>
          <w:rFonts w:hint="eastAsia" w:ascii="宋体" w:hAnsi="宋体"/>
          <w:szCs w:val="21"/>
          <w:highlight w:val="none"/>
        </w:rPr>
        <w:t>与采购人</w:t>
      </w:r>
      <w:r>
        <w:rPr>
          <w:rFonts w:ascii="宋体" w:hAnsi="宋体"/>
          <w:szCs w:val="21"/>
          <w:highlight w:val="none"/>
        </w:rPr>
        <w:t>签订合同</w:t>
      </w:r>
      <w:r>
        <w:rPr>
          <w:rFonts w:hint="eastAsia" w:ascii="宋体" w:hAnsi="宋体"/>
          <w:szCs w:val="21"/>
          <w:highlight w:val="none"/>
        </w:rPr>
        <w:t>并认真履约。</w:t>
      </w:r>
    </w:p>
    <w:p>
      <w:pPr>
        <w:spacing w:line="600" w:lineRule="exact"/>
        <w:ind w:firstLine="420" w:firstLineChars="200"/>
        <w:rPr>
          <w:rFonts w:ascii="宋体" w:hAnsi="宋体"/>
          <w:szCs w:val="21"/>
          <w:highlight w:val="none"/>
        </w:rPr>
      </w:pPr>
      <w:r>
        <w:rPr>
          <w:rFonts w:hint="eastAsia" w:ascii="宋体" w:hAnsi="宋体"/>
          <w:szCs w:val="21"/>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szCs w:val="21"/>
          <w:highlight w:val="none"/>
          <w:u w:val="single"/>
        </w:rPr>
      </w:pPr>
      <w:r>
        <w:rPr>
          <w:rFonts w:hint="eastAsia" w:ascii="宋体" w:hAnsi="宋体"/>
          <w:szCs w:val="21"/>
          <w:highlight w:val="none"/>
        </w:rPr>
        <w:t>4、不存在法律法规规定的其他违法违规行为。</w:t>
      </w:r>
      <w:r>
        <w:rPr>
          <w:rFonts w:hint="eastAsia" w:ascii="宋体" w:hAnsi="宋体"/>
          <w:szCs w:val="21"/>
          <w:highlight w:val="none"/>
        </w:rPr>
        <w:br w:type="textWrapping"/>
      </w:r>
      <w:r>
        <w:rPr>
          <w:rFonts w:hint="eastAsia" w:ascii="宋体" w:hAnsi="宋体"/>
          <w:szCs w:val="21"/>
          <w:highlight w:val="none"/>
        </w:rPr>
        <w:br w:type="textWrapping"/>
      </w:r>
      <w:r>
        <w:rPr>
          <w:rFonts w:hint="eastAsia" w:ascii="宋体" w:hAnsi="宋体"/>
          <w:szCs w:val="21"/>
          <w:highlight w:val="none"/>
        </w:rPr>
        <w:t xml:space="preserve">              投标单位名称（盖章）：</w:t>
      </w:r>
    </w:p>
    <w:p>
      <w:pPr>
        <w:spacing w:line="600" w:lineRule="exact"/>
        <w:ind w:firstLine="435"/>
        <w:rPr>
          <w:rFonts w:ascii="宋体" w:hAnsi="宋体"/>
          <w:szCs w:val="21"/>
          <w:highlight w:val="none"/>
        </w:rPr>
      </w:pPr>
      <w:r>
        <w:rPr>
          <w:rFonts w:hint="eastAsia" w:ascii="宋体" w:hAnsi="宋体"/>
          <w:szCs w:val="21"/>
          <w:highlight w:val="none"/>
        </w:rPr>
        <w:t xml:space="preserve">          </w:t>
      </w:r>
      <w:r>
        <w:rPr>
          <w:rFonts w:hint="eastAsia" w:ascii="宋体" w:hAnsi="宋体"/>
          <w:sz w:val="22"/>
          <w:szCs w:val="22"/>
          <w:highlight w:val="none"/>
        </w:rPr>
        <w:t>法定代表人或授权委托人</w:t>
      </w:r>
      <w:r>
        <w:rPr>
          <w:rFonts w:hint="eastAsia" w:ascii="宋体" w:hAnsi="宋体"/>
          <w:sz w:val="22"/>
          <w:szCs w:val="22"/>
          <w:highlight w:val="none"/>
          <w:lang w:val="en-US" w:eastAsia="zh-CN"/>
        </w:rPr>
        <w:t>(</w:t>
      </w:r>
      <w:r>
        <w:rPr>
          <w:rFonts w:hint="eastAsia" w:ascii="宋体" w:hAnsi="宋体"/>
          <w:sz w:val="22"/>
          <w:szCs w:val="22"/>
          <w:highlight w:val="none"/>
        </w:rPr>
        <w:t>签字</w:t>
      </w:r>
      <w:r>
        <w:rPr>
          <w:rFonts w:hint="eastAsia" w:ascii="宋体" w:hAnsi="宋体"/>
          <w:sz w:val="22"/>
          <w:szCs w:val="22"/>
          <w:highlight w:val="none"/>
          <w:lang w:eastAsia="zh-CN"/>
        </w:rPr>
        <w:t>或</w:t>
      </w:r>
      <w:r>
        <w:rPr>
          <w:rFonts w:hint="eastAsia" w:ascii="宋体" w:hAnsi="宋体"/>
          <w:sz w:val="22"/>
          <w:szCs w:val="22"/>
          <w:highlight w:val="none"/>
        </w:rPr>
        <w:t>盖章</w:t>
      </w:r>
      <w:r>
        <w:rPr>
          <w:rFonts w:hint="eastAsia" w:ascii="宋体" w:hAnsi="宋体"/>
          <w:sz w:val="22"/>
          <w:szCs w:val="22"/>
          <w:highlight w:val="none"/>
          <w:lang w:val="en-US" w:eastAsia="zh-CN"/>
        </w:rPr>
        <w:t>)</w:t>
      </w:r>
      <w:r>
        <w:rPr>
          <w:rFonts w:hint="eastAsia" w:ascii="宋体" w:hAnsi="宋体"/>
          <w:szCs w:val="21"/>
          <w:highlight w:val="none"/>
        </w:rPr>
        <w:t>：</w:t>
      </w:r>
    </w:p>
    <w:p>
      <w:pPr>
        <w:spacing w:line="360" w:lineRule="auto"/>
        <w:rPr>
          <w:rFonts w:ascii="宋体" w:hAnsi="宋体"/>
          <w:szCs w:val="21"/>
          <w:highlight w:val="none"/>
        </w:rPr>
      </w:pPr>
      <w:r>
        <w:rPr>
          <w:rFonts w:hint="eastAsia" w:ascii="宋体" w:hAnsi="宋体"/>
          <w:szCs w:val="21"/>
          <w:highlight w:val="none"/>
        </w:rPr>
        <w:t xml:space="preserve">                                         年    月    日   </w:t>
      </w:r>
    </w:p>
    <w:p>
      <w:pPr>
        <w:pStyle w:val="2"/>
        <w:rPr>
          <w:rFonts w:ascii="宋体" w:hAnsi="宋体"/>
          <w:szCs w:val="21"/>
          <w:highlight w:val="none"/>
        </w:rPr>
      </w:pPr>
    </w:p>
    <w:p>
      <w:pPr>
        <w:pStyle w:val="2"/>
        <w:rPr>
          <w:rFonts w:ascii="宋体" w:hAnsi="宋体"/>
          <w:szCs w:val="21"/>
          <w:highlight w:val="none"/>
        </w:rPr>
      </w:pPr>
    </w:p>
    <w:p>
      <w:pPr>
        <w:spacing w:line="560" w:lineRule="exact"/>
        <w:rPr>
          <w:rFonts w:ascii="仿宋" w:hAnsi="仿宋" w:eastAsia="仿宋" w:cs="仿宋"/>
          <w:szCs w:val="21"/>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overflowPunct w:val="0"/>
        <w:adjustRightInd w:val="0"/>
        <w:snapToGrid w:val="0"/>
        <w:spacing w:line="574" w:lineRule="exact"/>
        <w:jc w:val="center"/>
        <w:rPr>
          <w:rFonts w:hint="eastAsia" w:ascii="宋体" w:hAnsi="宋体" w:eastAsia="宋体" w:cs="宋体"/>
          <w:b/>
          <w:bCs/>
          <w:color w:val="auto"/>
          <w:sz w:val="32"/>
          <w:szCs w:val="48"/>
          <w:highlight w:val="none"/>
        </w:rPr>
      </w:pPr>
      <w:bookmarkStart w:id="157" w:name="_Toc26829"/>
      <w:r>
        <w:rPr>
          <w:rFonts w:hint="eastAsia" w:ascii="宋体" w:hAnsi="宋体" w:cs="宋体"/>
          <w:b/>
          <w:bCs/>
          <w:color w:val="auto"/>
          <w:sz w:val="32"/>
          <w:szCs w:val="48"/>
          <w:highlight w:val="none"/>
          <w:lang w:eastAsia="zh-CN"/>
        </w:rPr>
        <w:t>十四</w:t>
      </w:r>
      <w:r>
        <w:rPr>
          <w:rFonts w:hint="eastAsia" w:ascii="宋体" w:hAnsi="宋体" w:eastAsia="宋体" w:cs="宋体"/>
          <w:b/>
          <w:bCs/>
          <w:color w:val="auto"/>
          <w:sz w:val="32"/>
          <w:szCs w:val="48"/>
          <w:highlight w:val="none"/>
          <w:lang w:eastAsia="zh-CN"/>
        </w:rPr>
        <w:t>、温县</w:t>
      </w:r>
      <w:r>
        <w:rPr>
          <w:rFonts w:hint="eastAsia" w:ascii="宋体" w:hAnsi="宋体" w:eastAsia="宋体" w:cs="宋体"/>
          <w:b/>
          <w:bCs/>
          <w:color w:val="auto"/>
          <w:sz w:val="32"/>
          <w:szCs w:val="48"/>
          <w:highlight w:val="none"/>
        </w:rPr>
        <w:t>政府采购供应商资格信用承诺函</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致：</w:t>
      </w:r>
      <w:r>
        <w:rPr>
          <w:rFonts w:hint="eastAsia" w:ascii="宋体" w:hAnsi="宋体" w:eastAsia="宋体" w:cs="宋体"/>
          <w:color w:val="auto"/>
          <w:szCs w:val="32"/>
          <w:highlight w:val="none"/>
          <w:u w:val="single"/>
          <w:lang w:val="en-US" w:eastAsia="zh-CN"/>
        </w:rPr>
        <w:t xml:space="preserve">             </w:t>
      </w:r>
      <w:r>
        <w:rPr>
          <w:rFonts w:hint="eastAsia" w:ascii="宋体" w:hAnsi="宋体" w:eastAsia="宋体" w:cs="宋体"/>
          <w:color w:val="auto"/>
          <w:szCs w:val="32"/>
          <w:highlight w:val="none"/>
          <w:u w:val="single"/>
        </w:rPr>
        <w:t xml:space="preserve">（采购人或采购代理机构）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供应商名称：</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统一社会信用代码：</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供应商地址：</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1.</w:t>
      </w:r>
      <w:r>
        <w:rPr>
          <w:rFonts w:hint="eastAsia" w:ascii="宋体" w:hAnsi="宋体" w:eastAsia="宋体" w:cs="宋体"/>
          <w:color w:val="auto"/>
          <w:spacing w:val="6"/>
          <w:szCs w:val="32"/>
          <w:highlight w:val="none"/>
        </w:rPr>
        <w:t>我单位具有符合采购文件资格要求独立承担民事责任的能力。</w:t>
      </w: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2.我单位具有符合采购文件资格要求的财务状况报告。</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3.我单位具有符合采购文件资格要求的依法缴纳税收和社会保障记录的良好记录。</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4.我单位具有符合采购文件资格要求履行合同所必需的设备和专业技术能力。</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5.参加政府采购活动前三年内，在经营活动中没有重大违法记录。</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若我单位承诺不实，自愿承担提供虚假材料谋取中标、成交的法律责任。</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承诺供应商（全称并加盖公章）：</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法定代表人或授权代表(签字或签章)：</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日期：    年  月  日 </w:t>
      </w:r>
    </w:p>
    <w:p>
      <w:pPr>
        <w:overflowPunct w:val="0"/>
        <w:adjustRightInd w:val="0"/>
        <w:snapToGrid w:val="0"/>
        <w:spacing w:line="574" w:lineRule="exact"/>
        <w:rPr>
          <w:rFonts w:hint="eastAsia" w:ascii="宋体" w:hAnsi="宋体" w:eastAsia="宋体" w:cs="宋体"/>
          <w:color w:val="auto"/>
          <w:szCs w:val="32"/>
          <w:highlight w:val="none"/>
        </w:rPr>
      </w:pPr>
    </w:p>
    <w:p>
      <w:pPr>
        <w:overflowPunct w:val="0"/>
        <w:adjustRightInd w:val="0"/>
        <w:snapToGrid w:val="0"/>
        <w:spacing w:line="574" w:lineRule="exact"/>
        <w:rPr>
          <w:rFonts w:hint="eastAsia" w:ascii="宋体" w:hAnsi="宋体" w:eastAsia="宋体" w:cs="宋体"/>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jc w:val="lef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w:t>
      </w:r>
      <w:r>
        <w:rPr>
          <w:rFonts w:hint="eastAsia" w:ascii="宋体" w:hAnsi="宋体" w:eastAsia="宋体" w:cs="宋体"/>
          <w:b/>
          <w:bCs/>
          <w:color w:val="auto"/>
          <w:szCs w:val="32"/>
          <w:highlight w:val="none"/>
        </w:rPr>
        <w:t>注：</w:t>
      </w:r>
      <w:r>
        <w:rPr>
          <w:rFonts w:hint="eastAsia" w:ascii="宋体" w:hAnsi="宋体" w:eastAsia="宋体" w:cs="宋体"/>
          <w:color w:val="auto"/>
          <w:szCs w:val="32"/>
          <w:highlight w:val="none"/>
        </w:rPr>
        <w:t>1.供应商须在投标文件中按此模板提供承诺函，未提供视为未实质性响应招标文件要求，按无效投标处理。</w:t>
      </w:r>
    </w:p>
    <w:p>
      <w:pPr>
        <w:keepNext w:val="0"/>
        <w:keepLines w:val="0"/>
        <w:pageBreakBefore w:val="0"/>
        <w:widowControl w:val="0"/>
        <w:kinsoku/>
        <w:wordWrap/>
        <w:overflowPunct w:val="0"/>
        <w:topLinePunct w:val="0"/>
        <w:autoSpaceDE/>
        <w:autoSpaceDN/>
        <w:bidi w:val="0"/>
        <w:adjustRightInd w:val="0"/>
        <w:snapToGrid w:val="0"/>
        <w:spacing w:line="480" w:lineRule="exact"/>
        <w:jc w:val="lef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2.供应商的法定代表人（其他组织的为负责人）或者授权代表的签字或盖章应真实、有效，如由授权代表签字或盖章的，应提供“法定代表人授权书”。</w:t>
      </w:r>
    </w:p>
    <w:p>
      <w:pPr>
        <w:pStyle w:val="17"/>
        <w:jc w:val="left"/>
        <w:rPr>
          <w:rFonts w:hint="eastAsia" w:ascii="宋体" w:hAnsi="宋体" w:eastAsia="宋体" w:cs="宋体"/>
          <w:b/>
          <w:bCs/>
          <w:kern w:val="28"/>
          <w:sz w:val="32"/>
          <w:szCs w:val="32"/>
          <w:lang w:val="en-US" w:eastAsia="zh-CN" w:bidi="ar-SA"/>
        </w:rPr>
      </w:pPr>
      <w:bookmarkStart w:id="158" w:name="_Toc20486"/>
    </w:p>
    <w:p>
      <w:pPr>
        <w:pStyle w:val="17"/>
        <w:jc w:val="left"/>
        <w:rPr>
          <w:rFonts w:hint="eastAsia" w:ascii="宋体" w:hAnsi="宋体" w:eastAsia="宋体" w:cs="宋体"/>
          <w:b/>
          <w:bCs/>
          <w:sz w:val="21"/>
          <w:szCs w:val="21"/>
          <w:highlight w:val="none"/>
          <w:lang w:val="en-US" w:eastAsia="zh-CN"/>
        </w:rPr>
      </w:pPr>
      <w:r>
        <w:rPr>
          <w:rFonts w:hint="eastAsia" w:ascii="宋体" w:hAnsi="宋体" w:eastAsia="宋体" w:cs="宋体"/>
          <w:b/>
          <w:bCs/>
          <w:kern w:val="28"/>
          <w:sz w:val="32"/>
          <w:szCs w:val="32"/>
          <w:lang w:val="en-US" w:eastAsia="zh-CN" w:bidi="ar-SA"/>
        </w:rPr>
        <w:t>附件</w:t>
      </w:r>
      <w:r>
        <w:rPr>
          <w:rFonts w:hint="eastAsia" w:ascii="宋体" w:hAnsi="宋体" w:cs="宋体"/>
          <w:b/>
          <w:bCs/>
          <w:sz w:val="21"/>
          <w:szCs w:val="21"/>
          <w:highlight w:val="none"/>
          <w:lang w:val="en-US" w:eastAsia="zh-CN"/>
        </w:rPr>
        <w:t>：</w:t>
      </w:r>
      <w:bookmarkEnd w:id="158"/>
    </w:p>
    <w:p>
      <w:pPr>
        <w:numPr>
          <w:ilvl w:val="0"/>
          <w:numId w:val="0"/>
        </w:numPr>
        <w:spacing w:line="460" w:lineRule="exact"/>
        <w:jc w:val="center"/>
        <w:rPr>
          <w:rFonts w:hint="eastAsia" w:ascii="宋体" w:hAnsi="宋体" w:eastAsia="宋体" w:cs="宋体"/>
          <w:b/>
          <w:bCs/>
          <w:kern w:val="28"/>
          <w:sz w:val="32"/>
          <w:szCs w:val="32"/>
          <w:lang w:val="en-US" w:eastAsia="zh-CN" w:bidi="ar-SA"/>
        </w:rPr>
      </w:pPr>
      <w:r>
        <w:rPr>
          <w:rFonts w:hint="eastAsia" w:ascii="宋体" w:hAnsi="宋体" w:cs="宋体"/>
          <w:b/>
          <w:bCs/>
          <w:kern w:val="28"/>
          <w:sz w:val="32"/>
          <w:szCs w:val="32"/>
          <w:lang w:val="en-US" w:eastAsia="zh-CN" w:bidi="ar-SA"/>
        </w:rPr>
        <w:t>一、</w:t>
      </w:r>
      <w:r>
        <w:rPr>
          <w:rFonts w:hint="eastAsia" w:ascii="宋体" w:hAnsi="宋体" w:eastAsia="宋体" w:cs="宋体"/>
          <w:b/>
          <w:bCs/>
          <w:kern w:val="28"/>
          <w:sz w:val="32"/>
          <w:szCs w:val="32"/>
          <w:lang w:val="en-US" w:eastAsia="zh-CN" w:bidi="ar-SA"/>
        </w:rPr>
        <w:t>参加政府采购活动前三年内，在经营活动中</w:t>
      </w:r>
    </w:p>
    <w:p>
      <w:pPr>
        <w:numPr>
          <w:ilvl w:val="0"/>
          <w:numId w:val="0"/>
        </w:numPr>
        <w:spacing w:line="460" w:lineRule="exact"/>
        <w:jc w:val="center"/>
        <w:rPr>
          <w:rFonts w:hint="eastAsia" w:ascii="宋体" w:hAnsi="宋体" w:eastAsia="宋体" w:cs="宋体"/>
          <w:b/>
          <w:bCs/>
          <w:kern w:val="28"/>
          <w:sz w:val="32"/>
          <w:szCs w:val="32"/>
          <w:lang w:val="en-US" w:eastAsia="zh-CN" w:bidi="ar-SA"/>
        </w:rPr>
      </w:pPr>
      <w:r>
        <w:rPr>
          <w:rFonts w:hint="eastAsia" w:ascii="宋体" w:hAnsi="宋体" w:eastAsia="宋体" w:cs="宋体"/>
          <w:b/>
          <w:bCs/>
          <w:kern w:val="28"/>
          <w:sz w:val="32"/>
          <w:szCs w:val="32"/>
          <w:lang w:val="en-US" w:eastAsia="zh-CN" w:bidi="ar-SA"/>
        </w:rPr>
        <w:t>没有重大违法记录声明函</w:t>
      </w:r>
    </w:p>
    <w:p>
      <w:pPr>
        <w:pStyle w:val="4"/>
        <w:keepNext/>
        <w:keepLines/>
        <w:widowControl w:val="0"/>
        <w:numPr>
          <w:ilvl w:val="1"/>
          <w:numId w:val="0"/>
        </w:numPr>
        <w:spacing w:before="260" w:after="260" w:line="416" w:lineRule="atLeast"/>
        <w:jc w:val="both"/>
        <w:outlineLvl w:val="1"/>
        <w:rPr>
          <w:rFonts w:hint="eastAsia"/>
          <w:lang w:val="en-US" w:eastAsia="zh-CN"/>
        </w:rPr>
      </w:pPr>
    </w:p>
    <w:p>
      <w:pPr>
        <w:spacing w:line="360" w:lineRule="auto"/>
        <w:rPr>
          <w:rFonts w:ascii="宋体" w:hAnsi="宋体" w:cs="Arial"/>
          <w:b/>
          <w:sz w:val="24"/>
          <w:szCs w:val="24"/>
          <w:u w:val="single"/>
        </w:rPr>
      </w:pPr>
      <w:r>
        <w:rPr>
          <w:rFonts w:ascii="宋体" w:hAnsi="宋体" w:cs="Arial"/>
          <w:b/>
          <w:bCs/>
          <w:sz w:val="24"/>
          <w:szCs w:val="24"/>
        </w:rPr>
        <w:t>致：</w:t>
      </w:r>
      <w:r>
        <w:rPr>
          <w:rFonts w:hint="eastAsia" w:ascii="宋体" w:hAnsi="宋体" w:cs="Arial"/>
          <w:b/>
          <w:bCs/>
          <w:sz w:val="24"/>
          <w:szCs w:val="24"/>
          <w:u w:val="single"/>
        </w:rPr>
        <w:t xml:space="preserve">   </w:t>
      </w:r>
      <w:r>
        <w:rPr>
          <w:rFonts w:ascii="宋体" w:hAnsi="宋体" w:cs="Arial"/>
          <w:b/>
          <w:sz w:val="24"/>
          <w:szCs w:val="24"/>
          <w:u w:val="single"/>
        </w:rPr>
        <w:t xml:space="preserve"> </w:t>
      </w:r>
      <w:r>
        <w:rPr>
          <w:rFonts w:hint="eastAsia" w:ascii="宋体" w:hAnsi="宋体" w:cs="Arial"/>
          <w:b/>
          <w:sz w:val="24"/>
          <w:szCs w:val="24"/>
          <w:u w:val="single"/>
        </w:rPr>
        <w:t xml:space="preserve">           </w:t>
      </w:r>
      <w:r>
        <w:rPr>
          <w:rFonts w:hint="eastAsia" w:ascii="宋体" w:hAnsi="宋体" w:cs="Arial"/>
          <w:b/>
          <w:sz w:val="24"/>
          <w:szCs w:val="24"/>
        </w:rPr>
        <w:t>（</w:t>
      </w:r>
      <w:r>
        <w:rPr>
          <w:rFonts w:hint="eastAsia" w:ascii="宋体" w:hAnsi="宋体" w:cs="Arial"/>
          <w:b/>
          <w:sz w:val="24"/>
          <w:szCs w:val="24"/>
          <w:lang w:val="en-US" w:eastAsia="zh-CN"/>
        </w:rPr>
        <w:t>采购</w:t>
      </w:r>
      <w:r>
        <w:rPr>
          <w:rFonts w:hint="eastAsia" w:ascii="宋体" w:hAnsi="宋体" w:cs="Arial"/>
          <w:b/>
          <w:sz w:val="24"/>
          <w:szCs w:val="24"/>
        </w:rPr>
        <w:t>人）</w:t>
      </w:r>
    </w:p>
    <w:p>
      <w:pPr>
        <w:pStyle w:val="23"/>
        <w:ind w:firstLine="480"/>
        <w:rPr>
          <w:sz w:val="24"/>
          <w:szCs w:val="24"/>
        </w:rPr>
      </w:pPr>
    </w:p>
    <w:p>
      <w:pPr>
        <w:spacing w:line="460" w:lineRule="exact"/>
        <w:ind w:firstLine="480" w:firstLineChars="200"/>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我公司参加政府采购活动前三年内，在经营活动中没有重大违法记录，特此承诺。</w:t>
      </w:r>
    </w:p>
    <w:p>
      <w:pPr>
        <w:spacing w:line="360" w:lineRule="auto"/>
        <w:ind w:firstLine="480" w:firstLineChars="200"/>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ascii="宋体" w:hAnsi="宋体"/>
          <w:bCs/>
          <w:sz w:val="24"/>
          <w:szCs w:val="24"/>
        </w:rPr>
      </w:pPr>
    </w:p>
    <w:p>
      <w:pPr>
        <w:spacing w:line="360" w:lineRule="auto"/>
        <w:ind w:firstLine="480" w:firstLineChars="200"/>
        <w:rPr>
          <w:rFonts w:ascii="宋体" w:hAnsi="宋体"/>
          <w:sz w:val="24"/>
          <w:szCs w:val="24"/>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pStyle w:val="10"/>
        <w:spacing w:line="420" w:lineRule="exact"/>
        <w:ind w:left="0" w:leftChars="0" w:firstLine="420" w:firstLineChars="200"/>
        <w:rPr>
          <w:rFonts w:ascii="宋体" w:hAnsi="宋体" w:cs="宋体"/>
          <w:color w:val="000000"/>
          <w:szCs w:val="21"/>
        </w:rPr>
      </w:pPr>
    </w:p>
    <w:p>
      <w:pPr>
        <w:spacing w:line="460" w:lineRule="exact"/>
        <w:ind w:firstLine="480" w:firstLineChars="200"/>
        <w:jc w:val="right"/>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投标人名称</w:t>
      </w:r>
      <w:r>
        <w:rPr>
          <w:rFonts w:hint="eastAsia" w:ascii="宋体" w:hAnsi="Times New Roman" w:eastAsia="宋体" w:cs="宋体"/>
          <w:color w:val="000000"/>
          <w:kern w:val="0"/>
          <w:sz w:val="24"/>
          <w:szCs w:val="24"/>
          <w:u w:val="single"/>
          <w:lang w:val="en-US" w:eastAsia="zh-CN" w:bidi="ar-SA"/>
        </w:rPr>
        <w:t>：                     （</w:t>
      </w:r>
      <w:r>
        <w:rPr>
          <w:rFonts w:hint="eastAsia" w:ascii="宋体" w:hAnsi="Times New Roman" w:eastAsia="宋体" w:cs="宋体"/>
          <w:color w:val="000000"/>
          <w:kern w:val="0"/>
          <w:sz w:val="24"/>
          <w:szCs w:val="24"/>
          <w:lang w:val="en-US" w:eastAsia="zh-CN" w:bidi="ar-SA"/>
        </w:rPr>
        <w:t xml:space="preserve">盖章） </w:t>
      </w:r>
    </w:p>
    <w:p>
      <w:pPr>
        <w:spacing w:line="460" w:lineRule="exact"/>
        <w:ind w:firstLine="480" w:firstLineChars="200"/>
        <w:jc w:val="center"/>
        <w:rPr>
          <w:rFonts w:hint="eastAsia" w:ascii="宋体" w:hAnsi="Times New Roman" w:eastAsia="宋体" w:cs="宋体"/>
          <w:color w:val="000000"/>
          <w:kern w:val="0"/>
          <w:sz w:val="24"/>
          <w:szCs w:val="24"/>
          <w:lang w:val="en-US" w:eastAsia="zh-CN" w:bidi="ar-SA"/>
        </w:rPr>
      </w:pP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 xml:space="preserve"> 法定代表人或授权委托人:</w:t>
      </w:r>
      <w:r>
        <w:rPr>
          <w:rFonts w:hint="eastAsia" w:ascii="宋体" w:hAnsi="Times New Roman" w:eastAsia="宋体" w:cs="宋体"/>
          <w:color w:val="000000"/>
          <w:kern w:val="0"/>
          <w:sz w:val="24"/>
          <w:szCs w:val="24"/>
          <w:u w:val="single"/>
          <w:lang w:val="en-US" w:eastAsia="zh-CN" w:bidi="ar-SA"/>
        </w:rPr>
        <w:t xml:space="preserve">           </w:t>
      </w:r>
      <w:r>
        <w:rPr>
          <w:rFonts w:hint="eastAsia" w:ascii="宋体" w:hAnsi="Times New Roman" w:eastAsia="宋体" w:cs="宋体"/>
          <w:color w:val="000000"/>
          <w:kern w:val="0"/>
          <w:sz w:val="24"/>
          <w:szCs w:val="24"/>
          <w:lang w:val="en-US" w:eastAsia="zh-CN" w:bidi="ar-SA"/>
        </w:rPr>
        <w:t>(签字)</w:t>
      </w:r>
    </w:p>
    <w:p>
      <w:pPr>
        <w:spacing w:line="460" w:lineRule="exact"/>
        <w:ind w:firstLine="480" w:firstLineChars="200"/>
        <w:jc w:val="center"/>
        <w:rPr>
          <w:rFonts w:hint="eastAsia" w:ascii="宋体" w:hAnsi="Times New Roman" w:eastAsia="宋体" w:cs="宋体"/>
          <w:color w:val="000000"/>
          <w:kern w:val="0"/>
          <w:sz w:val="24"/>
          <w:szCs w:val="24"/>
          <w:lang w:val="en-US" w:eastAsia="zh-CN" w:bidi="ar-SA"/>
        </w:rPr>
      </w:pP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日      期：</w:t>
      </w: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 xml:space="preserve">   年     月     日</w:t>
      </w:r>
    </w:p>
    <w:p>
      <w:pPr>
        <w:pStyle w:val="17"/>
        <w:jc w:val="left"/>
        <w:rPr>
          <w:rFonts w:hint="eastAsia" w:ascii="宋体" w:hAnsi="宋体" w:cs="宋体"/>
          <w:b w:val="0"/>
          <w:bCs w:val="0"/>
          <w:sz w:val="21"/>
          <w:szCs w:val="21"/>
          <w:highlight w:val="none"/>
        </w:rPr>
      </w:pPr>
    </w:p>
    <w:p>
      <w:pPr>
        <w:pStyle w:val="17"/>
        <w:rPr>
          <w:rFonts w:hint="eastAsia" w:ascii="宋体" w:hAnsi="宋体" w:cs="宋体"/>
          <w:b/>
          <w:bCs/>
          <w:sz w:val="32"/>
          <w:szCs w:val="32"/>
          <w:highlight w:val="none"/>
        </w:rPr>
      </w:pPr>
    </w:p>
    <w:p>
      <w:pPr>
        <w:pStyle w:val="17"/>
      </w:pPr>
      <w:r>
        <w:rPr>
          <w:rFonts w:hint="eastAsia" w:ascii="宋体" w:hAnsi="宋体" w:cs="宋体"/>
          <w:b/>
          <w:bCs/>
          <w:sz w:val="32"/>
          <w:szCs w:val="32"/>
          <w:highlight w:val="none"/>
        </w:rPr>
        <w:t>十</w:t>
      </w:r>
      <w:r>
        <w:rPr>
          <w:rFonts w:hint="eastAsia" w:ascii="宋体" w:hAnsi="宋体" w:cs="宋体"/>
          <w:b/>
          <w:bCs/>
          <w:sz w:val="32"/>
          <w:szCs w:val="32"/>
          <w:highlight w:val="none"/>
          <w:lang w:eastAsia="zh-CN"/>
        </w:rPr>
        <w:t>五</w:t>
      </w:r>
      <w:r>
        <w:rPr>
          <w:rFonts w:hint="eastAsia" w:ascii="宋体" w:hAnsi="宋体" w:cs="宋体"/>
          <w:b/>
          <w:bCs/>
          <w:sz w:val="32"/>
          <w:szCs w:val="32"/>
          <w:highlight w:val="none"/>
        </w:rPr>
        <w:t>、投标人认为需要提供的其它资料</w:t>
      </w:r>
      <w:bookmarkEnd w:id="157"/>
    </w:p>
    <w:sectPr>
      <w:footerReference r:id="rId10" w:type="first"/>
      <w:headerReference r:id="rId8" w:type="default"/>
      <w:footerReference r:id="rId9" w:type="default"/>
      <w:pgSz w:w="11906" w:h="16838"/>
      <w:pgMar w:top="1440" w:right="1463" w:bottom="1440" w:left="1519"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700">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方正小标宋简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r>
      <w:rPr>
        <w:rFonts w:hint="eastAsia" w:ascii="宋体" w:hAnsi="宋体"/>
        <w:sz w:val="21"/>
        <w:szCs w:val="21"/>
      </w:rPr>
      <w:t xml:space="preserve">            </w:t>
    </w:r>
    <w:r>
      <w:rPr>
        <w:rFonts w:hint="eastAsia" w:ascii="宋体" w:hAnsi="宋体" w:cs="宋体"/>
        <w:sz w:val="21"/>
        <w:szCs w:val="21"/>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635</wp:posOffset>
              </wp:positionV>
              <wp:extent cx="76200" cy="131445"/>
              <wp:effectExtent l="0" t="0" r="0" b="0"/>
              <wp:wrapNone/>
              <wp:docPr id="6" name="文本框 6"/>
              <wp:cNvGraphicFramePr/>
              <a:graphic xmlns:a="http://schemas.openxmlformats.org/drawingml/2006/main">
                <a:graphicData uri="http://schemas.microsoft.com/office/word/2010/wordprocessingShape">
                  <wps:wsp>
                    <wps:cNvSpPr txBox="1"/>
                    <wps:spPr>
                      <a:xfrm flipH="1">
                        <a:off x="0" y="0"/>
                        <a:ext cx="76200" cy="131445"/>
                      </a:xfrm>
                      <a:prstGeom prst="rect">
                        <a:avLst/>
                      </a:prstGeom>
                      <a:noFill/>
                      <a:ln>
                        <a:noFill/>
                      </a:ln>
                    </wps:spPr>
                    <wps:txbx>
                      <w:txbxContent>
                        <w:p>
                          <w:pPr>
                            <w:snapToGrid w:val="0"/>
                            <w:rPr>
                              <w:rFonts w:hint="eastAsia"/>
                              <w:sz w:val="18"/>
                            </w:rPr>
                          </w:pPr>
                        </w:p>
                      </w:txbxContent>
                    </wps:txbx>
                    <wps:bodyPr lIns="0" tIns="0" rIns="0" bIns="0" upright="0"/>
                  </wps:wsp>
                </a:graphicData>
              </a:graphic>
            </wp:anchor>
          </w:drawing>
        </mc:Choice>
        <mc:Fallback>
          <w:pict>
            <v:shape id="_x0000_s1026" o:spid="_x0000_s1026" o:spt="202" type="#_x0000_t202" style="position:absolute;left:0pt;flip:x;margin-top:0.05pt;height:10.35pt;width:6pt;mso-position-horizontal:center;mso-position-horizontal-relative:margin;z-index:251661312;mso-width-relative:page;mso-height-relative:page;" filled="f" stroked="f" coordsize="21600,21600" o:gfxdata="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iMTE/QAAAAAwEAAA8AAAAAAAAAAQAgAAAAIgAAAGRycy9kb3ducmV2LnhtbFBLAQIUABQA&#10;AAAIAIdO4kAyRZ8rvwEAAHoDAAAOAAAAAAAAAAEAIAAAAB8BAABkcnMvZTJvRG9jLnhtbFBLBQYA&#10;AAAABgAGAFkBAABQBQAAAAA=&#10;">
              <v:fill on="f" focussize="0,0"/>
              <v:stroke on="f"/>
              <v:imagedata o:title=""/>
              <o:lock v:ext="edit" aspectratio="f"/>
              <v:textbox inset="0mm,0mm,0mm,0mm">
                <w:txbxContent>
                  <w:p>
                    <w:pPr>
                      <w:snapToGrid w:val="0"/>
                      <w:rPr>
                        <w:rFonts w:hint="eastAsia"/>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 w:val="21"/>
        <w:szCs w:val="21"/>
        <w:lang w:eastAsia="zh-CN"/>
      </w:rPr>
      <w:t>河南汇裕工程项目管理有限公司</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 w:val="21"/>
        <w:szCs w:val="21"/>
        <w:lang w:eastAsia="zh-CN"/>
      </w:rPr>
      <w:t>河南汇裕工程项目管理有限公司</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招标文件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176CE"/>
    <w:multiLevelType w:val="singleLevel"/>
    <w:tmpl w:val="8C4176CE"/>
    <w:lvl w:ilvl="0" w:tentative="0">
      <w:start w:val="1"/>
      <w:numFmt w:val="decimal"/>
      <w:suff w:val="nothing"/>
      <w:lvlText w:val="%1、"/>
      <w:lvlJc w:val="left"/>
    </w:lvl>
  </w:abstractNum>
  <w:abstractNum w:abstractNumId="1">
    <w:nsid w:val="955CE1CA"/>
    <w:multiLevelType w:val="singleLevel"/>
    <w:tmpl w:val="955CE1CA"/>
    <w:lvl w:ilvl="0" w:tentative="0">
      <w:start w:val="1"/>
      <w:numFmt w:val="decimal"/>
      <w:suff w:val="nothing"/>
      <w:lvlText w:val="%1、"/>
      <w:lvlJc w:val="left"/>
    </w:lvl>
  </w:abstractNum>
  <w:abstractNum w:abstractNumId="2">
    <w:nsid w:val="955D0AA8"/>
    <w:multiLevelType w:val="singleLevel"/>
    <w:tmpl w:val="955D0AA8"/>
    <w:lvl w:ilvl="0" w:tentative="0">
      <w:start w:val="1"/>
      <w:numFmt w:val="decimal"/>
      <w:suff w:val="nothing"/>
      <w:lvlText w:val="（%1）"/>
      <w:lvlJc w:val="left"/>
    </w:lvl>
  </w:abstractNum>
  <w:abstractNum w:abstractNumId="3">
    <w:nsid w:val="A8817105"/>
    <w:multiLevelType w:val="singleLevel"/>
    <w:tmpl w:val="A8817105"/>
    <w:lvl w:ilvl="0" w:tentative="0">
      <w:start w:val="1"/>
      <w:numFmt w:val="decimal"/>
      <w:suff w:val="nothing"/>
      <w:lvlText w:val="%1、"/>
      <w:lvlJc w:val="left"/>
    </w:lvl>
  </w:abstractNum>
  <w:abstractNum w:abstractNumId="4">
    <w:nsid w:val="BBDB1554"/>
    <w:multiLevelType w:val="singleLevel"/>
    <w:tmpl w:val="BBDB1554"/>
    <w:lvl w:ilvl="0" w:tentative="0">
      <w:start w:val="1"/>
      <w:numFmt w:val="chineseCounting"/>
      <w:suff w:val="space"/>
      <w:lvlText w:val="第%1章"/>
      <w:lvlJc w:val="left"/>
      <w:rPr>
        <w:rFonts w:hint="eastAsia"/>
      </w:rPr>
    </w:lvl>
  </w:abstractNum>
  <w:abstractNum w:abstractNumId="5">
    <w:nsid w:val="D066B266"/>
    <w:multiLevelType w:val="singleLevel"/>
    <w:tmpl w:val="D066B266"/>
    <w:lvl w:ilvl="0" w:tentative="0">
      <w:start w:val="4"/>
      <w:numFmt w:val="chineseCounting"/>
      <w:suff w:val="space"/>
      <w:lvlText w:val="第%1章"/>
      <w:lvlJc w:val="left"/>
      <w:rPr>
        <w:rFonts w:hint="eastAsia"/>
      </w:rPr>
    </w:lvl>
  </w:abstractNum>
  <w:abstractNum w:abstractNumId="6">
    <w:nsid w:val="D0895903"/>
    <w:multiLevelType w:val="singleLevel"/>
    <w:tmpl w:val="D0895903"/>
    <w:lvl w:ilvl="0" w:tentative="0">
      <w:start w:val="1"/>
      <w:numFmt w:val="decimal"/>
      <w:suff w:val="nothing"/>
      <w:lvlText w:val="%1、"/>
      <w:lvlJc w:val="left"/>
    </w:lvl>
  </w:abstractNum>
  <w:abstractNum w:abstractNumId="7">
    <w:nsid w:val="E3B6126E"/>
    <w:multiLevelType w:val="singleLevel"/>
    <w:tmpl w:val="E3B6126E"/>
    <w:lvl w:ilvl="0" w:tentative="0">
      <w:start w:val="2"/>
      <w:numFmt w:val="chineseCounting"/>
      <w:suff w:val="nothing"/>
      <w:lvlText w:val="%1、"/>
      <w:lvlJc w:val="left"/>
      <w:rPr>
        <w:rFonts w:hint="eastAsia"/>
      </w:rPr>
    </w:lvl>
  </w:abstractNum>
  <w:abstractNum w:abstractNumId="8">
    <w:nsid w:val="F5595C22"/>
    <w:multiLevelType w:val="singleLevel"/>
    <w:tmpl w:val="F5595C22"/>
    <w:lvl w:ilvl="0" w:tentative="0">
      <w:start w:val="1"/>
      <w:numFmt w:val="decimal"/>
      <w:suff w:val="nothing"/>
      <w:lvlText w:val="%1、"/>
      <w:lvlJc w:val="left"/>
    </w:lvl>
  </w:abstractNum>
  <w:abstractNum w:abstractNumId="9">
    <w:nsid w:val="00000000"/>
    <w:multiLevelType w:val="singleLevel"/>
    <w:tmpl w:val="00000000"/>
    <w:lvl w:ilvl="0" w:tentative="0">
      <w:start w:val="2"/>
      <w:numFmt w:val="decimal"/>
      <w:suff w:val="nothing"/>
      <w:lvlText w:val="（%1）"/>
      <w:lvlJc w:val="left"/>
    </w:lvl>
  </w:abstractNum>
  <w:abstractNum w:abstractNumId="10">
    <w:nsid w:val="00000002"/>
    <w:multiLevelType w:val="multilevel"/>
    <w:tmpl w:val="00000002"/>
    <w:lvl w:ilvl="0" w:tentative="0">
      <w:start w:val="1"/>
      <w:numFmt w:val="chineseCountingThousand"/>
      <w:pStyle w:val="3"/>
      <w:suff w:val="nothing"/>
      <w:lvlText w:val="第%1部分"/>
      <w:lvlJc w:val="center"/>
      <w:pPr>
        <w:ind w:left="1130" w:firstLine="288"/>
      </w:pPr>
      <w:rPr>
        <w:rFonts w:hint="eastAsia"/>
        <w:sz w:val="44"/>
        <w:szCs w:val="44"/>
      </w:rPr>
    </w:lvl>
    <w:lvl w:ilvl="1" w:tentative="0">
      <w:start w:val="1"/>
      <w:numFmt w:val="chineseCountingThousand"/>
      <w:pStyle w:val="4"/>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1">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5"/>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12">
    <w:nsid w:val="27FDAB26"/>
    <w:multiLevelType w:val="singleLevel"/>
    <w:tmpl w:val="27FDAB26"/>
    <w:lvl w:ilvl="0" w:tentative="0">
      <w:start w:val="1"/>
      <w:numFmt w:val="chineseCounting"/>
      <w:suff w:val="nothing"/>
      <w:lvlText w:val="%1、"/>
      <w:lvlJc w:val="left"/>
      <w:rPr>
        <w:rFonts w:hint="eastAsia"/>
      </w:rPr>
    </w:lvl>
  </w:abstractNum>
  <w:abstractNum w:abstractNumId="13">
    <w:nsid w:val="66AF2C5B"/>
    <w:multiLevelType w:val="singleLevel"/>
    <w:tmpl w:val="66AF2C5B"/>
    <w:lvl w:ilvl="0" w:tentative="0">
      <w:start w:val="5"/>
      <w:numFmt w:val="decimal"/>
      <w:suff w:val="nothing"/>
      <w:lvlText w:val="%1、"/>
      <w:lvlJc w:val="left"/>
    </w:lvl>
  </w:abstractNum>
  <w:abstractNum w:abstractNumId="14">
    <w:nsid w:val="6A1F2096"/>
    <w:multiLevelType w:val="singleLevel"/>
    <w:tmpl w:val="6A1F2096"/>
    <w:lvl w:ilvl="0" w:tentative="0">
      <w:start w:val="1"/>
      <w:numFmt w:val="decimal"/>
      <w:suff w:val="nothing"/>
      <w:lvlText w:val="（%1）"/>
      <w:lvlJc w:val="left"/>
    </w:lvl>
  </w:abstractNum>
  <w:abstractNum w:abstractNumId="15">
    <w:nsid w:val="78A35B7C"/>
    <w:multiLevelType w:val="singleLevel"/>
    <w:tmpl w:val="78A35B7C"/>
    <w:lvl w:ilvl="0" w:tentative="0">
      <w:start w:val="5"/>
      <w:numFmt w:val="chineseCounting"/>
      <w:suff w:val="nothing"/>
      <w:lvlText w:val="%1、"/>
      <w:lvlJc w:val="left"/>
      <w:rPr>
        <w:rFonts w:hint="eastAsia"/>
      </w:rPr>
    </w:lvl>
  </w:abstractNum>
  <w:num w:numId="1">
    <w:abstractNumId w:val="10"/>
  </w:num>
  <w:num w:numId="2">
    <w:abstractNumId w:val="11"/>
  </w:num>
  <w:num w:numId="3">
    <w:abstractNumId w:val="4"/>
  </w:num>
  <w:num w:numId="4">
    <w:abstractNumId w:val="15"/>
  </w:num>
  <w:num w:numId="5">
    <w:abstractNumId w:val="9"/>
  </w:num>
  <w:num w:numId="6">
    <w:abstractNumId w:val="5"/>
  </w:num>
  <w:num w:numId="7">
    <w:abstractNumId w:val="7"/>
  </w:num>
  <w:num w:numId="8">
    <w:abstractNumId w:val="2"/>
  </w:num>
  <w:num w:numId="9">
    <w:abstractNumId w:val="13"/>
  </w:num>
  <w:num w:numId="10">
    <w:abstractNumId w:val="14"/>
  </w:num>
  <w:num w:numId="11">
    <w:abstractNumId w:val="12"/>
  </w:num>
  <w:num w:numId="12">
    <w:abstractNumId w:val="3"/>
  </w:num>
  <w:num w:numId="13">
    <w:abstractNumId w:val="6"/>
  </w:num>
  <w:num w:numId="14">
    <w:abstractNumId w:val="8"/>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YWQwZDZjMDc5NGU0ZmZhZDIxNDdlNzY1MTllMjAifQ=="/>
  </w:docVars>
  <w:rsids>
    <w:rsidRoot w:val="72360DC0"/>
    <w:rsid w:val="01374182"/>
    <w:rsid w:val="01727D4E"/>
    <w:rsid w:val="01872AAB"/>
    <w:rsid w:val="01AA5DA1"/>
    <w:rsid w:val="03097669"/>
    <w:rsid w:val="031E2E7E"/>
    <w:rsid w:val="038A4BDA"/>
    <w:rsid w:val="038E2986"/>
    <w:rsid w:val="04456BB5"/>
    <w:rsid w:val="0464411A"/>
    <w:rsid w:val="05292910"/>
    <w:rsid w:val="054E1681"/>
    <w:rsid w:val="054F48CC"/>
    <w:rsid w:val="05F75938"/>
    <w:rsid w:val="064C23D2"/>
    <w:rsid w:val="06C95221"/>
    <w:rsid w:val="0702123E"/>
    <w:rsid w:val="074D4703"/>
    <w:rsid w:val="08121EAD"/>
    <w:rsid w:val="08852879"/>
    <w:rsid w:val="089207F0"/>
    <w:rsid w:val="09AF0106"/>
    <w:rsid w:val="0A9E26DF"/>
    <w:rsid w:val="0B107C2D"/>
    <w:rsid w:val="0B4579B2"/>
    <w:rsid w:val="0BBA46DA"/>
    <w:rsid w:val="0BE768FE"/>
    <w:rsid w:val="0C5866A7"/>
    <w:rsid w:val="0E4A665B"/>
    <w:rsid w:val="0EB960D4"/>
    <w:rsid w:val="0F0670BC"/>
    <w:rsid w:val="10B416E2"/>
    <w:rsid w:val="12824CB5"/>
    <w:rsid w:val="12D82400"/>
    <w:rsid w:val="130B73DB"/>
    <w:rsid w:val="13980542"/>
    <w:rsid w:val="14177504"/>
    <w:rsid w:val="16120C03"/>
    <w:rsid w:val="16C21C96"/>
    <w:rsid w:val="182F73EA"/>
    <w:rsid w:val="18473D89"/>
    <w:rsid w:val="18901F3F"/>
    <w:rsid w:val="18AA6363"/>
    <w:rsid w:val="197F38C1"/>
    <w:rsid w:val="19C46E92"/>
    <w:rsid w:val="1A9A6B07"/>
    <w:rsid w:val="1AA43408"/>
    <w:rsid w:val="1B336595"/>
    <w:rsid w:val="1B3F6B36"/>
    <w:rsid w:val="1B462DC3"/>
    <w:rsid w:val="1C2342E5"/>
    <w:rsid w:val="1CBD6DAA"/>
    <w:rsid w:val="1CDB75EC"/>
    <w:rsid w:val="1D5D369B"/>
    <w:rsid w:val="1D726C7E"/>
    <w:rsid w:val="1DDF406D"/>
    <w:rsid w:val="1EFF1F16"/>
    <w:rsid w:val="1FEE0CDB"/>
    <w:rsid w:val="204B7D3B"/>
    <w:rsid w:val="22056406"/>
    <w:rsid w:val="224327F7"/>
    <w:rsid w:val="22AA7A77"/>
    <w:rsid w:val="23D820EB"/>
    <w:rsid w:val="24F07667"/>
    <w:rsid w:val="25A02F8E"/>
    <w:rsid w:val="261171A8"/>
    <w:rsid w:val="273D1FC2"/>
    <w:rsid w:val="2794696F"/>
    <w:rsid w:val="288E1039"/>
    <w:rsid w:val="29B04D87"/>
    <w:rsid w:val="2B527AF3"/>
    <w:rsid w:val="2C6C77F8"/>
    <w:rsid w:val="2CA74A4B"/>
    <w:rsid w:val="2D2C3752"/>
    <w:rsid w:val="2EBA240E"/>
    <w:rsid w:val="2F40682F"/>
    <w:rsid w:val="2F7A13D1"/>
    <w:rsid w:val="2F860E9F"/>
    <w:rsid w:val="301402F9"/>
    <w:rsid w:val="30E602DB"/>
    <w:rsid w:val="30F40AB0"/>
    <w:rsid w:val="30FD56AE"/>
    <w:rsid w:val="31961E4D"/>
    <w:rsid w:val="338A059B"/>
    <w:rsid w:val="343B41EB"/>
    <w:rsid w:val="360672DE"/>
    <w:rsid w:val="372D3A40"/>
    <w:rsid w:val="37326B0F"/>
    <w:rsid w:val="37F5015C"/>
    <w:rsid w:val="38A3302C"/>
    <w:rsid w:val="38A966F2"/>
    <w:rsid w:val="391F6A4A"/>
    <w:rsid w:val="3942682B"/>
    <w:rsid w:val="39A425EF"/>
    <w:rsid w:val="39CD0539"/>
    <w:rsid w:val="3AEC0D47"/>
    <w:rsid w:val="3B403201"/>
    <w:rsid w:val="3B751D9F"/>
    <w:rsid w:val="3BDB5F6F"/>
    <w:rsid w:val="3C1843D2"/>
    <w:rsid w:val="3D701E75"/>
    <w:rsid w:val="3DFE6691"/>
    <w:rsid w:val="3E0B0EA6"/>
    <w:rsid w:val="3E2F0A87"/>
    <w:rsid w:val="3EA0731A"/>
    <w:rsid w:val="3EA44E8A"/>
    <w:rsid w:val="3ED82CB0"/>
    <w:rsid w:val="3F1D6CC3"/>
    <w:rsid w:val="3F22040D"/>
    <w:rsid w:val="3F60072E"/>
    <w:rsid w:val="3FB12A5E"/>
    <w:rsid w:val="400833B7"/>
    <w:rsid w:val="403A28EA"/>
    <w:rsid w:val="41DA3D81"/>
    <w:rsid w:val="41DF7128"/>
    <w:rsid w:val="42764430"/>
    <w:rsid w:val="428D14F5"/>
    <w:rsid w:val="43155425"/>
    <w:rsid w:val="44451F39"/>
    <w:rsid w:val="444C4914"/>
    <w:rsid w:val="446B5833"/>
    <w:rsid w:val="44807FB1"/>
    <w:rsid w:val="44864BB1"/>
    <w:rsid w:val="44932227"/>
    <w:rsid w:val="449A055C"/>
    <w:rsid w:val="44C60DD6"/>
    <w:rsid w:val="45F0025D"/>
    <w:rsid w:val="46544F78"/>
    <w:rsid w:val="47840711"/>
    <w:rsid w:val="48721963"/>
    <w:rsid w:val="48953D5F"/>
    <w:rsid w:val="48AE67A3"/>
    <w:rsid w:val="48F65B2F"/>
    <w:rsid w:val="48FD44EF"/>
    <w:rsid w:val="4942670A"/>
    <w:rsid w:val="49DF5794"/>
    <w:rsid w:val="49F009C1"/>
    <w:rsid w:val="4A0627BC"/>
    <w:rsid w:val="4A4814C9"/>
    <w:rsid w:val="4AE13BB0"/>
    <w:rsid w:val="4B437D17"/>
    <w:rsid w:val="4B4D1B2A"/>
    <w:rsid w:val="4B795F12"/>
    <w:rsid w:val="4BCD4574"/>
    <w:rsid w:val="4BE5092C"/>
    <w:rsid w:val="4C02525F"/>
    <w:rsid w:val="4C544C78"/>
    <w:rsid w:val="4C7F319B"/>
    <w:rsid w:val="4D5F1A59"/>
    <w:rsid w:val="4D8F72BD"/>
    <w:rsid w:val="4DDA50BF"/>
    <w:rsid w:val="4E1C081B"/>
    <w:rsid w:val="4E556086"/>
    <w:rsid w:val="4E6814CC"/>
    <w:rsid w:val="4F1633B7"/>
    <w:rsid w:val="4FAB2620"/>
    <w:rsid w:val="50657BF2"/>
    <w:rsid w:val="50E6577C"/>
    <w:rsid w:val="51531602"/>
    <w:rsid w:val="517D7E70"/>
    <w:rsid w:val="51D215FC"/>
    <w:rsid w:val="52333FE6"/>
    <w:rsid w:val="52B8282F"/>
    <w:rsid w:val="530D48C6"/>
    <w:rsid w:val="53A57C98"/>
    <w:rsid w:val="53DE7660"/>
    <w:rsid w:val="53F842A4"/>
    <w:rsid w:val="543F4357"/>
    <w:rsid w:val="54C47A7A"/>
    <w:rsid w:val="55237152"/>
    <w:rsid w:val="55754C1E"/>
    <w:rsid w:val="56022103"/>
    <w:rsid w:val="56B62E5B"/>
    <w:rsid w:val="57777405"/>
    <w:rsid w:val="57EE5F24"/>
    <w:rsid w:val="57F62508"/>
    <w:rsid w:val="587724EC"/>
    <w:rsid w:val="588C7BB1"/>
    <w:rsid w:val="5B2A13A4"/>
    <w:rsid w:val="5B5F1ADF"/>
    <w:rsid w:val="5B857591"/>
    <w:rsid w:val="5C0311DE"/>
    <w:rsid w:val="5D8508C8"/>
    <w:rsid w:val="5E0A3A05"/>
    <w:rsid w:val="5E176E76"/>
    <w:rsid w:val="5F0A574E"/>
    <w:rsid w:val="5F5A2C6A"/>
    <w:rsid w:val="5F6F1F50"/>
    <w:rsid w:val="60553874"/>
    <w:rsid w:val="613C0E20"/>
    <w:rsid w:val="61E24D9F"/>
    <w:rsid w:val="61F74E9C"/>
    <w:rsid w:val="620A63D1"/>
    <w:rsid w:val="624B3A73"/>
    <w:rsid w:val="64846409"/>
    <w:rsid w:val="64C85CAC"/>
    <w:rsid w:val="65694181"/>
    <w:rsid w:val="660347B1"/>
    <w:rsid w:val="66CA1A3E"/>
    <w:rsid w:val="678D47EC"/>
    <w:rsid w:val="67EB038B"/>
    <w:rsid w:val="68546FCA"/>
    <w:rsid w:val="69690A41"/>
    <w:rsid w:val="6A1614A5"/>
    <w:rsid w:val="6A885791"/>
    <w:rsid w:val="6AB22DB3"/>
    <w:rsid w:val="6B464B50"/>
    <w:rsid w:val="6BDF4651"/>
    <w:rsid w:val="6C6663B0"/>
    <w:rsid w:val="6D7F7DDB"/>
    <w:rsid w:val="6DCD061A"/>
    <w:rsid w:val="6F8B1F55"/>
    <w:rsid w:val="70621A6D"/>
    <w:rsid w:val="709A19EC"/>
    <w:rsid w:val="70A23CB1"/>
    <w:rsid w:val="712603DF"/>
    <w:rsid w:val="71AA7205"/>
    <w:rsid w:val="71BE2442"/>
    <w:rsid w:val="72360DC0"/>
    <w:rsid w:val="72841DA2"/>
    <w:rsid w:val="72B53C3C"/>
    <w:rsid w:val="72F526F4"/>
    <w:rsid w:val="732B2FA3"/>
    <w:rsid w:val="736766D0"/>
    <w:rsid w:val="738C25B8"/>
    <w:rsid w:val="73DE012A"/>
    <w:rsid w:val="73E50B7F"/>
    <w:rsid w:val="7406656B"/>
    <w:rsid w:val="74B64110"/>
    <w:rsid w:val="75227397"/>
    <w:rsid w:val="75CF529B"/>
    <w:rsid w:val="76501D14"/>
    <w:rsid w:val="76644A63"/>
    <w:rsid w:val="76A303E4"/>
    <w:rsid w:val="76D86980"/>
    <w:rsid w:val="772F1C5F"/>
    <w:rsid w:val="77EF6FE4"/>
    <w:rsid w:val="781649F2"/>
    <w:rsid w:val="78985AE5"/>
    <w:rsid w:val="78C0770A"/>
    <w:rsid w:val="78CC2BF6"/>
    <w:rsid w:val="78CD2BD9"/>
    <w:rsid w:val="7971246A"/>
    <w:rsid w:val="79AE73F5"/>
    <w:rsid w:val="79EF4A64"/>
    <w:rsid w:val="7A6A1810"/>
    <w:rsid w:val="7B3F0B8A"/>
    <w:rsid w:val="7BA25947"/>
    <w:rsid w:val="7C4D5A60"/>
    <w:rsid w:val="7C6B708F"/>
    <w:rsid w:val="7D1624BE"/>
    <w:rsid w:val="7D430B2E"/>
    <w:rsid w:val="7DBA27B1"/>
    <w:rsid w:val="7E217C9F"/>
    <w:rsid w:val="7E656236"/>
    <w:rsid w:val="7F387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numPr>
        <w:ilvl w:val="0"/>
        <w:numId w:val="1"/>
      </w:numPr>
      <w:spacing w:before="340" w:beforeLines="0" w:after="330" w:afterLines="0" w:line="578" w:lineRule="atLeast"/>
      <w:outlineLvl w:val="0"/>
    </w:pPr>
    <w:rPr>
      <w:b/>
      <w:kern w:val="44"/>
      <w:sz w:val="44"/>
    </w:rPr>
  </w:style>
  <w:style w:type="paragraph" w:styleId="4">
    <w:name w:val="heading 2"/>
    <w:basedOn w:val="1"/>
    <w:next w:val="1"/>
    <w:link w:val="33"/>
    <w:qFormat/>
    <w:uiPriority w:val="0"/>
    <w:pPr>
      <w:keepNext/>
      <w:keepLines/>
      <w:numPr>
        <w:ilvl w:val="1"/>
        <w:numId w:val="1"/>
      </w:numPr>
      <w:spacing w:before="260" w:beforeLines="0" w:after="260" w:afterLines="0" w:line="416" w:lineRule="atLeast"/>
      <w:outlineLvl w:val="1"/>
    </w:pPr>
    <w:rPr>
      <w:rFonts w:ascii="Arial" w:hAnsi="Arial" w:eastAsia="黑体"/>
      <w:b/>
      <w:kern w:val="0"/>
      <w:sz w:val="32"/>
    </w:rPr>
  </w:style>
  <w:style w:type="paragraph" w:styleId="5">
    <w:name w:val="heading 4"/>
    <w:basedOn w:val="1"/>
    <w:next w:val="1"/>
    <w:qFormat/>
    <w:uiPriority w:val="0"/>
    <w:pPr>
      <w:keepNext/>
      <w:keepLines/>
      <w:numPr>
        <w:ilvl w:val="3"/>
        <w:numId w:val="2"/>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customStyle="1" w:styleId="2">
    <w:name w:val="无间隔1"/>
    <w:basedOn w:val="1"/>
    <w:qFormat/>
    <w:uiPriority w:val="1"/>
    <w:rPr>
      <w:rFonts w:ascii="等线" w:hAnsi="等线" w:eastAsia="等线"/>
      <w:szCs w:val="22"/>
    </w:rPr>
  </w:style>
  <w:style w:type="paragraph" w:styleId="6">
    <w:name w:val="Normal Indent"/>
    <w:basedOn w:val="1"/>
    <w:qFormat/>
    <w:uiPriority w:val="0"/>
    <w:pPr>
      <w:adjustRightInd w:val="0"/>
      <w:spacing w:line="360" w:lineRule="atLeast"/>
      <w:ind w:firstLine="420"/>
      <w:jc w:val="left"/>
      <w:textAlignment w:val="baseline"/>
    </w:pPr>
    <w:rPr>
      <w:kern w:val="0"/>
      <w:sz w:val="24"/>
    </w:rPr>
  </w:style>
  <w:style w:type="paragraph" w:styleId="7">
    <w:name w:val="index 5"/>
    <w:basedOn w:val="1"/>
    <w:next w:val="1"/>
    <w:qFormat/>
    <w:uiPriority w:val="0"/>
    <w:pPr>
      <w:ind w:left="1680"/>
    </w:pPr>
    <w:rPr>
      <w:sz w:val="24"/>
      <w:szCs w:val="24"/>
    </w:rPr>
  </w:style>
  <w:style w:type="paragraph" w:styleId="8">
    <w:name w:val="Body Text"/>
    <w:basedOn w:val="1"/>
    <w:next w:val="9"/>
    <w:qFormat/>
    <w:uiPriority w:val="0"/>
    <w:rPr>
      <w:kern w:val="0"/>
      <w:sz w:val="20"/>
    </w:rPr>
  </w:style>
  <w:style w:type="paragraph" w:styleId="9">
    <w:name w:val="Body Text 2"/>
    <w:basedOn w:val="1"/>
    <w:next w:val="8"/>
    <w:qFormat/>
    <w:uiPriority w:val="0"/>
    <w:pPr>
      <w:spacing w:after="120" w:afterLines="0" w:line="480" w:lineRule="auto"/>
    </w:pPr>
  </w:style>
  <w:style w:type="paragraph" w:styleId="10">
    <w:name w:val="Body Text Indent"/>
    <w:basedOn w:val="1"/>
    <w:next w:val="11"/>
    <w:qFormat/>
    <w:uiPriority w:val="0"/>
    <w:pPr>
      <w:spacing w:after="120" w:afterLines="0" w:afterAutospacing="0"/>
      <w:ind w:left="420" w:leftChars="200"/>
    </w:pPr>
  </w:style>
  <w:style w:type="paragraph" w:styleId="11">
    <w:name w:val="envelope return"/>
    <w:basedOn w:val="1"/>
    <w:qFormat/>
    <w:uiPriority w:val="0"/>
    <w:pPr>
      <w:snapToGrid w:val="0"/>
    </w:pPr>
    <w:rPr>
      <w:rFonts w:ascii="Arial" w:hAnsi="Arial"/>
    </w:rPr>
  </w:style>
  <w:style w:type="paragraph" w:styleId="12">
    <w:name w:val="List 2"/>
    <w:basedOn w:val="1"/>
    <w:qFormat/>
    <w:uiPriority w:val="0"/>
    <w:pPr>
      <w:ind w:left="400" w:leftChars="200" w:hanging="200" w:hangingChars="200"/>
    </w:pPr>
  </w:style>
  <w:style w:type="paragraph" w:styleId="13">
    <w:name w:val="Plain Text"/>
    <w:basedOn w:val="1"/>
    <w:next w:val="8"/>
    <w:qFormat/>
    <w:uiPriority w:val="0"/>
    <w:rPr>
      <w:rFonts w:ascii="宋体" w:hAnsi="Courier New" w:eastAsia="宋体" w:cs="Courier New"/>
      <w:szCs w:val="21"/>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6">
    <w:name w:val="toc 1"/>
    <w:basedOn w:val="1"/>
    <w:next w:val="1"/>
    <w:link w:val="36"/>
    <w:qFormat/>
    <w:uiPriority w:val="39"/>
  </w:style>
  <w:style w:type="paragraph" w:styleId="17">
    <w:name w:val="Subtitle"/>
    <w:basedOn w:val="1"/>
    <w:next w:val="1"/>
    <w:qFormat/>
    <w:uiPriority w:val="0"/>
    <w:pPr>
      <w:spacing w:before="240" w:beforeLines="0" w:after="60" w:afterLines="0" w:line="312" w:lineRule="auto"/>
      <w:jc w:val="center"/>
      <w:outlineLvl w:val="1"/>
    </w:pPr>
    <w:rPr>
      <w:rFonts w:ascii="Cambria" w:hAnsi="Cambria"/>
      <w:b/>
      <w:bCs/>
      <w:kern w:val="28"/>
      <w:sz w:val="32"/>
      <w:szCs w:val="32"/>
    </w:rPr>
  </w:style>
  <w:style w:type="paragraph" w:styleId="18">
    <w:name w:val="footnote text"/>
    <w:basedOn w:val="1"/>
    <w:next w:val="7"/>
    <w:qFormat/>
    <w:uiPriority w:val="0"/>
    <w:pPr>
      <w:snapToGrid w:val="0"/>
      <w:jc w:val="left"/>
    </w:pPr>
    <w:rPr>
      <w:sz w:val="18"/>
      <w:szCs w:val="24"/>
    </w:rPr>
  </w:style>
  <w:style w:type="paragraph" w:styleId="19">
    <w:name w:val="toc 2"/>
    <w:basedOn w:val="1"/>
    <w:next w:val="1"/>
    <w:qFormat/>
    <w:uiPriority w:val="0"/>
    <w:pPr>
      <w:ind w:left="420" w:leftChars="200"/>
    </w:pPr>
  </w:style>
  <w:style w:type="paragraph" w:styleId="20">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21">
    <w:name w:val="Title"/>
    <w:basedOn w:val="1"/>
    <w:next w:val="1"/>
    <w:qFormat/>
    <w:uiPriority w:val="0"/>
    <w:pPr>
      <w:spacing w:before="240" w:beforeLines="0" w:after="60" w:afterLines="0"/>
      <w:jc w:val="center"/>
      <w:outlineLvl w:val="0"/>
    </w:pPr>
    <w:rPr>
      <w:rFonts w:ascii="Cambria" w:hAnsi="Cambria"/>
      <w:b/>
      <w:bCs/>
      <w:sz w:val="32"/>
      <w:szCs w:val="32"/>
    </w:rPr>
  </w:style>
  <w:style w:type="paragraph" w:styleId="22">
    <w:name w:val="Body Text First Indent"/>
    <w:basedOn w:val="8"/>
    <w:next w:val="23"/>
    <w:qFormat/>
    <w:uiPriority w:val="0"/>
    <w:pPr>
      <w:ind w:firstLine="420" w:firstLineChars="100"/>
    </w:pPr>
  </w:style>
  <w:style w:type="paragraph" w:styleId="23">
    <w:name w:val="Body Text First Indent 2"/>
    <w:basedOn w:val="10"/>
    <w:next w:val="1"/>
    <w:qFormat/>
    <w:uiPriority w:val="0"/>
    <w:pPr>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bCs/>
    </w:rPr>
  </w:style>
  <w:style w:type="character" w:styleId="28">
    <w:name w:val="FollowedHyperlink"/>
    <w:basedOn w:val="26"/>
    <w:qFormat/>
    <w:uiPriority w:val="0"/>
    <w:rPr>
      <w:color w:val="444444"/>
      <w:sz w:val="21"/>
      <w:szCs w:val="21"/>
      <w:u w:val="none"/>
    </w:rPr>
  </w:style>
  <w:style w:type="character" w:styleId="29">
    <w:name w:val="Hyperlink"/>
    <w:basedOn w:val="26"/>
    <w:qFormat/>
    <w:uiPriority w:val="0"/>
    <w:rPr>
      <w:color w:val="0000FF"/>
      <w:u w:val="single"/>
    </w:rPr>
  </w:style>
  <w:style w:type="paragraph" w:customStyle="1" w:styleId="30">
    <w:name w:val="表格文字"/>
    <w:basedOn w:val="1"/>
    <w:next w:val="8"/>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31">
    <w:name w:val="Body Text 3"/>
    <w:basedOn w:val="1"/>
    <w:qFormat/>
    <w:uiPriority w:val="0"/>
    <w:pPr>
      <w:spacing w:line="360" w:lineRule="exact"/>
      <w:jc w:val="center"/>
    </w:pPr>
    <w:rPr>
      <w:rFonts w:ascii="楷体_GB2312" w:eastAsia="楷体_GB2312"/>
      <w:sz w:val="28"/>
    </w:rPr>
  </w:style>
  <w:style w:type="paragraph" w:customStyle="1" w:styleId="3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3">
    <w:name w:val="标题 2 Char Char Char"/>
    <w:link w:val="4"/>
    <w:qFormat/>
    <w:uiPriority w:val="0"/>
    <w:rPr>
      <w:rFonts w:ascii="Arial" w:hAnsi="Arial" w:eastAsia="黑体"/>
      <w:b/>
      <w:kern w:val="0"/>
      <w:sz w:val="32"/>
    </w:rPr>
  </w:style>
  <w:style w:type="paragraph" w:customStyle="1" w:styleId="34">
    <w:name w:val="列表 21"/>
    <w:basedOn w:val="1"/>
    <w:qFormat/>
    <w:uiPriority w:val="0"/>
    <w:pPr>
      <w:suppressAutoHyphens/>
      <w:ind w:left="100" w:hanging="200"/>
    </w:pPr>
    <w:rPr>
      <w:rFonts w:hAnsi="宋体" w:cs="宋体"/>
      <w:kern w:val="1"/>
    </w:rPr>
  </w:style>
  <w:style w:type="paragraph" w:customStyle="1" w:styleId="35">
    <w:name w:val="Body Text 21"/>
    <w:basedOn w:val="1"/>
    <w:qFormat/>
    <w:uiPriority w:val="0"/>
    <w:pPr>
      <w:spacing w:line="480" w:lineRule="auto"/>
    </w:pPr>
    <w:rPr>
      <w:sz w:val="20"/>
    </w:rPr>
  </w:style>
  <w:style w:type="character" w:customStyle="1" w:styleId="36">
    <w:name w:val="目录 1 Char"/>
    <w:link w:val="16"/>
    <w:qFormat/>
    <w:uiPriority w:val="39"/>
  </w:style>
  <w:style w:type="paragraph" w:customStyle="1" w:styleId="37">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正文首行缩进1"/>
    <w:basedOn w:val="8"/>
    <w:next w:val="39"/>
    <w:qFormat/>
    <w:uiPriority w:val="0"/>
    <w:pPr>
      <w:ind w:firstLine="420" w:firstLineChars="100"/>
    </w:pPr>
  </w:style>
  <w:style w:type="paragraph" w:customStyle="1" w:styleId="39">
    <w:name w:val="正文首行缩进 21"/>
    <w:basedOn w:val="40"/>
    <w:qFormat/>
    <w:uiPriority w:val="0"/>
    <w:pPr>
      <w:ind w:firstLine="420" w:firstLineChars="200"/>
    </w:pPr>
  </w:style>
  <w:style w:type="paragraph" w:customStyle="1" w:styleId="40">
    <w:name w:val="Body Text Indent1"/>
    <w:basedOn w:val="1"/>
    <w:qFormat/>
    <w:uiPriority w:val="0"/>
    <w:pPr>
      <w:spacing w:after="120"/>
      <w:ind w:left="420" w:leftChars="200"/>
    </w:pPr>
  </w:style>
  <w:style w:type="paragraph" w:customStyle="1" w:styleId="41">
    <w:name w:val="正文文本 21"/>
    <w:basedOn w:val="1"/>
    <w:qFormat/>
    <w:uiPriority w:val="0"/>
    <w:rPr>
      <w:sz w:val="28"/>
    </w:rPr>
  </w:style>
  <w:style w:type="paragraph" w:customStyle="1" w:styleId="42">
    <w:name w:val="Body Text First Indent"/>
    <w:basedOn w:val="8"/>
    <w:qFormat/>
    <w:uiPriority w:val="0"/>
    <w:pPr>
      <w:ind w:firstLine="420" w:firstLineChars="100"/>
    </w:pPr>
  </w:style>
  <w:style w:type="paragraph" w:customStyle="1" w:styleId="43">
    <w:name w:val="首行缩进"/>
    <w:basedOn w:val="1"/>
    <w:qFormat/>
    <w:uiPriority w:val="0"/>
    <w:pPr>
      <w:ind w:firstLine="480"/>
    </w:pPr>
    <w:rPr>
      <w:rFonts w:ascii="Arial" w:hAnsi="Arial"/>
      <w:lang w:val="zh-CN"/>
    </w:rPr>
  </w:style>
  <w:style w:type="character" w:customStyle="1" w:styleId="44">
    <w:name w:val="font31"/>
    <w:basedOn w:val="26"/>
    <w:qFormat/>
    <w:uiPriority w:val="0"/>
    <w:rPr>
      <w:rFonts w:hint="eastAsia" w:ascii="宋体" w:hAnsi="宋体" w:eastAsia="宋体" w:cs="宋体"/>
      <w:color w:val="000000"/>
      <w:sz w:val="18"/>
      <w:szCs w:val="18"/>
      <w:u w:val="none"/>
    </w:rPr>
  </w:style>
  <w:style w:type="character" w:customStyle="1" w:styleId="45">
    <w:name w:val="font41"/>
    <w:basedOn w:val="26"/>
    <w:qFormat/>
    <w:uiPriority w:val="0"/>
    <w:rPr>
      <w:rFonts w:ascii="font-weight : 400" w:hAnsi="font-weight : 400" w:eastAsia="font-weight : 400" w:cs="font-weight : 400"/>
      <w:color w:val="000000"/>
      <w:sz w:val="18"/>
      <w:szCs w:val="18"/>
      <w:u w:val="none"/>
    </w:rPr>
  </w:style>
  <w:style w:type="character" w:customStyle="1" w:styleId="46">
    <w:name w:val="font01"/>
    <w:basedOn w:val="26"/>
    <w:qFormat/>
    <w:uiPriority w:val="0"/>
    <w:rPr>
      <w:rFonts w:ascii="font-weight : 700" w:hAnsi="font-weight : 700" w:eastAsia="font-weight : 700" w:cs="font-weight : 700"/>
      <w:color w:val="000000"/>
      <w:sz w:val="18"/>
      <w:szCs w:val="18"/>
      <w:u w:val="none"/>
    </w:rPr>
  </w:style>
  <w:style w:type="character" w:customStyle="1" w:styleId="47">
    <w:name w:val="font51"/>
    <w:basedOn w:val="26"/>
    <w:qFormat/>
    <w:uiPriority w:val="0"/>
    <w:rPr>
      <w:rFonts w:hint="eastAsia" w:ascii="宋体" w:hAnsi="宋体" w:eastAsia="宋体" w:cs="宋体"/>
      <w:color w:val="000000"/>
      <w:sz w:val="18"/>
      <w:szCs w:val="18"/>
      <w:u w:val="none"/>
      <w:vertAlign w:val="superscript"/>
    </w:rPr>
  </w:style>
  <w:style w:type="character" w:customStyle="1" w:styleId="48">
    <w:name w:val="font21"/>
    <w:basedOn w:val="26"/>
    <w:qFormat/>
    <w:uiPriority w:val="0"/>
    <w:rPr>
      <w:rFonts w:hint="default" w:ascii="Symbol" w:hAnsi="Symbol" w:cs="Symbol"/>
      <w:color w:val="000000"/>
      <w:sz w:val="20"/>
      <w:szCs w:val="20"/>
      <w:u w:val="none"/>
    </w:rPr>
  </w:style>
  <w:style w:type="paragraph" w:customStyle="1" w:styleId="49">
    <w:name w:val="Table Paragraph"/>
    <w:basedOn w:val="1"/>
    <w:qFormat/>
    <w:uiPriority w:val="0"/>
  </w:style>
  <w:style w:type="character" w:customStyle="1" w:styleId="50">
    <w:name w:val="font71"/>
    <w:basedOn w:val="26"/>
    <w:qFormat/>
    <w:uiPriority w:val="0"/>
    <w:rPr>
      <w:rFonts w:hint="eastAsia" w:ascii="宋体" w:hAnsi="宋体" w:eastAsia="宋体" w:cs="宋体"/>
      <w:color w:val="000000"/>
      <w:sz w:val="24"/>
      <w:szCs w:val="24"/>
      <w:u w:val="none"/>
    </w:rPr>
  </w:style>
  <w:style w:type="character" w:customStyle="1" w:styleId="51">
    <w:name w:val="font61"/>
    <w:basedOn w:val="26"/>
    <w:qFormat/>
    <w:uiPriority w:val="0"/>
    <w:rPr>
      <w:rFonts w:hint="default" w:ascii="Arial" w:hAnsi="Arial" w:cs="Arial"/>
      <w:color w:val="000000"/>
      <w:sz w:val="24"/>
      <w:szCs w:val="24"/>
      <w:u w:val="none"/>
    </w:rPr>
  </w:style>
  <w:style w:type="character" w:customStyle="1" w:styleId="52">
    <w:name w:val="font11"/>
    <w:basedOn w:val="26"/>
    <w:qFormat/>
    <w:uiPriority w:val="0"/>
    <w:rPr>
      <w:rFonts w:hint="eastAsia" w:ascii="新宋体" w:hAnsi="新宋体" w:eastAsia="新宋体" w:cs="新宋体"/>
      <w:color w:val="000000"/>
      <w:sz w:val="21"/>
      <w:szCs w:val="21"/>
      <w:u w:val="none"/>
    </w:rPr>
  </w:style>
  <w:style w:type="character" w:customStyle="1" w:styleId="53">
    <w:name w:val="font91"/>
    <w:basedOn w:val="26"/>
    <w:qFormat/>
    <w:uiPriority w:val="0"/>
    <w:rPr>
      <w:rFonts w:hint="eastAsia" w:ascii="宋体" w:hAnsi="宋体" w:eastAsia="宋体" w:cs="宋体"/>
      <w:color w:val="000000"/>
      <w:sz w:val="24"/>
      <w:szCs w:val="24"/>
      <w:u w:val="none"/>
    </w:rPr>
  </w:style>
  <w:style w:type="character" w:customStyle="1" w:styleId="54">
    <w:name w:val="hover17"/>
    <w:basedOn w:val="26"/>
    <w:qFormat/>
    <w:uiPriority w:val="0"/>
  </w:style>
  <w:style w:type="character" w:customStyle="1" w:styleId="55">
    <w:name w:val="hover16"/>
    <w:basedOn w:val="26"/>
    <w:qFormat/>
    <w:uiPriority w:val="0"/>
  </w:style>
  <w:style w:type="character" w:customStyle="1" w:styleId="56">
    <w:name w:val="hover18"/>
    <w:basedOn w:val="2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22724</Words>
  <Characters>24058</Characters>
  <Lines>0</Lines>
  <Paragraphs>0</Paragraphs>
  <TotalTime>36</TotalTime>
  <ScaleCrop>false</ScaleCrop>
  <LinksUpToDate>false</LinksUpToDate>
  <CharactersWithSpaces>27204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2021-04-28T05:22:00Z</dcterms:created>
  <dc:creator>达摩院长</dc:creator>
  <cp:lastModifiedBy>邓飞</cp:lastModifiedBy>
  <cp:lastPrinted>2022-09-06T09:22:00Z</cp:lastPrinted>
  <dcterms:modified xsi:type="dcterms:W3CDTF">2022-09-07T07:08:54Z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B912B6DCD4274A1CB66B2CB6E645ECE6</vt:lpwstr>
  </property>
</Properties>
</file>