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b/>
          <w:bCs/>
          <w:sz w:val="44"/>
          <w:szCs w:val="44"/>
        </w:rPr>
      </w:pPr>
    </w:p>
    <w:p>
      <w:pPr>
        <w:spacing w:line="360" w:lineRule="auto"/>
        <w:jc w:val="center"/>
        <w:rPr>
          <w:rFonts w:ascii="宋体" w:cs="宋体"/>
          <w:b/>
          <w:bCs/>
          <w:sz w:val="44"/>
          <w:szCs w:val="44"/>
        </w:rPr>
      </w:pPr>
      <w:r>
        <w:rPr>
          <w:rFonts w:hint="eastAsia" w:ascii="宋体" w:cs="宋体"/>
          <w:b/>
          <w:bCs/>
          <w:sz w:val="44"/>
          <w:szCs w:val="44"/>
        </w:rPr>
        <w:t>温县妇幼保健院（迁建项目）标识系统</w:t>
      </w:r>
    </w:p>
    <w:p>
      <w:pPr>
        <w:spacing w:line="360" w:lineRule="auto"/>
        <w:jc w:val="center"/>
        <w:rPr>
          <w:rFonts w:ascii="宋体" w:cs="Times New Roman"/>
          <w:b/>
          <w:bCs/>
          <w:sz w:val="44"/>
          <w:szCs w:val="44"/>
        </w:rPr>
      </w:pPr>
      <w:r>
        <w:rPr>
          <w:rFonts w:hint="eastAsia" w:ascii="宋体" w:cs="宋体"/>
          <w:b/>
          <w:bCs/>
          <w:sz w:val="44"/>
          <w:szCs w:val="44"/>
        </w:rPr>
        <w:t>及楼体亮化项目（第一标段）</w:t>
      </w:r>
    </w:p>
    <w:p>
      <w:pPr>
        <w:spacing w:line="360" w:lineRule="auto"/>
        <w:jc w:val="center"/>
        <w:rPr>
          <w:rFonts w:ascii="宋体" w:cs="Times New Roman"/>
          <w:b/>
          <w:bCs/>
          <w:sz w:val="44"/>
          <w:szCs w:val="44"/>
        </w:rPr>
      </w:pPr>
    </w:p>
    <w:p>
      <w:pPr>
        <w:spacing w:line="440" w:lineRule="exact"/>
        <w:rPr>
          <w:rFonts w:ascii="宋体" w:cs="Times New Roman"/>
          <w:b/>
          <w:bCs/>
          <w:sz w:val="48"/>
          <w:szCs w:val="48"/>
        </w:rPr>
      </w:pPr>
    </w:p>
    <w:p>
      <w:pPr>
        <w:spacing w:line="480" w:lineRule="auto"/>
        <w:jc w:val="center"/>
        <w:rPr>
          <w:rFonts w:ascii="宋体" w:cs="Times New Roman"/>
          <w:b/>
          <w:bCs/>
          <w:spacing w:val="80"/>
          <w:sz w:val="144"/>
          <w:szCs w:val="144"/>
        </w:rPr>
      </w:pPr>
      <w:r>
        <w:rPr>
          <w:rFonts w:hint="eastAsia" w:ascii="宋体" w:hAnsi="宋体" w:cs="宋体"/>
          <w:b/>
          <w:bCs/>
          <w:spacing w:val="80"/>
          <w:sz w:val="52"/>
          <w:szCs w:val="52"/>
        </w:rPr>
        <w:t>招标文件</w:t>
      </w:r>
    </w:p>
    <w:p>
      <w:pPr>
        <w:tabs>
          <w:tab w:val="left" w:pos="7560"/>
        </w:tabs>
        <w:spacing w:line="440" w:lineRule="exact"/>
        <w:ind w:left="2692" w:leftChars="1282"/>
        <w:jc w:val="left"/>
        <w:rPr>
          <w:rFonts w:ascii="宋体" w:cs="Times New Roman"/>
          <w:b/>
          <w:bCs/>
          <w:sz w:val="24"/>
          <w:szCs w:val="24"/>
        </w:rPr>
      </w:pPr>
      <w:r>
        <w:rPr>
          <w:rFonts w:ascii="宋体" w:cs="Times New Roman"/>
          <w:b/>
          <w:bCs/>
          <w:sz w:val="24"/>
          <w:szCs w:val="24"/>
        </w:rPr>
        <w:tab/>
      </w:r>
    </w:p>
    <w:p>
      <w:pPr>
        <w:spacing w:line="440" w:lineRule="exact"/>
        <w:rPr>
          <w:rFonts w:ascii="宋体" w:cs="Times New Roman"/>
          <w:b/>
          <w:bCs/>
          <w:sz w:val="24"/>
          <w:szCs w:val="24"/>
        </w:rPr>
      </w:pPr>
    </w:p>
    <w:p>
      <w:pPr>
        <w:spacing w:line="440" w:lineRule="exact"/>
        <w:jc w:val="center"/>
        <w:rPr>
          <w:rFonts w:ascii="宋体" w:cs="宋体"/>
          <w:b/>
          <w:bCs/>
          <w:sz w:val="24"/>
          <w:szCs w:val="24"/>
        </w:rPr>
      </w:pPr>
      <w:r>
        <w:rPr>
          <w:rFonts w:hint="eastAsia" w:ascii="宋体" w:cs="宋体"/>
          <w:b/>
          <w:bCs/>
          <w:sz w:val="24"/>
          <w:szCs w:val="24"/>
        </w:rPr>
        <w:t>项目编号：温交易［</w:t>
      </w:r>
      <w:r>
        <w:rPr>
          <w:rFonts w:ascii="宋体" w:cs="宋体"/>
          <w:b/>
          <w:bCs/>
          <w:sz w:val="24"/>
          <w:szCs w:val="24"/>
        </w:rPr>
        <w:t>20</w:t>
      </w:r>
      <w:r>
        <w:rPr>
          <w:rFonts w:hint="eastAsia" w:ascii="宋体" w:cs="宋体"/>
          <w:b/>
          <w:bCs/>
          <w:sz w:val="24"/>
          <w:szCs w:val="24"/>
        </w:rPr>
        <w:t>20］</w:t>
      </w:r>
      <w:r>
        <w:rPr>
          <w:rFonts w:hint="eastAsia" w:ascii="宋体" w:cs="宋体"/>
          <w:b/>
          <w:bCs/>
          <w:sz w:val="24"/>
          <w:szCs w:val="24"/>
          <w:lang w:val="en-US" w:eastAsia="zh-CN"/>
        </w:rPr>
        <w:t>23</w:t>
      </w:r>
      <w:r>
        <w:rPr>
          <w:rFonts w:hint="eastAsia" w:ascii="宋体" w:cs="宋体"/>
          <w:b/>
          <w:bCs/>
          <w:sz w:val="24"/>
          <w:szCs w:val="24"/>
        </w:rPr>
        <w:t>号</w:t>
      </w:r>
    </w:p>
    <w:p>
      <w:pPr>
        <w:spacing w:line="440" w:lineRule="exact"/>
        <w:jc w:val="center"/>
        <w:rPr>
          <w:rFonts w:ascii="宋体" w:cs="宋体"/>
          <w:b/>
          <w:bCs/>
          <w:sz w:val="24"/>
          <w:szCs w:val="24"/>
        </w:rPr>
      </w:pPr>
      <w:r>
        <w:rPr>
          <w:rFonts w:hint="eastAsia" w:ascii="宋体" w:cs="宋体"/>
          <w:b/>
          <w:bCs/>
          <w:sz w:val="24"/>
          <w:szCs w:val="24"/>
        </w:rPr>
        <w:t>采购编号：温政采［</w:t>
      </w:r>
      <w:r>
        <w:rPr>
          <w:rFonts w:ascii="宋体" w:cs="宋体"/>
          <w:b/>
          <w:bCs/>
          <w:sz w:val="24"/>
          <w:szCs w:val="24"/>
        </w:rPr>
        <w:t>20</w:t>
      </w:r>
      <w:r>
        <w:rPr>
          <w:rFonts w:hint="eastAsia" w:ascii="宋体" w:cs="宋体"/>
          <w:b/>
          <w:bCs/>
          <w:sz w:val="24"/>
          <w:szCs w:val="24"/>
        </w:rPr>
        <w:t>20］</w:t>
      </w:r>
      <w:r>
        <w:rPr>
          <w:rFonts w:hint="eastAsia" w:ascii="宋体" w:cs="宋体"/>
          <w:b/>
          <w:bCs/>
          <w:sz w:val="24"/>
          <w:szCs w:val="24"/>
          <w:lang w:val="en-US" w:eastAsia="zh-CN"/>
        </w:rPr>
        <w:t>03-13</w:t>
      </w:r>
      <w:r>
        <w:rPr>
          <w:rFonts w:hint="eastAsia" w:ascii="宋体" w:cs="宋体"/>
          <w:b/>
          <w:bCs/>
          <w:sz w:val="24"/>
          <w:szCs w:val="24"/>
        </w:rPr>
        <w:t>号</w:t>
      </w:r>
    </w:p>
    <w:p>
      <w:pPr>
        <w:spacing w:line="440" w:lineRule="exact"/>
        <w:jc w:val="center"/>
        <w:rPr>
          <w:rFonts w:ascii="宋体" w:cs="Times New Roman"/>
          <w:b/>
          <w:bCs/>
        </w:rPr>
      </w:pPr>
    </w:p>
    <w:p>
      <w:pPr>
        <w:spacing w:line="440" w:lineRule="exact"/>
        <w:rPr>
          <w:rFonts w:ascii="宋体" w:cs="Times New Roman"/>
          <w:b/>
          <w:bCs/>
        </w:rPr>
      </w:pPr>
    </w:p>
    <w:p>
      <w:pPr>
        <w:spacing w:line="600" w:lineRule="auto"/>
        <w:jc w:val="center"/>
        <w:rPr>
          <w:rFonts w:ascii="宋体" w:cs="Times New Roman"/>
          <w:b/>
          <w:bCs/>
        </w:rPr>
      </w:pPr>
    </w:p>
    <w:p>
      <w:pPr>
        <w:spacing w:line="600" w:lineRule="auto"/>
        <w:rPr>
          <w:rFonts w:ascii="宋体" w:cs="Times New Roman"/>
          <w:b/>
          <w:bCs/>
        </w:rPr>
      </w:pPr>
    </w:p>
    <w:p>
      <w:pPr>
        <w:spacing w:line="440" w:lineRule="exact"/>
        <w:rPr>
          <w:rFonts w:ascii="宋体" w:cs="Times New Roman"/>
          <w:b/>
          <w:bCs/>
        </w:rPr>
      </w:pPr>
    </w:p>
    <w:p>
      <w:pPr>
        <w:spacing w:line="440" w:lineRule="exact"/>
        <w:rPr>
          <w:rFonts w:ascii="宋体" w:cs="Times New Roman"/>
          <w:b/>
          <w:bCs/>
        </w:rPr>
      </w:pPr>
    </w:p>
    <w:p>
      <w:pPr>
        <w:spacing w:line="440" w:lineRule="exact"/>
        <w:rPr>
          <w:rFonts w:ascii="宋体" w:cs="Times New Roman"/>
          <w:b/>
          <w:bCs/>
        </w:rPr>
      </w:pPr>
    </w:p>
    <w:p>
      <w:pPr>
        <w:spacing w:line="440" w:lineRule="exact"/>
        <w:rPr>
          <w:rFonts w:ascii="宋体" w:cs="Times New Roman"/>
          <w:b/>
          <w:bCs/>
        </w:rPr>
      </w:pPr>
    </w:p>
    <w:p>
      <w:pPr>
        <w:spacing w:line="440" w:lineRule="exact"/>
        <w:rPr>
          <w:rFonts w:ascii="宋体" w:cs="Times New Roman"/>
          <w:b/>
          <w:bCs/>
        </w:rPr>
      </w:pPr>
    </w:p>
    <w:p>
      <w:pPr>
        <w:pStyle w:val="45"/>
        <w:widowControl w:val="0"/>
        <w:adjustRightInd w:val="0"/>
        <w:snapToGrid w:val="0"/>
        <w:spacing w:line="580" w:lineRule="exact"/>
        <w:ind w:left="1417" w:leftChars="675" w:firstLine="640" w:firstLineChars="200"/>
        <w:jc w:val="both"/>
        <w:rPr>
          <w:rFonts w:hAnsi="宋体" w:cs="Times New Roman"/>
          <w:sz w:val="32"/>
          <w:szCs w:val="32"/>
        </w:rPr>
      </w:pPr>
      <w:r>
        <w:rPr>
          <w:rFonts w:hint="eastAsia" w:hAnsi="宋体"/>
          <w:sz w:val="32"/>
          <w:szCs w:val="32"/>
        </w:rPr>
        <w:t>采</w:t>
      </w:r>
      <w:r>
        <w:rPr>
          <w:rFonts w:hint="eastAsia" w:hAnsi="宋体"/>
          <w:sz w:val="32"/>
          <w:szCs w:val="32"/>
          <w:lang w:val="en-US" w:eastAsia="zh-CN"/>
        </w:rPr>
        <w:t xml:space="preserve"> </w:t>
      </w:r>
      <w:r>
        <w:rPr>
          <w:rFonts w:hint="eastAsia" w:hAnsi="宋体"/>
          <w:sz w:val="32"/>
          <w:szCs w:val="32"/>
        </w:rPr>
        <w:t>购</w:t>
      </w:r>
      <w:r>
        <w:rPr>
          <w:rFonts w:hint="eastAsia" w:hAnsi="宋体"/>
          <w:sz w:val="32"/>
          <w:szCs w:val="32"/>
          <w:lang w:val="en-US" w:eastAsia="zh-CN"/>
        </w:rPr>
        <w:t xml:space="preserve"> </w:t>
      </w:r>
      <w:r>
        <w:rPr>
          <w:rFonts w:hint="eastAsia" w:hAnsi="宋体"/>
          <w:sz w:val="32"/>
          <w:szCs w:val="32"/>
        </w:rPr>
        <w:t>人：温县妇幼保健院</w:t>
      </w:r>
    </w:p>
    <w:p>
      <w:pPr>
        <w:pStyle w:val="45"/>
        <w:widowControl w:val="0"/>
        <w:adjustRightInd w:val="0"/>
        <w:snapToGrid w:val="0"/>
        <w:spacing w:line="580" w:lineRule="exact"/>
        <w:ind w:left="1417" w:leftChars="675" w:firstLine="640" w:firstLineChars="200"/>
        <w:jc w:val="left"/>
        <w:rPr>
          <w:rFonts w:hAnsi="宋体" w:cs="Times New Roman"/>
          <w:spacing w:val="30"/>
          <w:sz w:val="32"/>
          <w:szCs w:val="32"/>
        </w:rPr>
      </w:pPr>
      <w:r>
        <w:rPr>
          <w:rFonts w:hint="eastAsia" w:hAnsi="宋体"/>
          <w:sz w:val="32"/>
          <w:szCs w:val="32"/>
        </w:rPr>
        <w:t>代理机构：河南宏业建设管理股份有限公司</w:t>
      </w:r>
    </w:p>
    <w:p>
      <w:pPr>
        <w:spacing w:line="580" w:lineRule="exact"/>
        <w:ind w:left="1417" w:leftChars="675" w:firstLine="728" w:firstLineChars="200"/>
        <w:rPr>
          <w:rFonts w:ascii="宋体" w:cs="Times New Roman"/>
          <w:b/>
          <w:bCs/>
          <w:sz w:val="32"/>
          <w:szCs w:val="32"/>
        </w:rPr>
      </w:pPr>
      <w:r>
        <w:rPr>
          <w:rFonts w:hint="eastAsia" w:ascii="宋体" w:hAnsi="宋体" w:cs="宋体"/>
          <w:b/>
          <w:bCs/>
          <w:spacing w:val="22"/>
          <w:sz w:val="32"/>
          <w:szCs w:val="32"/>
        </w:rPr>
        <w:t>日</w:t>
      </w:r>
      <w:r>
        <w:rPr>
          <w:rFonts w:hint="eastAsia" w:ascii="宋体" w:hAnsi="宋体" w:cs="宋体"/>
          <w:b/>
          <w:bCs/>
          <w:spacing w:val="22"/>
          <w:sz w:val="32"/>
          <w:szCs w:val="32"/>
          <w:lang w:val="en-US" w:eastAsia="zh-CN"/>
        </w:rPr>
        <w:t xml:space="preserve">  </w:t>
      </w:r>
      <w:r>
        <w:rPr>
          <w:rFonts w:hint="eastAsia" w:ascii="宋体" w:hAnsi="宋体" w:cs="宋体"/>
          <w:b/>
          <w:bCs/>
          <w:spacing w:val="22"/>
          <w:sz w:val="32"/>
          <w:szCs w:val="32"/>
        </w:rPr>
        <w:t>期：二零二零</w:t>
      </w:r>
      <w:r>
        <w:rPr>
          <w:rFonts w:hint="eastAsia" w:ascii="宋体" w:hAnsi="宋体" w:cs="宋体"/>
          <w:b/>
          <w:bCs/>
          <w:sz w:val="32"/>
          <w:szCs w:val="32"/>
        </w:rPr>
        <w:t>年三月</w:t>
      </w:r>
    </w:p>
    <w:p>
      <w:pPr>
        <w:spacing w:line="440" w:lineRule="exact"/>
        <w:ind w:left="1417" w:leftChars="675"/>
        <w:rPr>
          <w:rFonts w:ascii="宋体" w:cs="Times New Roman"/>
          <w:b/>
          <w:bCs/>
          <w:sz w:val="32"/>
          <w:szCs w:val="32"/>
        </w:rPr>
      </w:pPr>
    </w:p>
    <w:p>
      <w:pPr>
        <w:spacing w:line="440" w:lineRule="exact"/>
        <w:rPr>
          <w:rFonts w:ascii="宋体" w:cs="Times New Roman"/>
        </w:rPr>
      </w:pPr>
    </w:p>
    <w:p>
      <w:pPr>
        <w:spacing w:line="440" w:lineRule="exact"/>
        <w:rPr>
          <w:rFonts w:ascii="宋体" w:cs="Times New Roman"/>
          <w:b/>
          <w:bCs/>
          <w:sz w:val="36"/>
          <w:szCs w:val="36"/>
        </w:rPr>
      </w:pPr>
    </w:p>
    <w:p>
      <w:pPr>
        <w:spacing w:line="440" w:lineRule="exact"/>
        <w:jc w:val="center"/>
        <w:rPr>
          <w:rFonts w:ascii="宋体" w:cs="Times New Roman"/>
          <w:b/>
          <w:bCs/>
          <w:sz w:val="36"/>
          <w:szCs w:val="36"/>
        </w:rPr>
        <w:sectPr>
          <w:headerReference r:id="rId4" w:type="first"/>
          <w:footerReference r:id="rId6" w:type="first"/>
          <w:headerReference r:id="rId3" w:type="default"/>
          <w:footerReference r:id="rId5" w:type="default"/>
          <w:pgSz w:w="11907" w:h="16840"/>
          <w:pgMar w:top="1134" w:right="1134" w:bottom="1134" w:left="1134" w:header="851" w:footer="992" w:gutter="0"/>
          <w:pgNumType w:start="0"/>
          <w:cols w:space="720" w:num="1"/>
          <w:titlePg/>
          <w:docGrid w:type="linesAndChars" w:linePitch="312" w:charSpace="0"/>
        </w:sectPr>
      </w:pPr>
    </w:p>
    <w:p>
      <w:pPr>
        <w:spacing w:line="440" w:lineRule="exact"/>
        <w:jc w:val="center"/>
        <w:rPr>
          <w:rFonts w:ascii="宋体" w:cs="Times New Roman"/>
          <w:b/>
          <w:bCs/>
          <w:sz w:val="36"/>
          <w:szCs w:val="36"/>
        </w:rPr>
      </w:pPr>
    </w:p>
    <w:p>
      <w:pPr>
        <w:spacing w:line="440" w:lineRule="exact"/>
        <w:jc w:val="center"/>
        <w:rPr>
          <w:rFonts w:ascii="宋体" w:cs="Times New Roman"/>
          <w:b/>
          <w:bCs/>
          <w:sz w:val="36"/>
          <w:szCs w:val="36"/>
        </w:rPr>
      </w:pPr>
      <w:r>
        <w:rPr>
          <w:rFonts w:hint="eastAsia" w:ascii="宋体" w:hAnsi="宋体" w:cs="宋体"/>
          <w:b/>
          <w:bCs/>
          <w:sz w:val="36"/>
          <w:szCs w:val="36"/>
        </w:rPr>
        <w:t>目</w:t>
      </w:r>
      <w:r>
        <w:rPr>
          <w:rFonts w:hint="eastAsia" w:ascii="宋体" w:hAnsi="宋体" w:cs="宋体"/>
          <w:b/>
          <w:bCs/>
          <w:sz w:val="36"/>
          <w:szCs w:val="36"/>
          <w:lang w:val="en-US" w:eastAsia="zh-CN"/>
        </w:rPr>
        <w:t xml:space="preserve">   </w:t>
      </w:r>
      <w:r>
        <w:rPr>
          <w:rFonts w:hint="eastAsia" w:ascii="宋体" w:hAnsi="宋体" w:cs="宋体"/>
          <w:b/>
          <w:bCs/>
          <w:sz w:val="36"/>
          <w:szCs w:val="36"/>
        </w:rPr>
        <w:t>录</w:t>
      </w:r>
    </w:p>
    <w:p>
      <w:pPr>
        <w:spacing w:line="440" w:lineRule="exact"/>
        <w:ind w:firstLine="720" w:firstLineChars="200"/>
        <w:jc w:val="center"/>
        <w:rPr>
          <w:rFonts w:ascii="宋体" w:cs="Times New Roman"/>
          <w:sz w:val="36"/>
          <w:szCs w:val="36"/>
        </w:rPr>
      </w:pPr>
    </w:p>
    <w:p>
      <w:pPr>
        <w:pStyle w:val="15"/>
        <w:tabs>
          <w:tab w:val="right" w:leader="dot" w:pos="9639"/>
        </w:tabs>
      </w:pPr>
      <w:r>
        <w:rPr>
          <w:rFonts w:ascii="宋体" w:hAnsi="宋体" w:cs="宋体"/>
        </w:rPr>
        <w:fldChar w:fldCharType="begin"/>
      </w:r>
      <w:r>
        <w:rPr>
          <w:rFonts w:ascii="宋体" w:hAnsi="宋体" w:cs="宋体"/>
        </w:rPr>
        <w:instrText xml:space="preserve"> TOC \o "1-2" \h \z \u </w:instrText>
      </w:r>
      <w:r>
        <w:rPr>
          <w:rFonts w:ascii="宋体" w:hAnsi="宋体" w:cs="宋体"/>
        </w:rPr>
        <w:fldChar w:fldCharType="separate"/>
      </w:r>
      <w:r>
        <w:fldChar w:fldCharType="begin"/>
      </w:r>
      <w:r>
        <w:instrText xml:space="preserve"> HYPERLINK \l "_Toc12857" </w:instrText>
      </w:r>
      <w:r>
        <w:fldChar w:fldCharType="separate"/>
      </w:r>
      <w:r>
        <w:rPr>
          <w:rFonts w:hint="eastAsia" w:ascii="宋体" w:hAnsi="宋体"/>
          <w:szCs w:val="36"/>
        </w:rPr>
        <w:t>第一章招标公告</w:t>
      </w:r>
      <w:r>
        <w:tab/>
      </w:r>
      <w:r>
        <w:fldChar w:fldCharType="begin"/>
      </w:r>
      <w:r>
        <w:instrText xml:space="preserve"> PAGEREF _Toc12857 </w:instrText>
      </w:r>
      <w:r>
        <w:fldChar w:fldCharType="separate"/>
      </w:r>
      <w:r>
        <w:t>2</w:t>
      </w:r>
      <w:r>
        <w:fldChar w:fldCharType="end"/>
      </w:r>
      <w:r>
        <w:fldChar w:fldCharType="end"/>
      </w:r>
    </w:p>
    <w:p>
      <w:pPr>
        <w:pStyle w:val="15"/>
        <w:tabs>
          <w:tab w:val="right" w:leader="dot" w:pos="9639"/>
        </w:tabs>
      </w:pPr>
      <w:r>
        <w:fldChar w:fldCharType="begin"/>
      </w:r>
      <w:r>
        <w:instrText xml:space="preserve"> HYPERLINK \l "_Toc29461" </w:instrText>
      </w:r>
      <w:r>
        <w:fldChar w:fldCharType="separate"/>
      </w:r>
      <w:r>
        <w:rPr>
          <w:rFonts w:hint="eastAsia" w:ascii="宋体" w:hAnsi="宋体"/>
          <w:szCs w:val="36"/>
        </w:rPr>
        <w:t>第二章投标人须知</w:t>
      </w:r>
      <w:r>
        <w:tab/>
      </w:r>
      <w:r>
        <w:fldChar w:fldCharType="begin"/>
      </w:r>
      <w:r>
        <w:instrText xml:space="preserve"> PAGEREF _Toc29461 </w:instrText>
      </w:r>
      <w:r>
        <w:fldChar w:fldCharType="separate"/>
      </w:r>
      <w:r>
        <w:t>5</w:t>
      </w:r>
      <w:r>
        <w:fldChar w:fldCharType="end"/>
      </w:r>
      <w:r>
        <w:fldChar w:fldCharType="end"/>
      </w:r>
    </w:p>
    <w:p>
      <w:pPr>
        <w:pStyle w:val="17"/>
        <w:tabs>
          <w:tab w:val="right" w:leader="dot" w:pos="9639"/>
        </w:tabs>
      </w:pPr>
      <w:r>
        <w:fldChar w:fldCharType="begin"/>
      </w:r>
      <w:r>
        <w:instrText xml:space="preserve"> HYPERLINK \l "_Toc23641" </w:instrText>
      </w:r>
      <w:r>
        <w:fldChar w:fldCharType="separate"/>
      </w:r>
      <w:r>
        <w:rPr>
          <w:rFonts w:hint="eastAsia" w:ascii="宋体" w:hAnsi="宋体" w:cs="宋体"/>
          <w:bCs/>
          <w:szCs w:val="28"/>
        </w:rPr>
        <w:t>投标人须知前附表</w:t>
      </w:r>
      <w:r>
        <w:tab/>
      </w:r>
      <w:r>
        <w:fldChar w:fldCharType="begin"/>
      </w:r>
      <w:r>
        <w:instrText xml:space="preserve"> PAGEREF _Toc23641 </w:instrText>
      </w:r>
      <w:r>
        <w:fldChar w:fldCharType="separate"/>
      </w:r>
      <w:r>
        <w:t>5</w:t>
      </w:r>
      <w:r>
        <w:fldChar w:fldCharType="end"/>
      </w:r>
      <w:r>
        <w:fldChar w:fldCharType="end"/>
      </w:r>
    </w:p>
    <w:p>
      <w:pPr>
        <w:pStyle w:val="17"/>
        <w:tabs>
          <w:tab w:val="right" w:leader="dot" w:pos="9639"/>
        </w:tabs>
      </w:pPr>
      <w:r>
        <w:fldChar w:fldCharType="begin"/>
      </w:r>
      <w:r>
        <w:instrText xml:space="preserve"> HYPERLINK \l "_Toc30705" </w:instrText>
      </w:r>
      <w:r>
        <w:fldChar w:fldCharType="separate"/>
      </w:r>
      <w:r>
        <w:rPr>
          <w:rFonts w:ascii="宋体" w:hAnsi="宋体" w:cs="宋体"/>
          <w:bCs/>
          <w:kern w:val="0"/>
        </w:rPr>
        <w:t>1</w:t>
      </w:r>
      <w:r>
        <w:rPr>
          <w:rFonts w:hint="eastAsia" w:ascii="宋体" w:hAnsi="宋体" w:cs="宋体"/>
          <w:bCs/>
          <w:kern w:val="0"/>
        </w:rPr>
        <w:t>总则</w:t>
      </w:r>
      <w:r>
        <w:tab/>
      </w:r>
      <w:r>
        <w:fldChar w:fldCharType="begin"/>
      </w:r>
      <w:r>
        <w:instrText xml:space="preserve"> PAGEREF _Toc30705 </w:instrText>
      </w:r>
      <w:r>
        <w:fldChar w:fldCharType="separate"/>
      </w:r>
      <w:r>
        <w:t>8</w:t>
      </w:r>
      <w:r>
        <w:fldChar w:fldCharType="end"/>
      </w:r>
      <w:r>
        <w:fldChar w:fldCharType="end"/>
      </w:r>
    </w:p>
    <w:p>
      <w:pPr>
        <w:pStyle w:val="17"/>
        <w:tabs>
          <w:tab w:val="right" w:leader="dot" w:pos="9639"/>
        </w:tabs>
      </w:pPr>
      <w:r>
        <w:fldChar w:fldCharType="begin"/>
      </w:r>
      <w:r>
        <w:instrText xml:space="preserve"> HYPERLINK \l "_Toc20020" </w:instrText>
      </w:r>
      <w:r>
        <w:fldChar w:fldCharType="separate"/>
      </w:r>
      <w:r>
        <w:rPr>
          <w:rFonts w:ascii="宋体" w:cs="Times New Roman"/>
          <w:bCs/>
          <w:kern w:val="0"/>
        </w:rPr>
        <w:t xml:space="preserve">2. </w:t>
      </w:r>
      <w:r>
        <w:rPr>
          <w:rFonts w:hint="eastAsia" w:ascii="宋体" w:hAnsi="宋体" w:cs="宋体"/>
          <w:bCs/>
          <w:kern w:val="0"/>
        </w:rPr>
        <w:t>招标文件</w:t>
      </w:r>
      <w:r>
        <w:tab/>
      </w:r>
      <w:r>
        <w:fldChar w:fldCharType="begin"/>
      </w:r>
      <w:r>
        <w:instrText xml:space="preserve"> PAGEREF _Toc20020 </w:instrText>
      </w:r>
      <w:r>
        <w:fldChar w:fldCharType="separate"/>
      </w:r>
      <w:r>
        <w:t>9</w:t>
      </w:r>
      <w:r>
        <w:fldChar w:fldCharType="end"/>
      </w:r>
      <w:r>
        <w:fldChar w:fldCharType="end"/>
      </w:r>
    </w:p>
    <w:p>
      <w:pPr>
        <w:pStyle w:val="17"/>
        <w:tabs>
          <w:tab w:val="right" w:leader="dot" w:pos="9639"/>
        </w:tabs>
      </w:pPr>
      <w:r>
        <w:fldChar w:fldCharType="begin"/>
      </w:r>
      <w:r>
        <w:instrText xml:space="preserve"> HYPERLINK \l "_Toc701" </w:instrText>
      </w:r>
      <w:r>
        <w:fldChar w:fldCharType="separate"/>
      </w:r>
      <w:r>
        <w:rPr>
          <w:rFonts w:ascii="宋体" w:cs="Times New Roman"/>
          <w:bCs/>
          <w:kern w:val="0"/>
        </w:rPr>
        <w:t xml:space="preserve">3. </w:t>
      </w:r>
      <w:r>
        <w:rPr>
          <w:rFonts w:hint="eastAsia" w:ascii="宋体" w:hAnsi="宋体" w:cs="宋体"/>
          <w:bCs/>
          <w:kern w:val="0"/>
        </w:rPr>
        <w:t>投标文件</w:t>
      </w:r>
      <w:r>
        <w:tab/>
      </w:r>
      <w:r>
        <w:fldChar w:fldCharType="begin"/>
      </w:r>
      <w:r>
        <w:instrText xml:space="preserve"> PAGEREF _Toc701 </w:instrText>
      </w:r>
      <w:r>
        <w:fldChar w:fldCharType="separate"/>
      </w:r>
      <w:r>
        <w:t>10</w:t>
      </w:r>
      <w:r>
        <w:fldChar w:fldCharType="end"/>
      </w:r>
      <w:r>
        <w:fldChar w:fldCharType="end"/>
      </w:r>
    </w:p>
    <w:p>
      <w:pPr>
        <w:pStyle w:val="17"/>
        <w:tabs>
          <w:tab w:val="right" w:leader="dot" w:pos="9639"/>
        </w:tabs>
      </w:pPr>
      <w:r>
        <w:fldChar w:fldCharType="begin"/>
      </w:r>
      <w:r>
        <w:instrText xml:space="preserve"> HYPERLINK \l "_Toc30282" </w:instrText>
      </w:r>
      <w:r>
        <w:fldChar w:fldCharType="separate"/>
      </w:r>
      <w:r>
        <w:rPr>
          <w:rFonts w:ascii="宋体" w:hAnsi="宋体" w:cs="宋体"/>
          <w:bCs/>
          <w:kern w:val="0"/>
        </w:rPr>
        <w:t>4.</w:t>
      </w:r>
      <w:r>
        <w:rPr>
          <w:rFonts w:hint="eastAsia" w:ascii="宋体" w:hAnsi="宋体" w:cs="宋体"/>
          <w:bCs/>
          <w:kern w:val="0"/>
        </w:rPr>
        <w:t>投标</w:t>
      </w:r>
      <w:r>
        <w:tab/>
      </w:r>
      <w:r>
        <w:fldChar w:fldCharType="begin"/>
      </w:r>
      <w:r>
        <w:instrText xml:space="preserve"> PAGEREF _Toc30282 </w:instrText>
      </w:r>
      <w:r>
        <w:fldChar w:fldCharType="separate"/>
      </w:r>
      <w:r>
        <w:t>12</w:t>
      </w:r>
      <w:r>
        <w:fldChar w:fldCharType="end"/>
      </w:r>
      <w:r>
        <w:fldChar w:fldCharType="end"/>
      </w:r>
    </w:p>
    <w:p>
      <w:pPr>
        <w:pStyle w:val="17"/>
        <w:tabs>
          <w:tab w:val="right" w:leader="dot" w:pos="9639"/>
        </w:tabs>
      </w:pPr>
      <w:r>
        <w:fldChar w:fldCharType="begin"/>
      </w:r>
      <w:r>
        <w:instrText xml:space="preserve"> HYPERLINK \l "_Toc32726" </w:instrText>
      </w:r>
      <w:r>
        <w:fldChar w:fldCharType="separate"/>
      </w:r>
      <w:r>
        <w:rPr>
          <w:rFonts w:ascii="宋体" w:hAnsi="宋体" w:cs="宋体"/>
          <w:szCs w:val="24"/>
        </w:rPr>
        <w:t xml:space="preserve">4.1 </w:t>
      </w:r>
      <w:r>
        <w:rPr>
          <w:rFonts w:hint="eastAsia" w:ascii="宋体" w:hAnsi="宋体" w:cs="宋体"/>
          <w:szCs w:val="24"/>
        </w:rPr>
        <w:t>投标文件的密封和标记</w:t>
      </w:r>
      <w:r>
        <w:tab/>
      </w:r>
      <w:r>
        <w:fldChar w:fldCharType="begin"/>
      </w:r>
      <w:r>
        <w:instrText xml:space="preserve"> PAGEREF _Toc32726 </w:instrText>
      </w:r>
      <w:r>
        <w:fldChar w:fldCharType="separate"/>
      </w:r>
      <w:r>
        <w:t>12</w:t>
      </w:r>
      <w:r>
        <w:fldChar w:fldCharType="end"/>
      </w:r>
      <w:r>
        <w:fldChar w:fldCharType="end"/>
      </w:r>
      <w:bookmarkStart w:id="147" w:name="_GoBack"/>
      <w:bookmarkEnd w:id="147"/>
    </w:p>
    <w:p>
      <w:pPr>
        <w:pStyle w:val="17"/>
        <w:tabs>
          <w:tab w:val="right" w:leader="dot" w:pos="9639"/>
        </w:tabs>
      </w:pPr>
      <w:r>
        <w:fldChar w:fldCharType="begin"/>
      </w:r>
      <w:r>
        <w:instrText xml:space="preserve"> HYPERLINK \l "_Toc14856" </w:instrText>
      </w:r>
      <w:r>
        <w:fldChar w:fldCharType="separate"/>
      </w:r>
      <w:r>
        <w:rPr>
          <w:rFonts w:ascii="宋体" w:hAnsi="宋体" w:cs="宋体"/>
          <w:bCs/>
          <w:kern w:val="0"/>
        </w:rPr>
        <w:t>5.</w:t>
      </w:r>
      <w:r>
        <w:rPr>
          <w:rFonts w:hint="eastAsia" w:ascii="宋体" w:hAnsi="宋体" w:cs="宋体"/>
          <w:bCs/>
          <w:kern w:val="0"/>
        </w:rPr>
        <w:t>开标</w:t>
      </w:r>
      <w:r>
        <w:tab/>
      </w:r>
      <w:r>
        <w:fldChar w:fldCharType="begin"/>
      </w:r>
      <w:r>
        <w:instrText xml:space="preserve"> PAGEREF _Toc14856 </w:instrText>
      </w:r>
      <w:r>
        <w:fldChar w:fldCharType="separate"/>
      </w:r>
      <w:r>
        <w:t>13</w:t>
      </w:r>
      <w:r>
        <w:fldChar w:fldCharType="end"/>
      </w:r>
      <w:r>
        <w:fldChar w:fldCharType="end"/>
      </w:r>
    </w:p>
    <w:p>
      <w:pPr>
        <w:pStyle w:val="17"/>
        <w:tabs>
          <w:tab w:val="right" w:leader="dot" w:pos="9639"/>
        </w:tabs>
      </w:pPr>
      <w:r>
        <w:fldChar w:fldCharType="begin"/>
      </w:r>
      <w:r>
        <w:instrText xml:space="preserve"> HYPERLINK \l "_Toc26278" </w:instrText>
      </w:r>
      <w:r>
        <w:fldChar w:fldCharType="separate"/>
      </w:r>
      <w:r>
        <w:rPr>
          <w:rFonts w:ascii="宋体" w:hAnsi="宋体" w:cs="宋体"/>
          <w:bCs/>
          <w:kern w:val="0"/>
        </w:rPr>
        <w:t>6</w:t>
      </w:r>
      <w:r>
        <w:rPr>
          <w:rFonts w:ascii="宋体" w:cs="宋体"/>
          <w:bCs/>
          <w:kern w:val="0"/>
        </w:rPr>
        <w:t>.</w:t>
      </w:r>
      <w:r>
        <w:rPr>
          <w:rFonts w:hint="eastAsia" w:ascii="宋体" w:hAnsi="宋体" w:cs="宋体"/>
          <w:bCs/>
          <w:kern w:val="0"/>
        </w:rPr>
        <w:t>评标</w:t>
      </w:r>
      <w:r>
        <w:tab/>
      </w:r>
      <w:r>
        <w:fldChar w:fldCharType="begin"/>
      </w:r>
      <w:r>
        <w:instrText xml:space="preserve"> PAGEREF _Toc26278 </w:instrText>
      </w:r>
      <w:r>
        <w:fldChar w:fldCharType="separate"/>
      </w:r>
      <w:r>
        <w:t>13</w:t>
      </w:r>
      <w:r>
        <w:fldChar w:fldCharType="end"/>
      </w:r>
      <w:r>
        <w:fldChar w:fldCharType="end"/>
      </w:r>
    </w:p>
    <w:p>
      <w:pPr>
        <w:pStyle w:val="17"/>
        <w:tabs>
          <w:tab w:val="right" w:leader="dot" w:pos="9639"/>
        </w:tabs>
      </w:pPr>
      <w:r>
        <w:fldChar w:fldCharType="begin"/>
      </w:r>
      <w:r>
        <w:instrText xml:space="preserve"> HYPERLINK \l "_Toc28705" </w:instrText>
      </w:r>
      <w:r>
        <w:fldChar w:fldCharType="separate"/>
      </w:r>
      <w:r>
        <w:rPr>
          <w:rFonts w:ascii="宋体" w:hAnsi="宋体" w:cs="宋体"/>
          <w:bCs/>
          <w:kern w:val="0"/>
        </w:rPr>
        <w:t>7</w:t>
      </w:r>
      <w:r>
        <w:rPr>
          <w:rFonts w:ascii="宋体" w:cs="宋体"/>
          <w:bCs/>
          <w:kern w:val="0"/>
        </w:rPr>
        <w:t>.</w:t>
      </w:r>
      <w:r>
        <w:rPr>
          <w:rFonts w:hint="eastAsia" w:ascii="宋体" w:hAnsi="宋体" w:cs="宋体"/>
          <w:bCs/>
          <w:kern w:val="0"/>
        </w:rPr>
        <w:t>合同授予</w:t>
      </w:r>
      <w:r>
        <w:tab/>
      </w:r>
      <w:r>
        <w:fldChar w:fldCharType="begin"/>
      </w:r>
      <w:r>
        <w:instrText xml:space="preserve"> PAGEREF _Toc28705 </w:instrText>
      </w:r>
      <w:r>
        <w:fldChar w:fldCharType="separate"/>
      </w:r>
      <w:r>
        <w:t>14</w:t>
      </w:r>
      <w:r>
        <w:fldChar w:fldCharType="end"/>
      </w:r>
      <w:r>
        <w:fldChar w:fldCharType="end"/>
      </w:r>
    </w:p>
    <w:p>
      <w:pPr>
        <w:pStyle w:val="17"/>
        <w:tabs>
          <w:tab w:val="right" w:leader="dot" w:pos="9639"/>
        </w:tabs>
      </w:pPr>
      <w:r>
        <w:fldChar w:fldCharType="begin"/>
      </w:r>
      <w:r>
        <w:instrText xml:space="preserve"> HYPERLINK \l "_Toc733" </w:instrText>
      </w:r>
      <w:r>
        <w:fldChar w:fldCharType="separate"/>
      </w:r>
      <w:r>
        <w:rPr>
          <w:rFonts w:ascii="宋体" w:cs="Times New Roman"/>
          <w:bCs/>
          <w:kern w:val="0"/>
        </w:rPr>
        <w:t xml:space="preserve">9. </w:t>
      </w:r>
      <w:r>
        <w:rPr>
          <w:rFonts w:hint="eastAsia" w:ascii="宋体" w:hAnsi="宋体" w:cs="宋体"/>
          <w:bCs/>
          <w:kern w:val="0"/>
        </w:rPr>
        <w:t>需要补充的其他内容</w:t>
      </w:r>
      <w:r>
        <w:tab/>
      </w:r>
      <w:r>
        <w:fldChar w:fldCharType="begin"/>
      </w:r>
      <w:r>
        <w:instrText xml:space="preserve"> PAGEREF _Toc733 </w:instrText>
      </w:r>
      <w:r>
        <w:fldChar w:fldCharType="separate"/>
      </w:r>
      <w:r>
        <w:t>15</w:t>
      </w:r>
      <w:r>
        <w:fldChar w:fldCharType="end"/>
      </w:r>
      <w:r>
        <w:fldChar w:fldCharType="end"/>
      </w:r>
    </w:p>
    <w:p>
      <w:pPr>
        <w:pStyle w:val="15"/>
        <w:tabs>
          <w:tab w:val="right" w:leader="dot" w:pos="9639"/>
        </w:tabs>
      </w:pPr>
      <w:r>
        <w:fldChar w:fldCharType="begin"/>
      </w:r>
      <w:r>
        <w:instrText xml:space="preserve"> HYPERLINK \l "_Toc25996" </w:instrText>
      </w:r>
      <w:r>
        <w:fldChar w:fldCharType="separate"/>
      </w:r>
      <w:r>
        <w:rPr>
          <w:rFonts w:hint="eastAsia" w:ascii="宋体" w:hAnsi="宋体"/>
          <w:szCs w:val="32"/>
        </w:rPr>
        <w:t>第三章评标方法</w:t>
      </w:r>
      <w:r>
        <w:tab/>
      </w:r>
      <w:r>
        <w:fldChar w:fldCharType="begin"/>
      </w:r>
      <w:r>
        <w:instrText xml:space="preserve"> PAGEREF _Toc25996 </w:instrText>
      </w:r>
      <w:r>
        <w:fldChar w:fldCharType="separate"/>
      </w:r>
      <w:r>
        <w:t>16</w:t>
      </w:r>
      <w:r>
        <w:fldChar w:fldCharType="end"/>
      </w:r>
      <w:r>
        <w:fldChar w:fldCharType="end"/>
      </w:r>
    </w:p>
    <w:p>
      <w:pPr>
        <w:pStyle w:val="17"/>
        <w:tabs>
          <w:tab w:val="right" w:leader="dot" w:pos="9639"/>
        </w:tabs>
      </w:pPr>
      <w:r>
        <w:fldChar w:fldCharType="begin"/>
      </w:r>
      <w:r>
        <w:instrText xml:space="preserve"> HYPERLINK \l "_Toc13193" </w:instrText>
      </w:r>
      <w:r>
        <w:fldChar w:fldCharType="separate"/>
      </w:r>
      <w:r>
        <w:rPr>
          <w:rFonts w:ascii="宋体" w:cs="宋体"/>
          <w:szCs w:val="28"/>
        </w:rPr>
        <w:t>1.</w:t>
      </w:r>
      <w:r>
        <w:rPr>
          <w:rFonts w:hint="eastAsia" w:ascii="宋体" w:cs="宋体"/>
          <w:szCs w:val="28"/>
        </w:rPr>
        <w:t>评标准则和评标方法</w:t>
      </w:r>
      <w:r>
        <w:tab/>
      </w:r>
      <w:r>
        <w:fldChar w:fldCharType="begin"/>
      </w:r>
      <w:r>
        <w:instrText xml:space="preserve"> PAGEREF _Toc13193 </w:instrText>
      </w:r>
      <w:r>
        <w:fldChar w:fldCharType="separate"/>
      </w:r>
      <w:r>
        <w:t>16</w:t>
      </w:r>
      <w:r>
        <w:fldChar w:fldCharType="end"/>
      </w:r>
      <w:r>
        <w:fldChar w:fldCharType="end"/>
      </w:r>
    </w:p>
    <w:p>
      <w:pPr>
        <w:pStyle w:val="17"/>
        <w:tabs>
          <w:tab w:val="right" w:leader="dot" w:pos="9639"/>
        </w:tabs>
      </w:pPr>
      <w:r>
        <w:fldChar w:fldCharType="begin"/>
      </w:r>
      <w:r>
        <w:instrText xml:space="preserve"> HYPERLINK \l "_Toc21348" </w:instrText>
      </w:r>
      <w:r>
        <w:fldChar w:fldCharType="separate"/>
      </w:r>
      <w:r>
        <w:rPr>
          <w:rFonts w:ascii="宋体" w:cs="宋体"/>
          <w:szCs w:val="28"/>
        </w:rPr>
        <w:t>2.</w:t>
      </w:r>
      <w:r>
        <w:rPr>
          <w:rFonts w:hint="eastAsia" w:ascii="宋体" w:cs="宋体"/>
          <w:szCs w:val="28"/>
        </w:rPr>
        <w:t>评审标准</w:t>
      </w:r>
      <w:r>
        <w:tab/>
      </w:r>
      <w:r>
        <w:fldChar w:fldCharType="begin"/>
      </w:r>
      <w:r>
        <w:instrText xml:space="preserve"> PAGEREF _Toc21348 </w:instrText>
      </w:r>
      <w:r>
        <w:fldChar w:fldCharType="separate"/>
      </w:r>
      <w:r>
        <w:t>16</w:t>
      </w:r>
      <w:r>
        <w:fldChar w:fldCharType="end"/>
      </w:r>
      <w:r>
        <w:fldChar w:fldCharType="end"/>
      </w:r>
    </w:p>
    <w:p>
      <w:pPr>
        <w:pStyle w:val="17"/>
        <w:tabs>
          <w:tab w:val="right" w:leader="dot" w:pos="9639"/>
        </w:tabs>
      </w:pPr>
      <w:r>
        <w:fldChar w:fldCharType="begin"/>
      </w:r>
      <w:r>
        <w:instrText xml:space="preserve"> HYPERLINK \l "_Toc21135" </w:instrText>
      </w:r>
      <w:r>
        <w:fldChar w:fldCharType="separate"/>
      </w:r>
      <w:r>
        <w:rPr>
          <w:rFonts w:ascii="宋体" w:cs="宋体"/>
          <w:szCs w:val="28"/>
        </w:rPr>
        <w:t xml:space="preserve">3. </w:t>
      </w:r>
      <w:r>
        <w:rPr>
          <w:rFonts w:hint="eastAsia" w:ascii="宋体" w:cs="宋体"/>
          <w:szCs w:val="28"/>
        </w:rPr>
        <w:t>评标方法</w:t>
      </w:r>
      <w:r>
        <w:tab/>
      </w:r>
      <w:r>
        <w:fldChar w:fldCharType="begin"/>
      </w:r>
      <w:r>
        <w:instrText xml:space="preserve"> PAGEREF _Toc21135 </w:instrText>
      </w:r>
      <w:r>
        <w:fldChar w:fldCharType="separate"/>
      </w:r>
      <w:r>
        <w:t>17</w:t>
      </w:r>
      <w:r>
        <w:fldChar w:fldCharType="end"/>
      </w:r>
      <w:r>
        <w:fldChar w:fldCharType="end"/>
      </w:r>
    </w:p>
    <w:p>
      <w:pPr>
        <w:pStyle w:val="17"/>
        <w:tabs>
          <w:tab w:val="right" w:leader="dot" w:pos="9639"/>
        </w:tabs>
      </w:pPr>
      <w:r>
        <w:fldChar w:fldCharType="begin"/>
      </w:r>
      <w:r>
        <w:instrText xml:space="preserve"> HYPERLINK \l "_Toc1097" </w:instrText>
      </w:r>
      <w:r>
        <w:fldChar w:fldCharType="separate"/>
      </w:r>
      <w:r>
        <w:rPr>
          <w:rFonts w:ascii="宋体" w:cs="宋体"/>
          <w:szCs w:val="28"/>
        </w:rPr>
        <w:t>4.</w:t>
      </w:r>
      <w:r>
        <w:rPr>
          <w:rFonts w:hint="eastAsia" w:ascii="宋体" w:cs="宋体"/>
          <w:szCs w:val="28"/>
        </w:rPr>
        <w:t>评标程序</w:t>
      </w:r>
      <w:r>
        <w:tab/>
      </w:r>
      <w:r>
        <w:fldChar w:fldCharType="begin"/>
      </w:r>
      <w:r>
        <w:instrText xml:space="preserve"> PAGEREF _Toc1097 </w:instrText>
      </w:r>
      <w:r>
        <w:fldChar w:fldCharType="separate"/>
      </w:r>
      <w:r>
        <w:t>18</w:t>
      </w:r>
      <w:r>
        <w:fldChar w:fldCharType="end"/>
      </w:r>
      <w:r>
        <w:fldChar w:fldCharType="end"/>
      </w:r>
    </w:p>
    <w:p>
      <w:pPr>
        <w:pStyle w:val="15"/>
        <w:tabs>
          <w:tab w:val="right" w:leader="dot" w:pos="9639"/>
        </w:tabs>
      </w:pPr>
      <w:r>
        <w:fldChar w:fldCharType="begin"/>
      </w:r>
      <w:r>
        <w:instrText xml:space="preserve"> HYPERLINK \l "_Toc16153" </w:instrText>
      </w:r>
      <w:r>
        <w:fldChar w:fldCharType="separate"/>
      </w:r>
      <w:r>
        <w:rPr>
          <w:rFonts w:hint="eastAsia" w:ascii="宋体" w:hAnsi="宋体" w:cs="Times New Roman"/>
          <w:szCs w:val="44"/>
        </w:rPr>
        <w:t xml:space="preserve">第四章 </w:t>
      </w:r>
      <w:r>
        <w:rPr>
          <w:rFonts w:hint="eastAsia" w:ascii="宋体" w:hAnsi="宋体" w:cs="宋体"/>
          <w:szCs w:val="44"/>
        </w:rPr>
        <w:t>招标项目概况及服务要求</w:t>
      </w:r>
      <w:r>
        <w:tab/>
      </w:r>
      <w:r>
        <w:fldChar w:fldCharType="begin"/>
      </w:r>
      <w:r>
        <w:instrText xml:space="preserve"> PAGEREF _Toc16153 </w:instrText>
      </w:r>
      <w:r>
        <w:fldChar w:fldCharType="separate"/>
      </w:r>
      <w:r>
        <w:t>21</w:t>
      </w:r>
      <w:r>
        <w:fldChar w:fldCharType="end"/>
      </w:r>
      <w:r>
        <w:fldChar w:fldCharType="end"/>
      </w:r>
    </w:p>
    <w:p>
      <w:pPr>
        <w:pStyle w:val="15"/>
        <w:tabs>
          <w:tab w:val="right" w:leader="dot" w:pos="9639"/>
        </w:tabs>
      </w:pPr>
      <w:r>
        <w:fldChar w:fldCharType="begin"/>
      </w:r>
      <w:r>
        <w:instrText xml:space="preserve"> HYPERLINK \l "_Toc17825" </w:instrText>
      </w:r>
      <w:r>
        <w:fldChar w:fldCharType="separate"/>
      </w:r>
      <w:r>
        <w:rPr>
          <w:rFonts w:hint="eastAsia" w:ascii="宋体" w:hAnsi="宋体" w:cs="宋体"/>
          <w:szCs w:val="44"/>
        </w:rPr>
        <w:t>第五章合同签订及条款</w:t>
      </w:r>
      <w:r>
        <w:tab/>
      </w:r>
      <w:r>
        <w:fldChar w:fldCharType="begin"/>
      </w:r>
      <w:r>
        <w:instrText xml:space="preserve"> PAGEREF _Toc17825 </w:instrText>
      </w:r>
      <w:r>
        <w:fldChar w:fldCharType="separate"/>
      </w:r>
      <w:r>
        <w:t>26</w:t>
      </w:r>
      <w:r>
        <w:fldChar w:fldCharType="end"/>
      </w:r>
      <w:r>
        <w:fldChar w:fldCharType="end"/>
      </w:r>
    </w:p>
    <w:p>
      <w:pPr>
        <w:pStyle w:val="17"/>
        <w:tabs>
          <w:tab w:val="right" w:leader="dot" w:pos="9639"/>
        </w:tabs>
      </w:pPr>
      <w:r>
        <w:fldChar w:fldCharType="begin"/>
      </w:r>
      <w:r>
        <w:instrText xml:space="preserve"> HYPERLINK \l "_Toc22607" </w:instrText>
      </w:r>
      <w:r>
        <w:fldChar w:fldCharType="separate"/>
      </w:r>
      <w:r>
        <w:rPr>
          <w:rFonts w:ascii="宋体" w:hAnsi="宋体" w:cs="宋体"/>
          <w:szCs w:val="28"/>
        </w:rPr>
        <w:t>1.</w:t>
      </w:r>
      <w:r>
        <w:rPr>
          <w:rFonts w:hint="eastAsia" w:ascii="宋体" w:hAnsi="宋体" w:cs="宋体"/>
          <w:szCs w:val="28"/>
        </w:rPr>
        <w:t>合同签订</w:t>
      </w:r>
      <w:r>
        <w:tab/>
      </w:r>
      <w:r>
        <w:fldChar w:fldCharType="begin"/>
      </w:r>
      <w:r>
        <w:instrText xml:space="preserve"> PAGEREF _Toc22607 </w:instrText>
      </w:r>
      <w:r>
        <w:fldChar w:fldCharType="separate"/>
      </w:r>
      <w:r>
        <w:t>26</w:t>
      </w:r>
      <w:r>
        <w:fldChar w:fldCharType="end"/>
      </w:r>
      <w:r>
        <w:fldChar w:fldCharType="end"/>
      </w:r>
    </w:p>
    <w:p>
      <w:pPr>
        <w:pStyle w:val="17"/>
        <w:tabs>
          <w:tab w:val="right" w:leader="dot" w:pos="9639"/>
        </w:tabs>
      </w:pPr>
      <w:r>
        <w:fldChar w:fldCharType="begin"/>
      </w:r>
      <w:r>
        <w:instrText xml:space="preserve"> HYPERLINK \l "_Toc3047" </w:instrText>
      </w:r>
      <w:r>
        <w:fldChar w:fldCharType="separate"/>
      </w:r>
      <w:r>
        <w:rPr>
          <w:rFonts w:ascii="宋体" w:hAnsi="宋体" w:cs="宋体"/>
          <w:szCs w:val="28"/>
        </w:rPr>
        <w:t>2.</w:t>
      </w:r>
      <w:r>
        <w:rPr>
          <w:rFonts w:hint="eastAsia" w:ascii="宋体" w:hAnsi="宋体" w:cs="宋体"/>
          <w:szCs w:val="28"/>
        </w:rPr>
        <w:t>合同一般条款</w:t>
      </w:r>
      <w:r>
        <w:tab/>
      </w:r>
      <w:r>
        <w:fldChar w:fldCharType="begin"/>
      </w:r>
      <w:r>
        <w:instrText xml:space="preserve"> PAGEREF _Toc3047 </w:instrText>
      </w:r>
      <w:r>
        <w:fldChar w:fldCharType="separate"/>
      </w:r>
      <w:r>
        <w:t>26</w:t>
      </w:r>
      <w:r>
        <w:fldChar w:fldCharType="end"/>
      </w:r>
      <w:r>
        <w:fldChar w:fldCharType="end"/>
      </w:r>
    </w:p>
    <w:p>
      <w:pPr>
        <w:pStyle w:val="17"/>
        <w:tabs>
          <w:tab w:val="right" w:leader="dot" w:pos="9639"/>
        </w:tabs>
      </w:pPr>
      <w:r>
        <w:fldChar w:fldCharType="begin"/>
      </w:r>
      <w:r>
        <w:instrText xml:space="preserve"> HYPERLINK \l "_Toc21226" </w:instrText>
      </w:r>
      <w:r>
        <w:fldChar w:fldCharType="separate"/>
      </w:r>
      <w:r>
        <w:rPr>
          <w:rFonts w:ascii="宋体" w:hAnsi="宋体" w:cs="宋体"/>
          <w:szCs w:val="28"/>
        </w:rPr>
        <w:t>3</w:t>
      </w:r>
      <w:r>
        <w:rPr>
          <w:rFonts w:hint="eastAsia" w:ascii="宋体" w:hAnsi="宋体" w:cs="宋体"/>
          <w:szCs w:val="28"/>
        </w:rPr>
        <w:t>．合同专用条款（特别约定条款）</w:t>
      </w:r>
      <w:r>
        <w:tab/>
      </w:r>
      <w:r>
        <w:fldChar w:fldCharType="begin"/>
      </w:r>
      <w:r>
        <w:instrText xml:space="preserve"> PAGEREF _Toc21226 </w:instrText>
      </w:r>
      <w:r>
        <w:fldChar w:fldCharType="separate"/>
      </w:r>
      <w:r>
        <w:t>28</w:t>
      </w:r>
      <w:r>
        <w:fldChar w:fldCharType="end"/>
      </w:r>
      <w:r>
        <w:fldChar w:fldCharType="end"/>
      </w:r>
    </w:p>
    <w:p>
      <w:pPr>
        <w:pStyle w:val="15"/>
        <w:tabs>
          <w:tab w:val="right" w:leader="dot" w:pos="9639"/>
        </w:tabs>
      </w:pPr>
      <w:r>
        <w:fldChar w:fldCharType="begin"/>
      </w:r>
      <w:r>
        <w:instrText xml:space="preserve"> HYPERLINK \l "_Toc10861" </w:instrText>
      </w:r>
      <w:r>
        <w:fldChar w:fldCharType="separate"/>
      </w:r>
      <w:r>
        <w:rPr>
          <w:rFonts w:hint="eastAsia" w:ascii="宋体" w:hAnsi="宋体"/>
          <w:szCs w:val="52"/>
        </w:rPr>
        <w:t>第六章投标文件（格式）</w:t>
      </w:r>
      <w:r>
        <w:tab/>
      </w:r>
      <w:r>
        <w:fldChar w:fldCharType="begin"/>
      </w:r>
      <w:r>
        <w:instrText xml:space="preserve"> PAGEREF _Toc10861 </w:instrText>
      </w:r>
      <w:r>
        <w:fldChar w:fldCharType="separate"/>
      </w:r>
      <w:r>
        <w:t>31</w:t>
      </w:r>
      <w:r>
        <w:fldChar w:fldCharType="end"/>
      </w:r>
      <w:r>
        <w:fldChar w:fldCharType="end"/>
      </w:r>
    </w:p>
    <w:p>
      <w:pPr>
        <w:pStyle w:val="17"/>
        <w:tabs>
          <w:tab w:val="right" w:leader="dot" w:pos="9639"/>
        </w:tabs>
      </w:pPr>
      <w:r>
        <w:fldChar w:fldCharType="begin"/>
      </w:r>
      <w:r>
        <w:instrText xml:space="preserve"> HYPERLINK \l "_Toc26734" </w:instrText>
      </w:r>
      <w:r>
        <w:fldChar w:fldCharType="separate"/>
      </w:r>
      <w:r>
        <w:rPr>
          <w:rFonts w:hint="eastAsia" w:ascii="宋体" w:hAnsi="宋体" w:cs="宋体"/>
          <w:szCs w:val="28"/>
        </w:rPr>
        <w:t>二、投标（报价）一览表</w:t>
      </w:r>
      <w:r>
        <w:tab/>
      </w:r>
      <w:r>
        <w:fldChar w:fldCharType="begin"/>
      </w:r>
      <w:r>
        <w:instrText xml:space="preserve"> PAGEREF _Toc26734 </w:instrText>
      </w:r>
      <w:r>
        <w:fldChar w:fldCharType="separate"/>
      </w:r>
      <w:r>
        <w:t>34</w:t>
      </w:r>
      <w:r>
        <w:fldChar w:fldCharType="end"/>
      </w:r>
      <w:r>
        <w:fldChar w:fldCharType="end"/>
      </w:r>
    </w:p>
    <w:p>
      <w:pPr>
        <w:pStyle w:val="17"/>
        <w:tabs>
          <w:tab w:val="right" w:leader="dot" w:pos="9639"/>
        </w:tabs>
      </w:pPr>
      <w:r>
        <w:fldChar w:fldCharType="begin"/>
      </w:r>
      <w:r>
        <w:instrText xml:space="preserve"> HYPERLINK \l "_Toc16959" </w:instrText>
      </w:r>
      <w:r>
        <w:fldChar w:fldCharType="separate"/>
      </w:r>
      <w:r>
        <w:rPr>
          <w:rFonts w:hint="eastAsia" w:ascii="宋体" w:hAnsi="宋体" w:cs="宋体"/>
          <w:szCs w:val="28"/>
        </w:rPr>
        <w:t>三、</w:t>
      </w:r>
      <w:r>
        <w:rPr>
          <w:rFonts w:hint="eastAsia" w:ascii="宋体" w:hAnsi="宋体" w:cs="宋体"/>
        </w:rPr>
        <w:t>货物清单及报价明细表</w:t>
      </w:r>
      <w:r>
        <w:tab/>
      </w:r>
      <w:r>
        <w:fldChar w:fldCharType="begin"/>
      </w:r>
      <w:r>
        <w:instrText xml:space="preserve"> PAGEREF _Toc16959 </w:instrText>
      </w:r>
      <w:r>
        <w:fldChar w:fldCharType="separate"/>
      </w:r>
      <w:r>
        <w:t>35</w:t>
      </w:r>
      <w:r>
        <w:fldChar w:fldCharType="end"/>
      </w:r>
      <w:r>
        <w:fldChar w:fldCharType="end"/>
      </w:r>
    </w:p>
    <w:p>
      <w:pPr>
        <w:pStyle w:val="17"/>
        <w:tabs>
          <w:tab w:val="right" w:leader="dot" w:pos="9639"/>
        </w:tabs>
      </w:pPr>
      <w:r>
        <w:fldChar w:fldCharType="begin"/>
      </w:r>
      <w:r>
        <w:instrText xml:space="preserve"> HYPERLINK \l "_Toc5378" </w:instrText>
      </w:r>
      <w:r>
        <w:fldChar w:fldCharType="separate"/>
      </w:r>
      <w:r>
        <w:rPr>
          <w:rFonts w:hint="eastAsia" w:ascii="宋体" w:hAnsi="宋体" w:cs="宋体"/>
          <w:szCs w:val="28"/>
        </w:rPr>
        <w:t>技术规格偏差表</w:t>
      </w:r>
      <w:r>
        <w:tab/>
      </w:r>
      <w:r>
        <w:fldChar w:fldCharType="begin"/>
      </w:r>
      <w:r>
        <w:instrText xml:space="preserve"> PAGEREF _Toc5378 </w:instrText>
      </w:r>
      <w:r>
        <w:fldChar w:fldCharType="separate"/>
      </w:r>
      <w:r>
        <w:t>36</w:t>
      </w:r>
      <w:r>
        <w:fldChar w:fldCharType="end"/>
      </w:r>
      <w:r>
        <w:fldChar w:fldCharType="end"/>
      </w:r>
    </w:p>
    <w:p>
      <w:pPr>
        <w:pStyle w:val="17"/>
        <w:tabs>
          <w:tab w:val="right" w:leader="dot" w:pos="9639"/>
        </w:tabs>
      </w:pPr>
      <w:r>
        <w:fldChar w:fldCharType="begin"/>
      </w:r>
      <w:r>
        <w:instrText xml:space="preserve"> HYPERLINK \l "_Toc26886" </w:instrText>
      </w:r>
      <w:r>
        <w:fldChar w:fldCharType="separate"/>
      </w:r>
      <w:r>
        <w:rPr>
          <w:rFonts w:hint="eastAsia" w:ascii="宋体" w:hAnsi="宋体" w:cs="宋体"/>
          <w:szCs w:val="28"/>
        </w:rPr>
        <w:t>四、</w:t>
      </w:r>
      <w:r>
        <w:rPr>
          <w:rFonts w:hint="eastAsia" w:ascii="宋体" w:hAnsi="宋体" w:cs="宋体"/>
        </w:rPr>
        <w:t>法定代表人（负责人）身份证明</w:t>
      </w:r>
      <w:r>
        <w:tab/>
      </w:r>
      <w:r>
        <w:fldChar w:fldCharType="begin"/>
      </w:r>
      <w:r>
        <w:instrText xml:space="preserve"> PAGEREF _Toc26886 </w:instrText>
      </w:r>
      <w:r>
        <w:fldChar w:fldCharType="separate"/>
      </w:r>
      <w:r>
        <w:t>37</w:t>
      </w:r>
      <w:r>
        <w:fldChar w:fldCharType="end"/>
      </w:r>
      <w:r>
        <w:fldChar w:fldCharType="end"/>
      </w:r>
    </w:p>
    <w:p>
      <w:pPr>
        <w:pStyle w:val="17"/>
        <w:tabs>
          <w:tab w:val="right" w:leader="dot" w:pos="9639"/>
        </w:tabs>
      </w:pPr>
      <w:r>
        <w:fldChar w:fldCharType="begin"/>
      </w:r>
      <w:r>
        <w:instrText xml:space="preserve"> HYPERLINK \l "_Toc323" </w:instrText>
      </w:r>
      <w:r>
        <w:fldChar w:fldCharType="separate"/>
      </w:r>
      <w:r>
        <w:rPr>
          <w:rFonts w:hint="eastAsia" w:ascii="宋体" w:hAnsi="宋体" w:cs="宋体"/>
          <w:szCs w:val="28"/>
        </w:rPr>
        <w:t>五、</w:t>
      </w:r>
      <w:r>
        <w:rPr>
          <w:rFonts w:hint="eastAsia" w:ascii="宋体" w:hAnsi="宋体" w:cs="宋体"/>
        </w:rPr>
        <w:t>授权委托书</w:t>
      </w:r>
      <w:r>
        <w:tab/>
      </w:r>
      <w:r>
        <w:fldChar w:fldCharType="begin"/>
      </w:r>
      <w:r>
        <w:instrText xml:space="preserve"> PAGEREF _Toc323 </w:instrText>
      </w:r>
      <w:r>
        <w:fldChar w:fldCharType="separate"/>
      </w:r>
      <w:r>
        <w:t>38</w:t>
      </w:r>
      <w:r>
        <w:fldChar w:fldCharType="end"/>
      </w:r>
      <w:r>
        <w:fldChar w:fldCharType="end"/>
      </w:r>
    </w:p>
    <w:p>
      <w:pPr>
        <w:pStyle w:val="17"/>
        <w:tabs>
          <w:tab w:val="right" w:leader="dot" w:pos="9639"/>
        </w:tabs>
      </w:pPr>
      <w:r>
        <w:fldChar w:fldCharType="begin"/>
      </w:r>
      <w:r>
        <w:instrText xml:space="preserve"> HYPERLINK \l "_Toc20509" </w:instrText>
      </w:r>
      <w:r>
        <w:fldChar w:fldCharType="separate"/>
      </w:r>
      <w:r>
        <w:rPr>
          <w:rFonts w:hint="eastAsia" w:ascii="宋体" w:cs="宋体"/>
        </w:rPr>
        <w:t>九、反商业贿赂承诺书</w:t>
      </w:r>
      <w:r>
        <w:tab/>
      </w:r>
      <w:r>
        <w:fldChar w:fldCharType="begin"/>
      </w:r>
      <w:r>
        <w:instrText xml:space="preserve"> PAGEREF _Toc20509 </w:instrText>
      </w:r>
      <w:r>
        <w:fldChar w:fldCharType="separate"/>
      </w:r>
      <w:r>
        <w:t>42</w:t>
      </w:r>
      <w:r>
        <w:fldChar w:fldCharType="end"/>
      </w:r>
      <w:r>
        <w:fldChar w:fldCharType="end"/>
      </w:r>
    </w:p>
    <w:p>
      <w:pPr>
        <w:pStyle w:val="17"/>
        <w:tabs>
          <w:tab w:val="right" w:leader="dot" w:pos="9639"/>
        </w:tabs>
      </w:pPr>
      <w:r>
        <w:fldChar w:fldCharType="begin"/>
      </w:r>
      <w:r>
        <w:instrText xml:space="preserve"> HYPERLINK \l "_Toc24460" </w:instrText>
      </w:r>
      <w:r>
        <w:fldChar w:fldCharType="separate"/>
      </w:r>
      <w:r>
        <w:rPr>
          <w:rFonts w:hint="eastAsia" w:ascii="宋体" w:hAnsi="宋体" w:cs="宋体"/>
          <w:lang w:val="en-GB"/>
        </w:rPr>
        <w:t>十、投标人资格声明函</w:t>
      </w:r>
      <w:r>
        <w:tab/>
      </w:r>
      <w:r>
        <w:fldChar w:fldCharType="begin"/>
      </w:r>
      <w:r>
        <w:instrText xml:space="preserve"> PAGEREF _Toc24460 </w:instrText>
      </w:r>
      <w:r>
        <w:fldChar w:fldCharType="separate"/>
      </w:r>
      <w:r>
        <w:t>43</w:t>
      </w:r>
      <w:r>
        <w:fldChar w:fldCharType="end"/>
      </w:r>
      <w:r>
        <w:fldChar w:fldCharType="end"/>
      </w:r>
    </w:p>
    <w:p>
      <w:pPr>
        <w:pStyle w:val="17"/>
        <w:tabs>
          <w:tab w:val="right" w:leader="dot" w:pos="9639"/>
        </w:tabs>
      </w:pPr>
      <w:r>
        <w:fldChar w:fldCharType="begin"/>
      </w:r>
      <w:r>
        <w:instrText xml:space="preserve"> HYPERLINK \l "_Toc13623" </w:instrText>
      </w:r>
      <w:r>
        <w:fldChar w:fldCharType="separate"/>
      </w:r>
      <w:r>
        <w:rPr>
          <w:rFonts w:hint="eastAsia" w:ascii="宋体" w:hAnsi="宋体" w:cs="宋体"/>
          <w:lang w:val="en-GB"/>
        </w:rPr>
        <w:t>十一、投标人资格证明文件</w:t>
      </w:r>
      <w:r>
        <w:tab/>
      </w:r>
      <w:r>
        <w:fldChar w:fldCharType="begin"/>
      </w:r>
      <w:r>
        <w:instrText xml:space="preserve"> PAGEREF _Toc13623 </w:instrText>
      </w:r>
      <w:r>
        <w:fldChar w:fldCharType="separate"/>
      </w:r>
      <w:r>
        <w:t>44</w:t>
      </w:r>
      <w:r>
        <w:fldChar w:fldCharType="end"/>
      </w:r>
      <w:r>
        <w:fldChar w:fldCharType="end"/>
      </w:r>
    </w:p>
    <w:p>
      <w:pPr>
        <w:pStyle w:val="17"/>
        <w:tabs>
          <w:tab w:val="right" w:leader="dot" w:pos="9639"/>
        </w:tabs>
      </w:pPr>
      <w:r>
        <w:fldChar w:fldCharType="begin"/>
      </w:r>
      <w:r>
        <w:instrText xml:space="preserve"> HYPERLINK \l "_Toc126" </w:instrText>
      </w:r>
      <w:r>
        <w:fldChar w:fldCharType="separate"/>
      </w:r>
      <w:r>
        <w:rPr>
          <w:rFonts w:hint="eastAsia" w:ascii="宋体" w:hAnsi="宋体" w:cs="宋体"/>
          <w:szCs w:val="28"/>
        </w:rPr>
        <w:t>十二、招标文件要求或投标人认为需要提供的其他资料</w:t>
      </w:r>
      <w:r>
        <w:tab/>
      </w:r>
      <w:r>
        <w:fldChar w:fldCharType="begin"/>
      </w:r>
      <w:r>
        <w:instrText xml:space="preserve"> PAGEREF _Toc126 </w:instrText>
      </w:r>
      <w:r>
        <w:fldChar w:fldCharType="separate"/>
      </w:r>
      <w:r>
        <w:t>46</w:t>
      </w:r>
      <w:r>
        <w:fldChar w:fldCharType="end"/>
      </w:r>
      <w:r>
        <w:fldChar w:fldCharType="end"/>
      </w:r>
    </w:p>
    <w:p>
      <w:pPr>
        <w:pStyle w:val="17"/>
        <w:tabs>
          <w:tab w:val="right" w:leader="dot" w:pos="9639"/>
        </w:tabs>
      </w:pPr>
      <w:r>
        <w:fldChar w:fldCharType="begin"/>
      </w:r>
      <w:r>
        <w:instrText xml:space="preserve"> HYPERLINK \l "_Toc28996" </w:instrText>
      </w:r>
      <w:r>
        <w:fldChar w:fldCharType="separate"/>
      </w:r>
      <w:r>
        <w:rPr>
          <w:rFonts w:hint="eastAsia" w:ascii="宋体" w:hAnsi="宋体" w:cs="宋体"/>
          <w:szCs w:val="28"/>
        </w:rPr>
        <w:t>十三、中小企业声明函</w:t>
      </w:r>
      <w:r>
        <w:tab/>
      </w:r>
      <w:r>
        <w:fldChar w:fldCharType="begin"/>
      </w:r>
      <w:r>
        <w:instrText xml:space="preserve"> PAGEREF _Toc28996 </w:instrText>
      </w:r>
      <w:r>
        <w:fldChar w:fldCharType="separate"/>
      </w:r>
      <w:r>
        <w:t>47</w:t>
      </w:r>
      <w:r>
        <w:fldChar w:fldCharType="end"/>
      </w:r>
      <w:r>
        <w:fldChar w:fldCharType="end"/>
      </w:r>
    </w:p>
    <w:p>
      <w:pPr>
        <w:spacing w:line="440" w:lineRule="exact"/>
        <w:jc w:val="left"/>
        <w:rPr>
          <w:rFonts w:ascii="宋体" w:cs="Times New Roman"/>
        </w:rPr>
      </w:pPr>
      <w:r>
        <w:rPr>
          <w:rFonts w:ascii="宋体" w:hAnsi="宋体" w:cs="宋体"/>
        </w:rPr>
        <w:fldChar w:fldCharType="end"/>
      </w:r>
    </w:p>
    <w:p>
      <w:pPr>
        <w:spacing w:line="440" w:lineRule="exact"/>
        <w:jc w:val="center"/>
        <w:rPr>
          <w:rFonts w:ascii="宋体" w:cs="Times New Roman"/>
          <w:b/>
          <w:bCs/>
        </w:rPr>
      </w:pPr>
    </w:p>
    <w:p>
      <w:pPr>
        <w:spacing w:line="440" w:lineRule="exact"/>
        <w:rPr>
          <w:rFonts w:ascii="宋体" w:cs="Times New Roman"/>
          <w:b/>
          <w:bCs/>
        </w:rPr>
      </w:pPr>
    </w:p>
    <w:p>
      <w:pPr>
        <w:pStyle w:val="28"/>
        <w:rPr>
          <w:color w:val="auto"/>
        </w:rPr>
      </w:pPr>
    </w:p>
    <w:p>
      <w:pPr>
        <w:pStyle w:val="3"/>
        <w:spacing w:line="440" w:lineRule="exact"/>
        <w:rPr>
          <w:rFonts w:ascii="宋体" w:eastAsia="宋体" w:cs="Times New Roman"/>
          <w:sz w:val="36"/>
          <w:szCs w:val="36"/>
        </w:rPr>
      </w:pPr>
      <w:bookmarkStart w:id="0" w:name="_Toc437723980"/>
      <w:bookmarkStart w:id="1" w:name="_Toc12857"/>
      <w:r>
        <w:rPr>
          <w:rFonts w:hint="eastAsia" w:ascii="宋体" w:hAnsi="宋体"/>
          <w:sz w:val="36"/>
          <w:szCs w:val="36"/>
        </w:rPr>
        <w:t>第一章招标公告</w:t>
      </w:r>
      <w:bookmarkEnd w:id="0"/>
      <w:bookmarkEnd w:id="1"/>
    </w:p>
    <w:p>
      <w:pPr>
        <w:rPr>
          <w:rFonts w:cs="Times New Roman"/>
        </w:rPr>
      </w:pPr>
    </w:p>
    <w:p>
      <w:pPr>
        <w:spacing w:line="540" w:lineRule="exact"/>
        <w:jc w:val="center"/>
        <w:rPr>
          <w:rFonts w:ascii="宋体" w:cs="Times New Roman"/>
          <w:b/>
          <w:bCs/>
          <w:kern w:val="0"/>
          <w:sz w:val="32"/>
          <w:szCs w:val="32"/>
        </w:rPr>
      </w:pPr>
      <w:bookmarkStart w:id="2" w:name="OLE_LINK12"/>
      <w:bookmarkStart w:id="3" w:name="OLE_LINK7"/>
      <w:r>
        <w:rPr>
          <w:rFonts w:hint="eastAsia" w:ascii="宋体" w:hAnsi="宋体" w:cs="宋体"/>
          <w:b/>
          <w:bCs/>
          <w:kern w:val="0"/>
          <w:sz w:val="32"/>
          <w:szCs w:val="32"/>
        </w:rPr>
        <w:t>温县妇幼保健院（迁建项目）标识系统及楼体亮化项目</w:t>
      </w:r>
    </w:p>
    <w:p>
      <w:pPr>
        <w:spacing w:line="540" w:lineRule="exact"/>
        <w:jc w:val="center"/>
        <w:rPr>
          <w:rStyle w:val="25"/>
          <w:rFonts w:ascii="宋体" w:cs="Times New Roman"/>
          <w:shd w:val="clear" w:color="auto" w:fill="FFFFFF"/>
        </w:rPr>
      </w:pPr>
      <w:r>
        <w:rPr>
          <w:rFonts w:hint="eastAsia" w:ascii="宋体" w:hAnsi="宋体" w:cs="宋体"/>
          <w:b/>
          <w:bCs/>
          <w:kern w:val="0"/>
          <w:sz w:val="32"/>
          <w:szCs w:val="32"/>
        </w:rPr>
        <w:t>招标公告</w:t>
      </w:r>
      <w:bookmarkEnd w:id="2"/>
      <w:bookmarkEnd w:id="3"/>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一、采购项目名称：</w:t>
      </w:r>
      <w:r>
        <w:rPr>
          <w:rFonts w:hint="eastAsia"/>
          <w:kern w:val="2"/>
          <w:sz w:val="21"/>
          <w:szCs w:val="21"/>
        </w:rPr>
        <w:t>温县妇幼保健院（迁建项目）标识系统及楼体亮化项目</w:t>
      </w:r>
    </w:p>
    <w:p>
      <w:pPr>
        <w:pStyle w:val="18"/>
        <w:shd w:val="clear" w:color="auto" w:fill="FFFFFF"/>
        <w:spacing w:beforeAutospacing="0" w:afterAutospacing="0" w:line="495" w:lineRule="atLeast"/>
        <w:ind w:firstLine="420" w:firstLineChars="200"/>
        <w:rPr>
          <w:kern w:val="2"/>
          <w:sz w:val="21"/>
          <w:szCs w:val="21"/>
        </w:rPr>
      </w:pPr>
      <w:r>
        <w:rPr>
          <w:rStyle w:val="25"/>
          <w:rFonts w:hint="eastAsia"/>
          <w:sz w:val="21"/>
          <w:szCs w:val="21"/>
          <w:shd w:val="clear" w:color="auto" w:fill="FFFFFF"/>
        </w:rPr>
        <w:t>二、项目编号：</w:t>
      </w:r>
      <w:r>
        <w:rPr>
          <w:rFonts w:hint="eastAsia"/>
          <w:kern w:val="2"/>
          <w:sz w:val="21"/>
          <w:szCs w:val="21"/>
        </w:rPr>
        <w:t>温交易［</w:t>
      </w:r>
      <w:r>
        <w:rPr>
          <w:kern w:val="2"/>
          <w:sz w:val="21"/>
          <w:szCs w:val="21"/>
        </w:rPr>
        <w:t>20</w:t>
      </w:r>
      <w:r>
        <w:rPr>
          <w:rFonts w:hint="eastAsia"/>
          <w:kern w:val="2"/>
          <w:sz w:val="21"/>
          <w:szCs w:val="21"/>
        </w:rPr>
        <w:t>20］</w:t>
      </w:r>
      <w:r>
        <w:rPr>
          <w:rFonts w:hint="eastAsia"/>
          <w:kern w:val="2"/>
          <w:sz w:val="21"/>
          <w:szCs w:val="21"/>
          <w:lang w:val="en-US" w:eastAsia="zh-CN"/>
        </w:rPr>
        <w:t>23</w:t>
      </w:r>
      <w:r>
        <w:rPr>
          <w:rFonts w:hint="eastAsia"/>
          <w:kern w:val="2"/>
          <w:sz w:val="21"/>
          <w:szCs w:val="21"/>
        </w:rPr>
        <w:t>号</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rStyle w:val="25"/>
          <w:rFonts w:hint="eastAsia"/>
          <w:sz w:val="21"/>
          <w:szCs w:val="21"/>
          <w:shd w:val="clear" w:color="auto" w:fill="FFFFFF"/>
        </w:rPr>
        <w:t>采购编号：</w:t>
      </w:r>
      <w:r>
        <w:rPr>
          <w:rFonts w:hint="eastAsia"/>
          <w:sz w:val="21"/>
          <w:szCs w:val="21"/>
          <w:shd w:val="clear" w:color="auto" w:fill="FFFFFF"/>
        </w:rPr>
        <w:t>温政采［</w:t>
      </w:r>
      <w:r>
        <w:rPr>
          <w:sz w:val="21"/>
          <w:szCs w:val="21"/>
          <w:shd w:val="clear" w:color="auto" w:fill="FFFFFF"/>
        </w:rPr>
        <w:t>20</w:t>
      </w:r>
      <w:r>
        <w:rPr>
          <w:rFonts w:hint="eastAsia"/>
          <w:sz w:val="21"/>
          <w:szCs w:val="21"/>
          <w:shd w:val="clear" w:color="auto" w:fill="FFFFFF"/>
        </w:rPr>
        <w:t>20］</w:t>
      </w:r>
      <w:r>
        <w:rPr>
          <w:rFonts w:hint="eastAsia"/>
          <w:sz w:val="21"/>
          <w:szCs w:val="21"/>
          <w:shd w:val="clear" w:color="auto" w:fill="FFFFFF"/>
          <w:lang w:val="en-US" w:eastAsia="zh-CN"/>
        </w:rPr>
        <w:t>03-13</w:t>
      </w:r>
      <w:r>
        <w:rPr>
          <w:rFonts w:hint="eastAsia"/>
          <w:sz w:val="21"/>
          <w:szCs w:val="21"/>
          <w:shd w:val="clear" w:color="auto" w:fill="FFFFFF"/>
        </w:rPr>
        <w:t>号</w:t>
      </w:r>
    </w:p>
    <w:p>
      <w:pPr>
        <w:pStyle w:val="18"/>
        <w:shd w:val="clear" w:color="auto" w:fill="FFFFFF"/>
        <w:spacing w:beforeAutospacing="0" w:afterAutospacing="0" w:line="495" w:lineRule="atLeast"/>
        <w:ind w:firstLine="420" w:firstLineChars="200"/>
        <w:rPr>
          <w:rFonts w:ascii="微软雅黑" w:hAnsi="微软雅黑" w:cs="Times New Roman"/>
          <w:color w:val="FF0000"/>
          <w:sz w:val="21"/>
          <w:szCs w:val="21"/>
        </w:rPr>
      </w:pPr>
      <w:r>
        <w:rPr>
          <w:rStyle w:val="25"/>
          <w:rFonts w:hint="eastAsia"/>
          <w:sz w:val="21"/>
          <w:szCs w:val="21"/>
          <w:shd w:val="clear" w:color="auto" w:fill="FFFFFF"/>
        </w:rPr>
        <w:t>三、项目预算</w:t>
      </w:r>
      <w:r>
        <w:rPr>
          <w:rStyle w:val="25"/>
          <w:rFonts w:hint="eastAsia"/>
          <w:color w:val="auto"/>
          <w:sz w:val="21"/>
          <w:szCs w:val="21"/>
          <w:shd w:val="clear" w:color="auto" w:fill="FFFFFF"/>
        </w:rPr>
        <w:t>金额：</w:t>
      </w:r>
      <w:r>
        <w:rPr>
          <w:rFonts w:hint="eastAsia"/>
          <w:color w:val="auto"/>
          <w:sz w:val="21"/>
          <w:szCs w:val="21"/>
          <w:shd w:val="clear" w:color="auto" w:fill="FFFFFF"/>
        </w:rPr>
        <w:t>第一标段：424850元；第二标段：40万元</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四、采购需求：</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1.</w:t>
      </w:r>
      <w:r>
        <w:rPr>
          <w:rFonts w:hint="eastAsia"/>
          <w:sz w:val="21"/>
          <w:szCs w:val="21"/>
          <w:shd w:val="clear" w:color="auto" w:fill="FFFFFF"/>
        </w:rPr>
        <w:t>采购内容：第一标段：标识系统，包括室内外标牌及导视；第二标段：楼体室外亮化项目，包括病房楼、门诊楼、综合楼楼体亮化。</w:t>
      </w:r>
      <w:r>
        <w:rPr>
          <w:sz w:val="21"/>
          <w:szCs w:val="21"/>
          <w:shd w:val="clear" w:color="auto" w:fill="FFFFFF"/>
        </w:rPr>
        <w:t>(</w:t>
      </w:r>
      <w:r>
        <w:rPr>
          <w:rFonts w:hint="eastAsia"/>
          <w:sz w:val="21"/>
          <w:szCs w:val="21"/>
          <w:shd w:val="clear" w:color="auto" w:fill="FFFFFF"/>
        </w:rPr>
        <w:t>具体内容详见招标文件</w:t>
      </w:r>
      <w:r>
        <w:rPr>
          <w:sz w:val="21"/>
          <w:szCs w:val="21"/>
          <w:shd w:val="clear" w:color="auto" w:fill="FFFFFF"/>
        </w:rPr>
        <w:t>)</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2.</w:t>
      </w:r>
      <w:r>
        <w:rPr>
          <w:rFonts w:hint="eastAsia"/>
          <w:sz w:val="21"/>
          <w:szCs w:val="21"/>
          <w:shd w:val="clear" w:color="auto" w:fill="FFFFFF"/>
        </w:rPr>
        <w:t>期限：20日历天</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3.</w:t>
      </w:r>
      <w:r>
        <w:rPr>
          <w:rFonts w:hint="eastAsia"/>
          <w:sz w:val="21"/>
          <w:szCs w:val="21"/>
          <w:shd w:val="clear" w:color="auto" w:fill="FFFFFF"/>
        </w:rPr>
        <w:t>资金来源：自筹资金</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sz w:val="21"/>
          <w:szCs w:val="21"/>
          <w:shd w:val="clear" w:color="auto" w:fill="FFFFFF"/>
        </w:rPr>
        <w:t>4.</w:t>
      </w:r>
      <w:r>
        <w:rPr>
          <w:rFonts w:hint="eastAsia"/>
          <w:sz w:val="21"/>
          <w:szCs w:val="21"/>
          <w:shd w:val="clear" w:color="auto" w:fill="FFFFFF"/>
        </w:rPr>
        <w:t>质量要求：合格</w:t>
      </w:r>
    </w:p>
    <w:p>
      <w:pPr>
        <w:pStyle w:val="18"/>
        <w:shd w:val="clear" w:color="auto" w:fill="FFFFFF"/>
        <w:spacing w:beforeAutospacing="0" w:afterAutospacing="0" w:line="495" w:lineRule="atLeast"/>
        <w:ind w:firstLine="840" w:firstLineChars="400"/>
        <w:rPr>
          <w:rFonts w:hint="default" w:eastAsia="宋体" w:cs="Times New Roman"/>
          <w:color w:val="auto"/>
          <w:sz w:val="21"/>
          <w:szCs w:val="21"/>
          <w:shd w:val="clear" w:color="auto" w:fill="FFFFFF"/>
          <w:lang w:val="en-US" w:eastAsia="zh-CN"/>
        </w:rPr>
      </w:pPr>
      <w:r>
        <w:rPr>
          <w:color w:val="auto"/>
          <w:sz w:val="21"/>
          <w:szCs w:val="21"/>
          <w:shd w:val="clear" w:color="auto" w:fill="FFFFFF"/>
        </w:rPr>
        <w:t>5.</w:t>
      </w:r>
      <w:r>
        <w:rPr>
          <w:rFonts w:hint="eastAsia"/>
          <w:color w:val="auto"/>
          <w:sz w:val="21"/>
          <w:szCs w:val="21"/>
          <w:shd w:val="clear" w:color="auto" w:fill="FFFFFF"/>
        </w:rPr>
        <w:t>质保期：</w:t>
      </w:r>
      <w:r>
        <w:rPr>
          <w:rFonts w:hint="eastAsia"/>
          <w:color w:val="auto"/>
          <w:sz w:val="21"/>
          <w:szCs w:val="21"/>
          <w:shd w:val="clear" w:color="auto" w:fill="FFFFFF"/>
          <w:lang w:val="en-US" w:eastAsia="zh-CN"/>
        </w:rPr>
        <w:t>18个月</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五、项目需要落实的政府采购政策：</w:t>
      </w:r>
      <w:r>
        <w:rPr>
          <w:rFonts w:hint="eastAsia"/>
          <w:sz w:val="21"/>
          <w:szCs w:val="21"/>
          <w:shd w:val="clear" w:color="auto" w:fill="FFFFFF"/>
        </w:rPr>
        <w:t>本项目执行促进中小型企业发展政策（监狱企业、残疾人福利性企业视同小微企业）等政府采购政策</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六、供应商资质要求</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sz w:val="21"/>
          <w:szCs w:val="21"/>
          <w:shd w:val="clear" w:color="auto" w:fill="FFFFFF"/>
        </w:rPr>
        <w:t>1.</w:t>
      </w:r>
      <w:r>
        <w:rPr>
          <w:rFonts w:hint="eastAsia"/>
          <w:sz w:val="21"/>
          <w:szCs w:val="21"/>
          <w:shd w:val="clear" w:color="auto" w:fill="FFFFFF"/>
        </w:rPr>
        <w:t>符合《中华人民共和国政府采购法》第二十二条规定的条件：</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（一）具有独立承担民事责任的能力；</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（二）具有良好的商业信誉和健全的财务会计制度；</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（三）具有履行合同所必需的设备和专业技术能力；</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（四）有依法缴纳税收和社会保障资金的良好记录；</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（五）参加政府采购活动前三年内，在经营活动中没有重大违法记录；</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（六）法律、行政法规规定的其他条件。</w:t>
      </w:r>
    </w:p>
    <w:p>
      <w:pPr>
        <w:pStyle w:val="18"/>
        <w:shd w:val="clear" w:color="auto" w:fill="FFFFFF"/>
        <w:spacing w:beforeAutospacing="0" w:afterAutospacing="0" w:line="495" w:lineRule="atLeast"/>
        <w:ind w:firstLine="840" w:firstLineChars="400"/>
        <w:rPr>
          <w:sz w:val="21"/>
          <w:szCs w:val="21"/>
          <w:shd w:val="clear" w:color="auto" w:fill="FFFFFF"/>
        </w:rPr>
      </w:pPr>
      <w:r>
        <w:rPr>
          <w:sz w:val="21"/>
          <w:szCs w:val="21"/>
          <w:shd w:val="clear" w:color="auto" w:fill="FFFFFF"/>
        </w:rPr>
        <w:t>2.</w:t>
      </w:r>
      <w:r>
        <w:rPr>
          <w:rFonts w:hint="eastAsia"/>
          <w:sz w:val="21"/>
          <w:szCs w:val="21"/>
          <w:shd w:val="clear" w:color="auto" w:fill="FFFFFF"/>
        </w:rPr>
        <w:t>第一标段：投标单位具有独立法人资格，营业执照经营范围符合本项目招标要求；</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3.第二标段：投标人须具有城市及道路照明工程专业承包三级及以上资质，并在人员、设备、资金等方面具有相应的施工能力；</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4</w:t>
      </w:r>
      <w:r>
        <w:rPr>
          <w:sz w:val="21"/>
          <w:szCs w:val="21"/>
          <w:shd w:val="clear" w:color="auto" w:fill="FFFFFF"/>
        </w:rPr>
        <w:t>.</w:t>
      </w:r>
      <w:r>
        <w:rPr>
          <w:rFonts w:hint="eastAsia"/>
          <w:sz w:val="21"/>
          <w:szCs w:val="21"/>
          <w:shd w:val="clear" w:color="auto" w:fill="FFFFFF"/>
        </w:rPr>
        <w:t>投标单位必须提供投标承诺函；</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5</w:t>
      </w:r>
      <w:r>
        <w:rPr>
          <w:sz w:val="21"/>
          <w:szCs w:val="21"/>
          <w:shd w:val="clear" w:color="auto" w:fill="FFFFFF"/>
        </w:rPr>
        <w:t>.</w:t>
      </w:r>
      <w:r>
        <w:rPr>
          <w:rFonts w:hint="eastAsia"/>
          <w:sz w:val="21"/>
          <w:szCs w:val="21"/>
          <w:shd w:val="clear" w:color="auto" w:fill="FFFFFF"/>
        </w:rPr>
        <w:t>投标单位必须提供无行贿犯罪记录承诺书。（投标人出具“中国裁判文书网”网站查询近三年来法人、法定代表人、法定代表人委托人无行贿犯罪记录网页截图加盖企业公章证明）若有行贿犯罪记录则取消其投标资格；</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6.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企业，拒绝参与本项目投标。（投标单位需提供网站查询截图，加盖企业公章，查询日期为招标公告发布之日起至投标文件递交的截止时间止)；</w:t>
      </w:r>
    </w:p>
    <w:p>
      <w:pPr>
        <w:pStyle w:val="18"/>
        <w:shd w:val="clear" w:color="auto" w:fill="FFFFFF"/>
        <w:spacing w:beforeAutospacing="0" w:afterAutospacing="0" w:line="495" w:lineRule="atLeast"/>
        <w:ind w:firstLine="840" w:firstLineChars="400"/>
        <w:rPr>
          <w:rStyle w:val="25"/>
          <w:rFonts w:cs="Times New Roman"/>
          <w:sz w:val="21"/>
          <w:szCs w:val="21"/>
          <w:shd w:val="clear" w:color="auto" w:fill="FFFFFF"/>
        </w:rPr>
      </w:pPr>
      <w:r>
        <w:rPr>
          <w:rFonts w:hint="eastAsia"/>
          <w:sz w:val="21"/>
          <w:szCs w:val="21"/>
          <w:shd w:val="clear" w:color="auto" w:fill="FFFFFF"/>
        </w:rPr>
        <w:t>7</w:t>
      </w:r>
      <w:r>
        <w:rPr>
          <w:sz w:val="21"/>
          <w:szCs w:val="21"/>
          <w:shd w:val="clear" w:color="auto" w:fill="FFFFFF"/>
        </w:rPr>
        <w:t>.</w:t>
      </w:r>
      <w:r>
        <w:rPr>
          <w:rFonts w:hint="eastAsia"/>
          <w:sz w:val="21"/>
          <w:szCs w:val="21"/>
          <w:shd w:val="clear" w:color="auto" w:fill="FFFFFF"/>
        </w:rPr>
        <w:t>本次招标不接受联合体投标</w:t>
      </w:r>
      <w:r>
        <w:rPr>
          <w:rStyle w:val="25"/>
          <w:rFonts w:cs="Times New Roman"/>
          <w:sz w:val="21"/>
          <w:szCs w:val="21"/>
          <w:shd w:val="clear" w:color="auto" w:fill="FFFFFF"/>
        </w:rPr>
        <w:t> </w:t>
      </w:r>
    </w:p>
    <w:p>
      <w:pPr>
        <w:pStyle w:val="18"/>
        <w:shd w:val="clear" w:color="auto" w:fill="FFFFFF"/>
        <w:spacing w:beforeAutospacing="0" w:afterAutospacing="0" w:line="495" w:lineRule="atLeast"/>
        <w:ind w:firstLine="630" w:firstLineChars="300"/>
        <w:rPr>
          <w:rFonts w:ascii="微软雅黑" w:hAnsi="微软雅黑" w:eastAsia="微软雅黑" w:cs="Times New Roman"/>
          <w:sz w:val="21"/>
          <w:szCs w:val="21"/>
        </w:rPr>
      </w:pPr>
      <w:r>
        <w:rPr>
          <w:rStyle w:val="25"/>
          <w:rFonts w:hint="eastAsia"/>
          <w:sz w:val="21"/>
          <w:szCs w:val="21"/>
          <w:shd w:val="clear" w:color="auto" w:fill="FFFFFF"/>
        </w:rPr>
        <w:t>七、获取招标文件</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1.</w:t>
      </w:r>
      <w:r>
        <w:rPr>
          <w:rFonts w:hint="eastAsia"/>
          <w:sz w:val="21"/>
          <w:szCs w:val="21"/>
          <w:shd w:val="clear" w:color="auto" w:fill="FFFFFF"/>
        </w:rPr>
        <w:t>时间：2020年</w:t>
      </w:r>
      <w:r>
        <w:rPr>
          <w:rFonts w:hint="eastAsia"/>
          <w:sz w:val="21"/>
          <w:szCs w:val="21"/>
          <w:shd w:val="clear" w:color="auto" w:fill="FFFFFF"/>
          <w:lang w:val="en-US" w:eastAsia="zh-CN"/>
        </w:rPr>
        <w:t>3</w:t>
      </w:r>
      <w:r>
        <w:rPr>
          <w:rFonts w:hint="eastAsia"/>
          <w:sz w:val="21"/>
          <w:szCs w:val="21"/>
          <w:shd w:val="clear" w:color="auto" w:fill="FFFFFF"/>
        </w:rPr>
        <w:t>月</w:t>
      </w:r>
      <w:r>
        <w:rPr>
          <w:rFonts w:hint="eastAsia"/>
          <w:sz w:val="21"/>
          <w:szCs w:val="21"/>
          <w:shd w:val="clear" w:color="auto" w:fill="FFFFFF"/>
          <w:lang w:val="en-US" w:eastAsia="zh-CN"/>
        </w:rPr>
        <w:t>27</w:t>
      </w:r>
      <w:r>
        <w:rPr>
          <w:rFonts w:hint="eastAsia"/>
          <w:sz w:val="21"/>
          <w:szCs w:val="21"/>
          <w:shd w:val="clear" w:color="auto" w:fill="FFFFFF"/>
        </w:rPr>
        <w:t>日</w:t>
      </w:r>
      <w:r>
        <w:rPr>
          <w:rFonts w:hint="eastAsia"/>
          <w:sz w:val="21"/>
          <w:szCs w:val="21"/>
          <w:shd w:val="clear" w:color="auto" w:fill="FFFFFF"/>
          <w:lang w:val="en-US" w:eastAsia="zh-CN"/>
        </w:rPr>
        <w:t>8</w:t>
      </w:r>
      <w:r>
        <w:rPr>
          <w:rFonts w:hint="eastAsia"/>
          <w:sz w:val="21"/>
          <w:szCs w:val="21"/>
          <w:shd w:val="clear" w:color="auto" w:fill="FFFFFF"/>
        </w:rPr>
        <w:t>时</w:t>
      </w:r>
      <w:r>
        <w:rPr>
          <w:rFonts w:hint="eastAsia"/>
          <w:sz w:val="21"/>
          <w:szCs w:val="21"/>
          <w:shd w:val="clear" w:color="auto" w:fill="FFFFFF"/>
          <w:lang w:val="en-US" w:eastAsia="zh-CN"/>
        </w:rPr>
        <w:t>00</w:t>
      </w:r>
      <w:r>
        <w:rPr>
          <w:rFonts w:hint="eastAsia"/>
          <w:sz w:val="21"/>
          <w:szCs w:val="21"/>
          <w:shd w:val="clear" w:color="auto" w:fill="FFFFFF"/>
        </w:rPr>
        <w:t>分至2020年</w:t>
      </w:r>
      <w:r>
        <w:rPr>
          <w:rFonts w:hint="eastAsia"/>
          <w:sz w:val="21"/>
          <w:szCs w:val="21"/>
          <w:shd w:val="clear" w:color="auto" w:fill="FFFFFF"/>
          <w:lang w:val="en-US" w:eastAsia="zh-CN"/>
        </w:rPr>
        <w:t>4</w:t>
      </w:r>
      <w:r>
        <w:rPr>
          <w:rFonts w:hint="eastAsia"/>
          <w:sz w:val="21"/>
          <w:szCs w:val="21"/>
          <w:shd w:val="clear" w:color="auto" w:fill="FFFFFF"/>
        </w:rPr>
        <w:t>月</w:t>
      </w:r>
      <w:r>
        <w:rPr>
          <w:rFonts w:hint="eastAsia"/>
          <w:sz w:val="21"/>
          <w:szCs w:val="21"/>
          <w:shd w:val="clear" w:color="auto" w:fill="FFFFFF"/>
          <w:lang w:val="en-US" w:eastAsia="zh-CN"/>
        </w:rPr>
        <w:t>2</w:t>
      </w:r>
      <w:r>
        <w:rPr>
          <w:rFonts w:hint="eastAsia"/>
          <w:sz w:val="21"/>
          <w:szCs w:val="21"/>
          <w:shd w:val="clear" w:color="auto" w:fill="FFFFFF"/>
        </w:rPr>
        <w:t>日</w:t>
      </w:r>
      <w:r>
        <w:rPr>
          <w:rFonts w:hint="eastAsia"/>
          <w:sz w:val="21"/>
          <w:szCs w:val="21"/>
          <w:shd w:val="clear" w:color="auto" w:fill="FFFFFF"/>
          <w:lang w:val="en-US" w:eastAsia="zh-CN"/>
        </w:rPr>
        <w:t>17</w:t>
      </w:r>
      <w:r>
        <w:rPr>
          <w:rFonts w:hint="eastAsia"/>
          <w:sz w:val="21"/>
          <w:szCs w:val="21"/>
          <w:shd w:val="clear" w:color="auto" w:fill="FFFFFF"/>
        </w:rPr>
        <w:t>时</w:t>
      </w:r>
      <w:r>
        <w:rPr>
          <w:rFonts w:hint="eastAsia"/>
          <w:sz w:val="21"/>
          <w:szCs w:val="21"/>
          <w:shd w:val="clear" w:color="auto" w:fill="FFFFFF"/>
          <w:lang w:val="en-US" w:eastAsia="zh-CN"/>
        </w:rPr>
        <w:t>30</w:t>
      </w:r>
      <w:r>
        <w:rPr>
          <w:rFonts w:hint="eastAsia"/>
          <w:sz w:val="21"/>
          <w:szCs w:val="21"/>
          <w:shd w:val="clear" w:color="auto" w:fill="FFFFFF"/>
        </w:rPr>
        <w:t>分（北京时间，法定节假日除外）。</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2.</w:t>
      </w:r>
      <w:r>
        <w:rPr>
          <w:rFonts w:hint="eastAsia"/>
          <w:sz w:val="21"/>
          <w:szCs w:val="21"/>
          <w:shd w:val="clear" w:color="auto" w:fill="FFFFFF"/>
        </w:rPr>
        <w:t>地点</w:t>
      </w:r>
      <w:r>
        <w:rPr>
          <w:sz w:val="21"/>
          <w:szCs w:val="21"/>
          <w:shd w:val="clear" w:color="auto" w:fill="FFFFFF"/>
        </w:rPr>
        <w:t>:</w:t>
      </w:r>
      <w:r>
        <w:rPr>
          <w:rFonts w:hint="eastAsia"/>
          <w:sz w:val="21"/>
          <w:szCs w:val="21"/>
          <w:shd w:val="clear" w:color="auto" w:fill="FFFFFF"/>
        </w:rPr>
        <w:t>2020年3月27日8时00分至2020年4月2日17时30分，通过温县公共资源交易中心网站招标投标交易管理系统在报名后自行下载。</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3.</w:t>
      </w:r>
      <w:r>
        <w:rPr>
          <w:rFonts w:hint="eastAsia"/>
          <w:sz w:val="21"/>
          <w:szCs w:val="21"/>
          <w:shd w:val="clear" w:color="auto" w:fill="FFFFFF"/>
        </w:rPr>
        <w:t>方式：本项目采用网上报名，已入库且资质符合的企业可以直接网上报名，未入库企业进入温县公共资源交易中心网</w:t>
      </w:r>
      <w:r>
        <w:rPr>
          <w:sz w:val="21"/>
          <w:szCs w:val="21"/>
          <w:shd w:val="clear" w:color="auto" w:fill="FFFFFF"/>
        </w:rPr>
        <w:t>(http://www.wxggzy.com/)</w:t>
      </w:r>
      <w:r>
        <w:rPr>
          <w:rFonts w:hint="eastAsia"/>
          <w:sz w:val="21"/>
          <w:szCs w:val="21"/>
          <w:shd w:val="clear" w:color="auto" w:fill="FFFFFF"/>
        </w:rPr>
        <w:t>按照《温县公共资源交易中心关于面向全国征集电子招投标会员的公告》要求先网上提交信息经工作人员通过审核后，方可带原件来现场备案入库并办理</w:t>
      </w:r>
      <w:r>
        <w:rPr>
          <w:sz w:val="21"/>
          <w:szCs w:val="21"/>
          <w:shd w:val="clear" w:color="auto" w:fill="FFFFFF"/>
        </w:rPr>
        <w:t>CA</w:t>
      </w:r>
      <w:r>
        <w:rPr>
          <w:rFonts w:hint="eastAsia"/>
          <w:sz w:val="21"/>
          <w:szCs w:val="21"/>
          <w:shd w:val="clear" w:color="auto" w:fill="FFFFFF"/>
        </w:rPr>
        <w:t>数字证书后报名。</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通过企业网银购买招标文件，招标文件300元/包。具体详见温县公共资源交易中心网站文件《温县公共资源交易中心电子招投标操作手册》。技术咨询电话：品茗信息技术有限公司：徐先生  电话：18003713782</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八、投标截止时间（投标文件递交截止时间）及地点</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1.</w:t>
      </w:r>
      <w:r>
        <w:rPr>
          <w:rFonts w:hint="eastAsia"/>
          <w:sz w:val="21"/>
          <w:szCs w:val="21"/>
          <w:shd w:val="clear" w:color="auto" w:fill="FFFFFF"/>
        </w:rPr>
        <w:t>时间：2020年</w:t>
      </w:r>
      <w:r>
        <w:rPr>
          <w:rFonts w:hint="eastAsia"/>
          <w:sz w:val="21"/>
          <w:szCs w:val="21"/>
          <w:shd w:val="clear" w:color="auto" w:fill="FFFFFF"/>
          <w:lang w:val="en-US" w:eastAsia="zh-CN"/>
        </w:rPr>
        <w:t>4</w:t>
      </w:r>
      <w:r>
        <w:rPr>
          <w:rFonts w:hint="eastAsia"/>
          <w:sz w:val="21"/>
          <w:szCs w:val="21"/>
          <w:shd w:val="clear" w:color="auto" w:fill="FFFFFF"/>
        </w:rPr>
        <w:t>月</w:t>
      </w:r>
      <w:r>
        <w:rPr>
          <w:rFonts w:hint="eastAsia"/>
          <w:sz w:val="21"/>
          <w:szCs w:val="21"/>
          <w:shd w:val="clear" w:color="auto" w:fill="FFFFFF"/>
          <w:lang w:val="en-US" w:eastAsia="zh-CN"/>
        </w:rPr>
        <w:t>23</w:t>
      </w:r>
      <w:r>
        <w:rPr>
          <w:rFonts w:hint="eastAsia"/>
          <w:sz w:val="21"/>
          <w:szCs w:val="21"/>
          <w:shd w:val="clear" w:color="auto" w:fill="FFFFFF"/>
        </w:rPr>
        <w:t>日</w:t>
      </w:r>
      <w:r>
        <w:rPr>
          <w:rFonts w:hint="eastAsia"/>
          <w:sz w:val="21"/>
          <w:szCs w:val="21"/>
          <w:shd w:val="clear" w:color="auto" w:fill="FFFFFF"/>
          <w:lang w:val="en-US" w:eastAsia="zh-CN"/>
        </w:rPr>
        <w:t>9</w:t>
      </w:r>
      <w:r>
        <w:rPr>
          <w:rFonts w:hint="eastAsia"/>
          <w:sz w:val="21"/>
          <w:szCs w:val="21"/>
          <w:shd w:val="clear" w:color="auto" w:fill="FFFFFF"/>
        </w:rPr>
        <w:t>时</w:t>
      </w:r>
      <w:r>
        <w:rPr>
          <w:rFonts w:hint="eastAsia"/>
          <w:sz w:val="21"/>
          <w:szCs w:val="21"/>
          <w:shd w:val="clear" w:color="auto" w:fill="FFFFFF"/>
          <w:lang w:val="en-US" w:eastAsia="zh-CN"/>
        </w:rPr>
        <w:t>00</w:t>
      </w:r>
      <w:r>
        <w:rPr>
          <w:rFonts w:hint="eastAsia"/>
          <w:sz w:val="21"/>
          <w:szCs w:val="21"/>
          <w:shd w:val="clear" w:color="auto" w:fill="FFFFFF"/>
        </w:rPr>
        <w:t>分（北京时间）</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2.</w:t>
      </w:r>
      <w:r>
        <w:rPr>
          <w:rFonts w:hint="eastAsia"/>
          <w:sz w:val="21"/>
          <w:szCs w:val="21"/>
          <w:shd w:val="clear" w:color="auto" w:fill="FFFFFF"/>
        </w:rPr>
        <w:t>地点：温县公共资源交易中心开标厅（具体详见开标当日公示牌）。</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ascii="微软雅黑" w:hAnsi="微软雅黑" w:eastAsia="微软雅黑" w:cs="微软雅黑"/>
          <w:sz w:val="21"/>
          <w:szCs w:val="21"/>
          <w:shd w:val="clear" w:color="auto" w:fill="FFFFFF"/>
        </w:rPr>
        <w:t>九、开标时间及地点</w:t>
      </w:r>
      <w:r>
        <w:rPr>
          <w:rFonts w:ascii="微软雅黑" w:hAnsi="微软雅黑" w:eastAsia="微软雅黑" w:cs="Times New Roman"/>
          <w:sz w:val="21"/>
          <w:szCs w:val="21"/>
          <w:shd w:val="clear" w:color="auto" w:fill="FFFFFF"/>
        </w:rPr>
        <w:t>   </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1.时间：2020年4月23日9时00分（北京时间）</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2.地点：温县公共资源交易中心开标厅（具体详见开标当日公示牌）。</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十、发布公告的媒介</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rFonts w:hint="eastAsia"/>
          <w:sz w:val="21"/>
          <w:szCs w:val="21"/>
          <w:shd w:val="clear" w:color="auto" w:fill="FFFFFF"/>
        </w:rPr>
        <w:t>本次招标公告同时在《河南省政府采购网》、《焦作市公共资源交易中心网》《温县公共资源交易中心网》上发布。</w:t>
      </w:r>
    </w:p>
    <w:p>
      <w:pPr>
        <w:pStyle w:val="18"/>
        <w:shd w:val="clear" w:color="auto" w:fill="FFFFFF"/>
        <w:spacing w:beforeAutospacing="0" w:afterAutospacing="0" w:line="495" w:lineRule="atLeast"/>
        <w:ind w:firstLine="840" w:firstLineChars="400"/>
        <w:rPr>
          <w:rFonts w:hint="eastAsia"/>
          <w:sz w:val="21"/>
          <w:szCs w:val="21"/>
          <w:shd w:val="clear" w:color="auto" w:fill="FFFFFF"/>
        </w:rPr>
      </w:pPr>
      <w:r>
        <w:rPr>
          <w:rFonts w:hint="eastAsia"/>
          <w:sz w:val="21"/>
          <w:szCs w:val="21"/>
          <w:shd w:val="clear" w:color="auto" w:fill="FFFFFF"/>
        </w:rPr>
        <w:t>招标公告期限为五个工作日</w:t>
      </w:r>
    </w:p>
    <w:p>
      <w:pPr>
        <w:pStyle w:val="18"/>
        <w:shd w:val="clear" w:color="auto" w:fill="FFFFFF"/>
        <w:spacing w:beforeAutospacing="0" w:afterAutospacing="0" w:line="495" w:lineRule="atLeast"/>
        <w:ind w:firstLine="420" w:firstLineChars="200"/>
        <w:rPr>
          <w:rStyle w:val="25"/>
          <w:rFonts w:hint="eastAsia"/>
          <w:sz w:val="21"/>
          <w:szCs w:val="21"/>
          <w:shd w:val="clear" w:color="auto" w:fill="FFFFFF"/>
        </w:rPr>
      </w:pPr>
      <w:r>
        <w:rPr>
          <w:rStyle w:val="25"/>
          <w:rFonts w:hint="eastAsia"/>
          <w:sz w:val="21"/>
          <w:szCs w:val="21"/>
          <w:shd w:val="clear" w:color="auto" w:fill="FFFFFF"/>
        </w:rPr>
        <w:t>十一、重要提醒事项：</w:t>
      </w:r>
    </w:p>
    <w:p>
      <w:pPr>
        <w:pStyle w:val="18"/>
        <w:shd w:val="clear" w:color="auto" w:fill="FFFFFF"/>
        <w:spacing w:beforeAutospacing="0" w:afterAutospacing="0" w:line="495" w:lineRule="atLeast"/>
        <w:ind w:firstLine="840" w:firstLineChars="400"/>
        <w:rPr>
          <w:rFonts w:hint="eastAsia"/>
          <w:sz w:val="21"/>
          <w:szCs w:val="21"/>
          <w:shd w:val="clear" w:color="auto" w:fill="FFFFFF"/>
        </w:rPr>
      </w:pPr>
      <w:r>
        <w:rPr>
          <w:rFonts w:hint="eastAsia"/>
          <w:sz w:val="21"/>
          <w:szCs w:val="21"/>
          <w:shd w:val="clear" w:color="auto" w:fill="FFFFFF"/>
        </w:rPr>
        <w:t>1. 为全力做好疫情防控工作，最大限度减少人员聚集，请各投标人做好个人防护措施，每个投标单位只允许法定代表人或其委托代理人一人参加开标会议（带身份证原件）。</w:t>
      </w:r>
    </w:p>
    <w:p>
      <w:pPr>
        <w:pStyle w:val="18"/>
        <w:shd w:val="clear" w:color="auto" w:fill="FFFFFF"/>
        <w:spacing w:beforeAutospacing="0" w:afterAutospacing="0" w:line="495" w:lineRule="atLeast"/>
        <w:ind w:firstLine="840" w:firstLineChars="400"/>
        <w:rPr>
          <w:rFonts w:hint="eastAsia"/>
          <w:sz w:val="21"/>
          <w:szCs w:val="21"/>
          <w:shd w:val="clear" w:color="auto" w:fill="FFFFFF"/>
        </w:rPr>
      </w:pPr>
      <w:r>
        <w:rPr>
          <w:rFonts w:hint="eastAsia"/>
          <w:sz w:val="21"/>
          <w:szCs w:val="21"/>
          <w:shd w:val="clear" w:color="auto" w:fill="FFFFFF"/>
        </w:rPr>
        <w:t>2. 会议开始前请各投标人及相关人员配合工作人员做好信息登记、消毒、体温检测以及现场填写健康承诺书等工作。</w:t>
      </w:r>
    </w:p>
    <w:p>
      <w:pPr>
        <w:pStyle w:val="18"/>
        <w:shd w:val="clear" w:color="auto" w:fill="FFFFFF"/>
        <w:spacing w:beforeAutospacing="0" w:afterAutospacing="0" w:line="495" w:lineRule="atLeast"/>
        <w:ind w:firstLine="840" w:firstLineChars="400"/>
        <w:rPr>
          <w:rFonts w:hint="eastAsia"/>
          <w:sz w:val="21"/>
          <w:szCs w:val="21"/>
          <w:shd w:val="clear" w:color="auto" w:fill="FFFFFF"/>
        </w:rPr>
      </w:pPr>
      <w:r>
        <w:rPr>
          <w:rFonts w:hint="eastAsia"/>
          <w:sz w:val="21"/>
          <w:szCs w:val="21"/>
          <w:shd w:val="clear" w:color="auto" w:fill="FFFFFF"/>
        </w:rPr>
        <w:t>3. 为确保投标文件递交时间充分，请各投标人提前到达开标现场。</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十</w:t>
      </w:r>
      <w:r>
        <w:rPr>
          <w:rStyle w:val="25"/>
          <w:rFonts w:hint="eastAsia"/>
          <w:sz w:val="21"/>
          <w:szCs w:val="21"/>
          <w:shd w:val="clear" w:color="auto" w:fill="FFFFFF"/>
          <w:lang w:val="en-US" w:eastAsia="zh-CN"/>
        </w:rPr>
        <w:t>二</w:t>
      </w:r>
      <w:r>
        <w:rPr>
          <w:rStyle w:val="25"/>
          <w:rFonts w:hint="eastAsia"/>
          <w:sz w:val="21"/>
          <w:szCs w:val="21"/>
          <w:shd w:val="clear" w:color="auto" w:fill="FFFFFF"/>
        </w:rPr>
        <w:t>、本次采购项目联系事项</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采购人：温县妇幼保健院</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联系</w:t>
      </w:r>
      <w:r>
        <w:rPr>
          <w:rFonts w:hint="eastAsia"/>
          <w:color w:val="auto"/>
          <w:sz w:val="21"/>
          <w:szCs w:val="21"/>
          <w:shd w:val="clear" w:color="auto" w:fill="FFFFFF"/>
        </w:rPr>
        <w:t>人：夏先生</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联系电话：0391-6192452</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地址：温县温泉路</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代理机构：河南宏业建设管理股份有限公司</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联系人：孙女士</w:t>
      </w:r>
    </w:p>
    <w:p>
      <w:pPr>
        <w:pStyle w:val="18"/>
        <w:shd w:val="clear" w:color="auto" w:fill="FFFFFF"/>
        <w:spacing w:beforeAutospacing="0" w:afterAutospacing="0" w:line="495" w:lineRule="atLeast"/>
        <w:ind w:right="420" w:firstLine="840" w:firstLineChars="400"/>
        <w:rPr>
          <w:sz w:val="21"/>
          <w:szCs w:val="21"/>
          <w:shd w:val="clear" w:color="auto" w:fill="FFFFFF"/>
        </w:rPr>
      </w:pPr>
      <w:r>
        <w:rPr>
          <w:rFonts w:hint="eastAsia"/>
          <w:sz w:val="21"/>
          <w:szCs w:val="21"/>
          <w:shd w:val="clear" w:color="auto" w:fill="FFFFFF"/>
        </w:rPr>
        <w:t>联系电话：</w:t>
      </w:r>
      <w:r>
        <w:rPr>
          <w:sz w:val="21"/>
          <w:szCs w:val="21"/>
          <w:shd w:val="clear" w:color="auto" w:fill="FFFFFF"/>
        </w:rPr>
        <w:t>15639114996</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地址：郑州市郑东新区商都路与中兴南路交叉口凯利国际中心</w:t>
      </w:r>
      <w:r>
        <w:rPr>
          <w:sz w:val="21"/>
          <w:szCs w:val="21"/>
          <w:shd w:val="clear" w:color="auto" w:fill="FFFFFF"/>
        </w:rPr>
        <w:t>A</w:t>
      </w:r>
      <w:r>
        <w:rPr>
          <w:rFonts w:hint="eastAsia"/>
          <w:sz w:val="21"/>
          <w:szCs w:val="21"/>
          <w:shd w:val="clear" w:color="auto" w:fill="FFFFFF"/>
        </w:rPr>
        <w:t>座</w:t>
      </w:r>
      <w:r>
        <w:rPr>
          <w:sz w:val="21"/>
          <w:szCs w:val="21"/>
          <w:shd w:val="clear" w:color="auto" w:fill="FFFFFF"/>
        </w:rPr>
        <w:t>28</w:t>
      </w:r>
      <w:r>
        <w:rPr>
          <w:rFonts w:hint="eastAsia"/>
          <w:sz w:val="21"/>
          <w:szCs w:val="21"/>
          <w:shd w:val="clear" w:color="auto" w:fill="FFFFFF"/>
        </w:rPr>
        <w:t>楼</w:t>
      </w:r>
    </w:p>
    <w:p>
      <w:pPr>
        <w:pStyle w:val="18"/>
        <w:shd w:val="clear" w:color="auto" w:fill="FFFFFF"/>
        <w:spacing w:beforeAutospacing="0" w:afterAutospacing="0" w:line="495" w:lineRule="atLeast"/>
        <w:ind w:right="420" w:firstLine="840" w:firstLineChars="400"/>
        <w:rPr>
          <w:rFonts w:ascii="微软雅黑" w:hAnsi="微软雅黑" w:eastAsia="微软雅黑" w:cs="Times New Roman"/>
          <w:sz w:val="21"/>
          <w:szCs w:val="21"/>
        </w:rPr>
      </w:pPr>
      <w:r>
        <w:rPr>
          <w:rFonts w:hint="eastAsia"/>
          <w:sz w:val="21"/>
          <w:szCs w:val="21"/>
          <w:shd w:val="clear" w:color="auto" w:fill="FFFFFF"/>
        </w:rPr>
        <w:t>监督单位：温县财政局</w:t>
      </w:r>
      <w:r>
        <w:rPr>
          <w:rFonts w:cs="Times New Roman"/>
          <w:sz w:val="21"/>
          <w:szCs w:val="21"/>
          <w:shd w:val="clear" w:color="auto" w:fill="FFFFFF"/>
        </w:rPr>
        <w:t>      </w:t>
      </w:r>
      <w:r>
        <w:rPr>
          <w:rFonts w:hint="eastAsia"/>
          <w:sz w:val="21"/>
          <w:szCs w:val="21"/>
          <w:shd w:val="clear" w:color="auto" w:fill="FFFFFF"/>
        </w:rPr>
        <w:t>联系电话：</w:t>
      </w:r>
      <w:r>
        <w:rPr>
          <w:sz w:val="21"/>
          <w:szCs w:val="21"/>
          <w:shd w:val="clear" w:color="auto" w:fill="FFFFFF"/>
        </w:rPr>
        <w:t>0391-6197778 </w:t>
      </w:r>
    </w:p>
    <w:p>
      <w:pPr>
        <w:pStyle w:val="18"/>
        <w:shd w:val="clear" w:color="auto" w:fill="FFFFFF"/>
        <w:spacing w:beforeAutospacing="0" w:afterAutospacing="0" w:line="495" w:lineRule="atLeast"/>
        <w:jc w:val="right"/>
        <w:rPr>
          <w:rFonts w:ascii="微软雅黑" w:hAnsi="微软雅黑" w:eastAsia="微软雅黑" w:cs="Times New Roman"/>
          <w:sz w:val="21"/>
          <w:szCs w:val="21"/>
        </w:rPr>
      </w:pPr>
      <w:r>
        <w:rPr>
          <w:rFonts w:cs="Times New Roman"/>
          <w:sz w:val="21"/>
          <w:szCs w:val="21"/>
          <w:shd w:val="clear" w:color="auto" w:fill="FFFFFF"/>
        </w:rPr>
        <w:t> </w:t>
      </w:r>
    </w:p>
    <w:p>
      <w:pPr>
        <w:pStyle w:val="18"/>
        <w:shd w:val="clear" w:color="auto" w:fill="FFFFFF"/>
        <w:spacing w:beforeAutospacing="0" w:afterAutospacing="0" w:line="495" w:lineRule="atLeast"/>
        <w:jc w:val="right"/>
        <w:rPr>
          <w:rFonts w:ascii="微软雅黑" w:hAnsi="微软雅黑" w:eastAsia="微软雅黑" w:cs="Times New Roman"/>
          <w:sz w:val="21"/>
          <w:szCs w:val="21"/>
        </w:rPr>
      </w:pPr>
      <w:r>
        <w:rPr>
          <w:rFonts w:cs="Times New Roman"/>
          <w:sz w:val="21"/>
          <w:szCs w:val="21"/>
          <w:shd w:val="clear" w:color="auto" w:fill="FFFFFF"/>
        </w:rPr>
        <w:t> </w:t>
      </w:r>
    </w:p>
    <w:p>
      <w:pPr>
        <w:pStyle w:val="18"/>
        <w:shd w:val="clear" w:color="auto" w:fill="FFFFFF"/>
        <w:spacing w:beforeAutospacing="0" w:afterAutospacing="0" w:line="495" w:lineRule="atLeast"/>
        <w:jc w:val="right"/>
        <w:rPr>
          <w:rFonts w:ascii="微软雅黑" w:hAnsi="微软雅黑" w:eastAsia="微软雅黑" w:cs="Times New Roman"/>
          <w:sz w:val="21"/>
          <w:szCs w:val="21"/>
        </w:rPr>
      </w:pPr>
      <w:r>
        <w:rPr>
          <w:rFonts w:hint="eastAsia"/>
          <w:sz w:val="21"/>
          <w:szCs w:val="21"/>
          <w:shd w:val="clear" w:color="auto" w:fill="FFFFFF"/>
        </w:rPr>
        <w:t>发布人：河南宏业建设管理股份有限公司</w:t>
      </w:r>
    </w:p>
    <w:p>
      <w:pPr>
        <w:pStyle w:val="18"/>
        <w:shd w:val="clear" w:color="auto" w:fill="FFFFFF"/>
        <w:spacing w:beforeAutospacing="0" w:afterAutospacing="0" w:line="495" w:lineRule="atLeast"/>
        <w:jc w:val="right"/>
        <w:rPr>
          <w:rFonts w:ascii="微软雅黑" w:hAnsi="微软雅黑" w:eastAsia="微软雅黑" w:cs="Times New Roman"/>
          <w:sz w:val="21"/>
          <w:szCs w:val="21"/>
        </w:rPr>
      </w:pPr>
      <w:r>
        <w:rPr>
          <w:rFonts w:hint="eastAsia"/>
          <w:sz w:val="21"/>
          <w:szCs w:val="21"/>
          <w:shd w:val="clear" w:color="auto" w:fill="FFFFFF"/>
        </w:rPr>
        <w:t>发布时间：</w:t>
      </w:r>
      <w:r>
        <w:rPr>
          <w:sz w:val="21"/>
          <w:szCs w:val="21"/>
          <w:u w:val="none"/>
          <w:shd w:val="clear" w:color="auto" w:fill="FFFFFF"/>
        </w:rPr>
        <w:t>20</w:t>
      </w:r>
      <w:r>
        <w:rPr>
          <w:rFonts w:hint="eastAsia"/>
          <w:sz w:val="21"/>
          <w:szCs w:val="21"/>
          <w:u w:val="none"/>
          <w:shd w:val="clear" w:color="auto" w:fill="FFFFFF"/>
        </w:rPr>
        <w:t>20</w:t>
      </w:r>
      <w:r>
        <w:rPr>
          <w:rFonts w:hint="eastAsia"/>
          <w:sz w:val="21"/>
          <w:szCs w:val="21"/>
          <w:shd w:val="clear" w:color="auto" w:fill="FFFFFF"/>
        </w:rPr>
        <w:t>年</w:t>
      </w:r>
      <w:r>
        <w:rPr>
          <w:rFonts w:hint="eastAsia"/>
          <w:sz w:val="21"/>
          <w:szCs w:val="21"/>
          <w:shd w:val="clear" w:color="auto" w:fill="FFFFFF"/>
          <w:lang w:val="en-US" w:eastAsia="zh-CN"/>
        </w:rPr>
        <w:t>3</w:t>
      </w:r>
      <w:r>
        <w:rPr>
          <w:rFonts w:hint="eastAsia"/>
          <w:sz w:val="21"/>
          <w:szCs w:val="21"/>
          <w:shd w:val="clear" w:color="auto" w:fill="FFFFFF"/>
        </w:rPr>
        <w:t>月</w:t>
      </w:r>
      <w:r>
        <w:rPr>
          <w:rFonts w:hint="eastAsia"/>
          <w:sz w:val="21"/>
          <w:szCs w:val="21"/>
          <w:shd w:val="clear" w:color="auto" w:fill="FFFFFF"/>
          <w:lang w:val="en-US" w:eastAsia="zh-CN"/>
        </w:rPr>
        <w:t>26</w:t>
      </w:r>
      <w:r>
        <w:rPr>
          <w:rFonts w:hint="eastAsia"/>
          <w:sz w:val="21"/>
          <w:szCs w:val="21"/>
          <w:shd w:val="clear" w:color="auto" w:fill="FFFFFF"/>
        </w:rPr>
        <w:t>日</w:t>
      </w:r>
    </w:p>
    <w:p>
      <w:pPr>
        <w:spacing w:line="540" w:lineRule="exact"/>
        <w:ind w:firstLine="480" w:firstLineChars="200"/>
        <w:jc w:val="right"/>
        <w:rPr>
          <w:rFonts w:cs="Times New Roman"/>
          <w:sz w:val="24"/>
          <w:szCs w:val="24"/>
        </w:rPr>
      </w:pPr>
    </w:p>
    <w:p>
      <w:pPr>
        <w:spacing w:line="540" w:lineRule="exact"/>
        <w:ind w:firstLine="480" w:firstLineChars="200"/>
        <w:jc w:val="right"/>
        <w:rPr>
          <w:rFonts w:cs="Times New Roman"/>
          <w:sz w:val="24"/>
          <w:szCs w:val="24"/>
        </w:rPr>
      </w:pPr>
    </w:p>
    <w:p>
      <w:pPr>
        <w:spacing w:line="540" w:lineRule="exact"/>
        <w:jc w:val="both"/>
        <w:rPr>
          <w:rFonts w:cs="Times New Roman"/>
          <w:sz w:val="24"/>
          <w:szCs w:val="24"/>
        </w:rPr>
      </w:pPr>
    </w:p>
    <w:p>
      <w:pPr>
        <w:pStyle w:val="3"/>
        <w:spacing w:line="440" w:lineRule="exact"/>
        <w:rPr>
          <w:rFonts w:ascii="宋体" w:cs="Times New Roman"/>
          <w:b w:val="0"/>
          <w:bCs w:val="0"/>
          <w:sz w:val="36"/>
          <w:szCs w:val="36"/>
        </w:rPr>
      </w:pPr>
      <w:bookmarkStart w:id="4" w:name="_Toc29461"/>
      <w:r>
        <w:rPr>
          <w:rFonts w:hint="eastAsia" w:ascii="宋体" w:hAnsi="宋体"/>
          <w:sz w:val="36"/>
          <w:szCs w:val="36"/>
        </w:rPr>
        <w:t>第二章投标人须知</w:t>
      </w:r>
      <w:bookmarkEnd w:id="4"/>
    </w:p>
    <w:p>
      <w:pPr>
        <w:spacing w:line="440" w:lineRule="exact"/>
        <w:jc w:val="center"/>
        <w:outlineLvl w:val="1"/>
        <w:rPr>
          <w:rFonts w:ascii="宋体" w:cs="Times New Roman"/>
          <w:sz w:val="28"/>
          <w:szCs w:val="28"/>
        </w:rPr>
      </w:pPr>
      <w:bookmarkStart w:id="5" w:name="_Toc23641"/>
      <w:r>
        <w:rPr>
          <w:rFonts w:hint="eastAsia" w:ascii="宋体" w:hAnsi="宋体" w:cs="宋体"/>
          <w:b/>
          <w:bCs/>
          <w:sz w:val="28"/>
          <w:szCs w:val="28"/>
        </w:rPr>
        <w:t>投标人须知前附表</w:t>
      </w:r>
      <w:bookmarkEnd w:id="5"/>
    </w:p>
    <w:tbl>
      <w:tblPr>
        <w:tblStyle w:val="22"/>
        <w:tblW w:w="9502" w:type="dxa"/>
        <w:jc w:val="center"/>
        <w:tblLayout w:type="fixed"/>
        <w:tblCellMar>
          <w:top w:w="0" w:type="dxa"/>
          <w:left w:w="108" w:type="dxa"/>
          <w:bottom w:w="0" w:type="dxa"/>
          <w:right w:w="108" w:type="dxa"/>
        </w:tblCellMar>
      </w:tblPr>
      <w:tblGrid>
        <w:gridCol w:w="1009"/>
        <w:gridCol w:w="2883"/>
        <w:gridCol w:w="5610"/>
      </w:tblGrid>
      <w:tr>
        <w:tblPrEx>
          <w:tblCellMar>
            <w:top w:w="0" w:type="dxa"/>
            <w:left w:w="108" w:type="dxa"/>
            <w:bottom w:w="0" w:type="dxa"/>
            <w:right w:w="108" w:type="dxa"/>
          </w:tblCellMar>
        </w:tblPrEx>
        <w:trPr>
          <w:trHeight w:val="382"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b/>
                <w:bCs/>
              </w:rPr>
            </w:pPr>
            <w:r>
              <w:rPr>
                <w:rFonts w:hint="eastAsia" w:ascii="宋体" w:hAnsi="宋体" w:cs="宋体"/>
                <w:b/>
                <w:bCs/>
              </w:rPr>
              <w:t>条款号</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b/>
                <w:bCs/>
              </w:rPr>
            </w:pPr>
            <w:r>
              <w:rPr>
                <w:rFonts w:hint="eastAsia" w:ascii="宋体" w:hAnsi="宋体" w:cs="宋体"/>
                <w:b/>
                <w:bCs/>
              </w:rPr>
              <w:t>条款名称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b/>
                <w:bCs/>
              </w:rPr>
            </w:pPr>
            <w:r>
              <w:rPr>
                <w:rFonts w:hint="eastAsia" w:ascii="宋体" w:hAnsi="宋体" w:cs="宋体"/>
                <w:b/>
                <w:bCs/>
              </w:rPr>
              <w:t>编列内容</w:t>
            </w:r>
          </w:p>
        </w:tc>
      </w:tr>
      <w:tr>
        <w:tblPrEx>
          <w:tblCellMar>
            <w:top w:w="0" w:type="dxa"/>
            <w:left w:w="108" w:type="dxa"/>
            <w:bottom w:w="0" w:type="dxa"/>
            <w:right w:w="108" w:type="dxa"/>
          </w:tblCellMar>
        </w:tblPrEx>
        <w:trPr>
          <w:trHeight w:val="12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采购人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采购人：温县妇幼保健院</w:t>
            </w:r>
          </w:p>
          <w:p>
            <w:pPr>
              <w:spacing w:line="440" w:lineRule="exact"/>
              <w:rPr>
                <w:rFonts w:ascii="宋体" w:cs="Times New Roman"/>
              </w:rPr>
            </w:pPr>
            <w:r>
              <w:rPr>
                <w:rFonts w:hint="eastAsia" w:ascii="宋体" w:hAnsi="宋体" w:cs="宋体"/>
              </w:rPr>
              <w:t>联</w:t>
            </w:r>
            <w:r>
              <w:rPr>
                <w:rFonts w:hint="eastAsia" w:ascii="宋体" w:hAnsi="宋体" w:cs="宋体"/>
                <w:color w:val="auto"/>
              </w:rPr>
              <w:t>系人：夏先生</w:t>
            </w:r>
          </w:p>
          <w:p>
            <w:pPr>
              <w:spacing w:line="440" w:lineRule="exact"/>
              <w:rPr>
                <w:rFonts w:ascii="宋体" w:cs="Times New Roman"/>
              </w:rPr>
            </w:pPr>
            <w:r>
              <w:rPr>
                <w:rFonts w:hint="eastAsia" w:ascii="宋体" w:hAnsi="宋体" w:cs="宋体"/>
              </w:rPr>
              <w:t>联系电话：0391-6192452</w:t>
            </w:r>
          </w:p>
          <w:p>
            <w:pPr>
              <w:spacing w:line="440" w:lineRule="exact"/>
              <w:rPr>
                <w:rFonts w:ascii="宋体" w:cs="Times New Roman"/>
              </w:rPr>
            </w:pPr>
            <w:r>
              <w:rPr>
                <w:rFonts w:hint="eastAsia" w:ascii="宋体" w:hAnsi="宋体" w:cs="宋体"/>
              </w:rPr>
              <w:t>地址：温县温泉路</w:t>
            </w:r>
          </w:p>
        </w:tc>
      </w:tr>
      <w:tr>
        <w:tblPrEx>
          <w:tblCellMar>
            <w:top w:w="0" w:type="dxa"/>
            <w:left w:w="108" w:type="dxa"/>
            <w:bottom w:w="0" w:type="dxa"/>
            <w:right w:w="108" w:type="dxa"/>
          </w:tblCellMar>
        </w:tblPrEx>
        <w:trPr>
          <w:trHeight w:val="1375"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1.1.3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招标代理机构</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代理机构：河南宏业建设管理股份有限公司</w:t>
            </w:r>
          </w:p>
          <w:p>
            <w:pPr>
              <w:spacing w:line="440" w:lineRule="exact"/>
              <w:rPr>
                <w:rFonts w:ascii="宋体" w:cs="Times New Roman"/>
              </w:rPr>
            </w:pPr>
            <w:r>
              <w:rPr>
                <w:rFonts w:hint="eastAsia" w:ascii="宋体" w:hAnsi="宋体" w:cs="宋体"/>
              </w:rPr>
              <w:t>联系人：孙女士</w:t>
            </w:r>
          </w:p>
          <w:p>
            <w:pPr>
              <w:spacing w:line="420" w:lineRule="exact"/>
              <w:rPr>
                <w:rFonts w:ascii="宋体" w:cs="Times New Roman"/>
              </w:rPr>
            </w:pPr>
            <w:r>
              <w:rPr>
                <w:rFonts w:hint="eastAsia" w:ascii="宋体" w:hAnsi="宋体" w:cs="宋体"/>
              </w:rPr>
              <w:t>联系电话：</w:t>
            </w:r>
            <w:r>
              <w:rPr>
                <w:rFonts w:ascii="宋体" w:hAnsi="宋体" w:cs="宋体"/>
              </w:rPr>
              <w:t>15639114996</w:t>
            </w:r>
          </w:p>
          <w:p>
            <w:pPr>
              <w:spacing w:line="420" w:lineRule="exact"/>
              <w:rPr>
                <w:rFonts w:ascii="宋体" w:cs="Times New Roman"/>
              </w:rPr>
            </w:pPr>
            <w:r>
              <w:rPr>
                <w:rFonts w:hint="eastAsia" w:ascii="宋体" w:hAnsi="宋体" w:cs="宋体"/>
              </w:rPr>
              <w:t>地址：郑州市郑东新区商都路与中兴南路交叉口凯利国际中心</w:t>
            </w:r>
            <w:r>
              <w:rPr>
                <w:rFonts w:ascii="宋体" w:hAnsi="宋体" w:cs="宋体"/>
              </w:rPr>
              <w:t>A</w:t>
            </w:r>
            <w:r>
              <w:rPr>
                <w:rFonts w:hint="eastAsia" w:ascii="宋体" w:hAnsi="宋体" w:cs="宋体"/>
              </w:rPr>
              <w:t>座</w:t>
            </w:r>
            <w:r>
              <w:rPr>
                <w:rFonts w:ascii="宋体" w:hAnsi="宋体" w:cs="宋体"/>
              </w:rPr>
              <w:t>28</w:t>
            </w:r>
            <w:r>
              <w:rPr>
                <w:rFonts w:hint="eastAsia" w:ascii="宋体" w:hAnsi="宋体" w:cs="宋体"/>
              </w:rPr>
              <w:t>楼</w:t>
            </w:r>
          </w:p>
        </w:tc>
      </w:tr>
      <w:tr>
        <w:tblPrEx>
          <w:tblCellMar>
            <w:top w:w="0" w:type="dxa"/>
            <w:left w:w="108" w:type="dxa"/>
            <w:bottom w:w="0" w:type="dxa"/>
            <w:right w:w="108" w:type="dxa"/>
          </w:tblCellMar>
        </w:tblPrEx>
        <w:trPr>
          <w:trHeight w:val="1177"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1.1.4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项目名称及项目编号</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项目名称：温县妇幼保健院（迁建项目）标识系统及楼体亮化项目</w:t>
            </w:r>
          </w:p>
          <w:p>
            <w:pPr>
              <w:spacing w:line="440" w:lineRule="exact"/>
              <w:rPr>
                <w:rFonts w:ascii="宋体" w:cs="Times New Roman"/>
              </w:rPr>
            </w:pPr>
            <w:r>
              <w:rPr>
                <w:rFonts w:hint="eastAsia" w:ascii="宋体" w:cs="宋体"/>
              </w:rPr>
              <w:t>项目编号：温交易［2020］</w:t>
            </w:r>
            <w:r>
              <w:rPr>
                <w:rFonts w:hint="eastAsia" w:ascii="宋体" w:cs="宋体"/>
                <w:lang w:val="en-US" w:eastAsia="zh-CN"/>
              </w:rPr>
              <w:t>23</w:t>
            </w:r>
            <w:r>
              <w:rPr>
                <w:rFonts w:hint="eastAsia" w:ascii="宋体" w:cs="宋体"/>
              </w:rPr>
              <w:t>号</w:t>
            </w:r>
          </w:p>
          <w:p>
            <w:pPr>
              <w:spacing w:line="440" w:lineRule="exact"/>
              <w:rPr>
                <w:rFonts w:ascii="宋体" w:cs="Times New Roman"/>
              </w:rPr>
            </w:pPr>
            <w:r>
              <w:rPr>
                <w:rFonts w:hint="eastAsia" w:ascii="宋体" w:cs="Times New Roman"/>
              </w:rPr>
              <w:t>采购编号：温政采</w:t>
            </w:r>
            <w:r>
              <w:rPr>
                <w:rFonts w:hint="eastAsia" w:ascii="宋体" w:cs="宋体"/>
              </w:rPr>
              <w:t>［2020］</w:t>
            </w:r>
            <w:r>
              <w:rPr>
                <w:rFonts w:hint="eastAsia" w:ascii="宋体" w:cs="宋体"/>
                <w:lang w:val="en-US" w:eastAsia="zh-CN"/>
              </w:rPr>
              <w:t>03-13</w:t>
            </w:r>
            <w:r>
              <w:rPr>
                <w:rFonts w:hint="eastAsia" w:ascii="宋体" w:cs="宋体"/>
              </w:rPr>
              <w:t>号</w:t>
            </w:r>
          </w:p>
        </w:tc>
      </w:tr>
      <w:tr>
        <w:tblPrEx>
          <w:tblCellMar>
            <w:top w:w="0" w:type="dxa"/>
            <w:left w:w="108" w:type="dxa"/>
            <w:bottom w:w="0" w:type="dxa"/>
            <w:right w:w="108" w:type="dxa"/>
          </w:tblCellMar>
        </w:tblPrEx>
        <w:trPr>
          <w:trHeight w:val="43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招标控制价</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第一标段：人民币424850元（大写：肆拾贰万肆仟捌佰伍拾元整）</w:t>
            </w:r>
          </w:p>
        </w:tc>
      </w:tr>
      <w:tr>
        <w:tblPrEx>
          <w:tblCellMar>
            <w:top w:w="0" w:type="dxa"/>
            <w:left w:w="108" w:type="dxa"/>
            <w:bottom w:w="0" w:type="dxa"/>
            <w:right w:w="108" w:type="dxa"/>
          </w:tblCellMar>
        </w:tblPrEx>
        <w:trPr>
          <w:trHeight w:val="445"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资金来源</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cs="Times New Roman"/>
              </w:rPr>
            </w:pPr>
            <w:r>
              <w:rPr>
                <w:rFonts w:hint="eastAsia" w:ascii="宋体" w:hAnsi="宋体" w:cs="宋体"/>
              </w:rPr>
              <w:t>自筹资金</w:t>
            </w:r>
          </w:p>
        </w:tc>
      </w:tr>
      <w:tr>
        <w:tblPrEx>
          <w:tblCellMar>
            <w:top w:w="0" w:type="dxa"/>
            <w:left w:w="108" w:type="dxa"/>
            <w:bottom w:w="0" w:type="dxa"/>
            <w:right w:w="108" w:type="dxa"/>
          </w:tblCellMar>
        </w:tblPrEx>
        <w:trPr>
          <w:trHeight w:val="483"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1.3.1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采购内容</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cs="Times New Roman"/>
              </w:rPr>
            </w:pPr>
            <w:r>
              <w:rPr>
                <w:rFonts w:hint="eastAsia" w:ascii="宋体" w:cs="Times New Roman"/>
              </w:rPr>
              <w:t>第一标段：标识系统，包括室内外标牌及导视</w:t>
            </w:r>
          </w:p>
        </w:tc>
      </w:tr>
      <w:tr>
        <w:tblPrEx>
          <w:tblCellMar>
            <w:top w:w="0" w:type="dxa"/>
            <w:left w:w="108" w:type="dxa"/>
            <w:bottom w:w="0" w:type="dxa"/>
            <w:right w:w="108" w:type="dxa"/>
          </w:tblCellMar>
        </w:tblPrEx>
        <w:trPr>
          <w:trHeight w:val="446"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供货期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20日历天</w:t>
            </w:r>
          </w:p>
        </w:tc>
      </w:tr>
      <w:tr>
        <w:tblPrEx>
          <w:tblCellMar>
            <w:top w:w="0" w:type="dxa"/>
            <w:left w:w="108" w:type="dxa"/>
            <w:bottom w:w="0" w:type="dxa"/>
            <w:right w:w="108" w:type="dxa"/>
          </w:tblCellMar>
        </w:tblPrEx>
        <w:trPr>
          <w:trHeight w:val="9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1.3.3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质量要求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合格</w:t>
            </w:r>
          </w:p>
        </w:tc>
      </w:tr>
      <w:tr>
        <w:tblPrEx>
          <w:tblCellMar>
            <w:top w:w="0" w:type="dxa"/>
            <w:left w:w="108" w:type="dxa"/>
            <w:bottom w:w="0" w:type="dxa"/>
            <w:right w:w="108" w:type="dxa"/>
          </w:tblCellMar>
        </w:tblPrEx>
        <w:trPr>
          <w:trHeight w:val="446"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1.3.4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color w:val="auto"/>
              </w:rPr>
            </w:pPr>
            <w:r>
              <w:rPr>
                <w:rFonts w:hint="eastAsia" w:ascii="宋体" w:cs="宋体"/>
                <w:color w:val="auto"/>
              </w:rPr>
              <w:t>质保期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color w:val="auto"/>
              </w:rPr>
            </w:pPr>
            <w:r>
              <w:rPr>
                <w:rFonts w:hint="eastAsia" w:ascii="宋体" w:cs="Times New Roman"/>
                <w:color w:val="auto"/>
              </w:rPr>
              <w:t>18个月</w:t>
            </w:r>
          </w:p>
        </w:tc>
      </w:tr>
      <w:tr>
        <w:tblPrEx>
          <w:tblCellMar>
            <w:top w:w="0" w:type="dxa"/>
            <w:left w:w="108" w:type="dxa"/>
            <w:bottom w:w="0" w:type="dxa"/>
            <w:right w:w="108" w:type="dxa"/>
          </w:tblCellMar>
        </w:tblPrEx>
        <w:trPr>
          <w:trHeight w:val="9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合格的投标人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eastAsia="宋体" w:cs="Times New Roman"/>
                <w:lang w:eastAsia="zh-CN"/>
              </w:rPr>
            </w:pPr>
            <w:r>
              <w:rPr>
                <w:rFonts w:ascii="宋体" w:hAnsi="宋体" w:cs="宋体"/>
              </w:rPr>
              <w:t>1.</w:t>
            </w:r>
            <w:r>
              <w:rPr>
                <w:rFonts w:hint="eastAsia" w:ascii="宋体" w:hAnsi="宋体" w:cs="宋体"/>
              </w:rPr>
              <w:t>符合《政府采购法》第二十二条规定的条件</w:t>
            </w:r>
            <w:r>
              <w:rPr>
                <w:rFonts w:hint="eastAsia" w:ascii="宋体" w:hAnsi="宋体" w:cs="宋体"/>
                <w:lang w:eastAsia="zh-CN"/>
              </w:rPr>
              <w:t>：</w:t>
            </w:r>
          </w:p>
          <w:p>
            <w:pPr>
              <w:spacing w:line="360" w:lineRule="exact"/>
              <w:rPr>
                <w:rFonts w:ascii="宋体" w:cs="Times New Roman"/>
              </w:rPr>
            </w:pPr>
            <w:r>
              <w:rPr>
                <w:rFonts w:hint="eastAsia" w:ascii="宋体" w:hAnsi="宋体" w:cs="宋体"/>
              </w:rPr>
              <w:t>（一）具有独立承担民事责任的能力；</w:t>
            </w:r>
          </w:p>
          <w:p>
            <w:pPr>
              <w:spacing w:line="360" w:lineRule="exact"/>
              <w:rPr>
                <w:rFonts w:ascii="宋体" w:cs="Times New Roman"/>
              </w:rPr>
            </w:pPr>
            <w:r>
              <w:rPr>
                <w:rFonts w:hint="eastAsia" w:ascii="宋体" w:hAnsi="宋体" w:cs="宋体"/>
              </w:rPr>
              <w:t>（二）具有良好的商业信誉和健全的财务会计制度；</w:t>
            </w:r>
          </w:p>
          <w:p>
            <w:pPr>
              <w:spacing w:line="360" w:lineRule="exact"/>
              <w:rPr>
                <w:rFonts w:ascii="宋体" w:cs="Times New Roman"/>
              </w:rPr>
            </w:pPr>
            <w:r>
              <w:rPr>
                <w:rFonts w:hint="eastAsia" w:ascii="宋体" w:hAnsi="宋体" w:cs="宋体"/>
              </w:rPr>
              <w:t>（三）具有履行合同所必需的设备和专业技术能力；</w:t>
            </w:r>
          </w:p>
          <w:p>
            <w:pPr>
              <w:spacing w:line="360" w:lineRule="exact"/>
              <w:rPr>
                <w:rFonts w:ascii="宋体" w:cs="Times New Roman"/>
              </w:rPr>
            </w:pPr>
            <w:r>
              <w:rPr>
                <w:rFonts w:hint="eastAsia" w:ascii="宋体" w:hAnsi="宋体" w:cs="宋体"/>
              </w:rPr>
              <w:t>（四）有依法缴纳税收和社会保障资金的良好记录；</w:t>
            </w:r>
          </w:p>
          <w:p>
            <w:pPr>
              <w:spacing w:line="360" w:lineRule="exact"/>
              <w:rPr>
                <w:rFonts w:ascii="宋体" w:cs="Times New Roman"/>
              </w:rPr>
            </w:pPr>
            <w:r>
              <w:rPr>
                <w:rFonts w:hint="eastAsia" w:ascii="宋体" w:hAnsi="宋体" w:cs="宋体"/>
              </w:rPr>
              <w:t>（五）参加政府采购活动前三年内，在经营活动中没有重大违法记录；</w:t>
            </w:r>
          </w:p>
          <w:p>
            <w:pPr>
              <w:spacing w:line="360" w:lineRule="exact"/>
              <w:rPr>
                <w:rFonts w:ascii="宋体" w:cs="Times New Roman"/>
              </w:rPr>
            </w:pPr>
            <w:r>
              <w:rPr>
                <w:rFonts w:hint="eastAsia" w:ascii="宋体" w:hAnsi="宋体" w:cs="宋体"/>
              </w:rPr>
              <w:t>（六）法律、行政法规规定的其他条件。</w:t>
            </w:r>
          </w:p>
          <w:p>
            <w:pPr>
              <w:spacing w:line="360" w:lineRule="exact"/>
              <w:rPr>
                <w:rFonts w:cs="Times New Roman"/>
              </w:rPr>
            </w:pPr>
            <w:r>
              <w:rPr>
                <w:rFonts w:ascii="宋体" w:hAnsi="宋体" w:cs="宋体"/>
              </w:rPr>
              <w:t>2.</w:t>
            </w:r>
            <w:r>
              <w:rPr>
                <w:rFonts w:hint="eastAsia" w:ascii="宋体" w:hAnsi="宋体" w:cs="宋体"/>
              </w:rPr>
              <w:t>第一标段：投标单位具有独立法人资格，营业执照经营范围符合本项目招标要求；</w:t>
            </w:r>
          </w:p>
          <w:p>
            <w:pPr>
              <w:spacing w:line="360" w:lineRule="exact"/>
              <w:rPr>
                <w:rFonts w:cs="Times New Roman"/>
              </w:rPr>
            </w:pPr>
            <w:r>
              <w:t>3.</w:t>
            </w:r>
            <w:r>
              <w:rPr>
                <w:rFonts w:hint="eastAsia" w:cs="宋体"/>
              </w:rPr>
              <w:t>投标单位必须提供投标承诺函；</w:t>
            </w:r>
          </w:p>
          <w:p>
            <w:pPr>
              <w:spacing w:line="360" w:lineRule="exact"/>
              <w:jc w:val="left"/>
              <w:rPr>
                <w:rFonts w:ascii="宋体" w:cs="宋体"/>
              </w:rPr>
            </w:pPr>
            <w:r>
              <w:rPr>
                <w:rFonts w:ascii="宋体" w:hAnsi="宋体" w:cs="宋体"/>
              </w:rPr>
              <w:t>4</w:t>
            </w:r>
            <w:r>
              <w:rPr>
                <w:rFonts w:ascii="宋体" w:cs="宋体"/>
              </w:rPr>
              <w:t>.</w:t>
            </w:r>
            <w:r>
              <w:rPr>
                <w:rFonts w:hint="eastAsia" w:ascii="宋体" w:cs="宋体"/>
              </w:rPr>
              <w:t>投标单位必须提供无行贿犯罪记录承诺书。（投标人出具“中国裁判文书网”网站查询近三年来法人、法定代表人、法定代表人委托人无行贿犯罪记录网页截图加盖企业公章证明）若有行贿犯罪记录则取消其投标资格；</w:t>
            </w:r>
          </w:p>
          <w:p>
            <w:pPr>
              <w:spacing w:line="360" w:lineRule="exact"/>
              <w:jc w:val="left"/>
              <w:rPr>
                <w:rFonts w:ascii="宋体" w:cs="宋体"/>
              </w:rPr>
            </w:pPr>
            <w:r>
              <w:rPr>
                <w:rFonts w:hint="eastAsia" w:ascii="宋体" w:cs="宋体"/>
              </w:rPr>
              <w:t>5.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企业，拒绝参与本项目投标。（投标单位需提供网站查询截图，加盖企业公章，查询日期为招标公告发布之日起至投标文件递交的截止时间止)；</w:t>
            </w:r>
          </w:p>
          <w:p>
            <w:pPr>
              <w:spacing w:line="360" w:lineRule="exact"/>
              <w:jc w:val="left"/>
              <w:rPr>
                <w:rFonts w:ascii="宋体" w:cs="Times New Roman"/>
              </w:rPr>
            </w:pPr>
            <w:r>
              <w:rPr>
                <w:rFonts w:ascii="宋体" w:hAnsi="宋体" w:cs="宋体"/>
              </w:rPr>
              <w:t>6</w:t>
            </w:r>
            <w:r>
              <w:rPr>
                <w:rFonts w:ascii="宋体" w:cs="宋体"/>
              </w:rPr>
              <w:t>.</w:t>
            </w:r>
            <w:r>
              <w:rPr>
                <w:rFonts w:hint="eastAsia" w:ascii="宋体" w:hAnsi="宋体" w:cs="宋体"/>
              </w:rPr>
              <w:t>本次招标不接受联合体投标</w:t>
            </w:r>
          </w:p>
          <w:p>
            <w:pPr>
              <w:spacing w:line="360" w:lineRule="exact"/>
              <w:jc w:val="left"/>
              <w:rPr>
                <w:rFonts w:ascii="宋体" w:cs="Times New Roman"/>
              </w:rPr>
            </w:pPr>
            <w:r>
              <w:rPr>
                <w:rFonts w:hint="eastAsia" w:ascii="宋体" w:hAnsi="宋体" w:cs="宋体"/>
              </w:rPr>
              <w:t>其他：开标时法人持法定代表人身份证明及身份证复印件（复印件须加盖公章）或授权委托人持法人授权委托书及本人身份证（复印件须加盖公章）。</w:t>
            </w:r>
          </w:p>
          <w:p>
            <w:pPr>
              <w:spacing w:line="360" w:lineRule="exact"/>
              <w:jc w:val="left"/>
              <w:rPr>
                <w:rFonts w:ascii="宋体" w:cs="Times New Roman"/>
              </w:rPr>
            </w:pPr>
            <w:r>
              <w:rPr>
                <w:rFonts w:hint="eastAsia" w:ascii="宋体" w:hAnsi="宋体" w:cs="宋体"/>
              </w:rPr>
              <w:t>（以上证件均为原件，列好原件的清单及联系方式后在开标时交到工作人员处，否则视为自动放弃投标，不再接收其投标文件）</w:t>
            </w:r>
          </w:p>
        </w:tc>
      </w:tr>
      <w:tr>
        <w:tblPrEx>
          <w:tblCellMar>
            <w:top w:w="0" w:type="dxa"/>
            <w:left w:w="108" w:type="dxa"/>
            <w:bottom w:w="0" w:type="dxa"/>
            <w:right w:w="108" w:type="dxa"/>
          </w:tblCellMar>
        </w:tblPrEx>
        <w:trPr>
          <w:trHeight w:val="51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1.7.2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采购人书面澄清的时间</w:t>
            </w:r>
          </w:p>
        </w:tc>
        <w:tc>
          <w:tcPr>
            <w:tcW w:w="5610" w:type="dxa"/>
            <w:tcBorders>
              <w:top w:val="single" w:color="auto" w:sz="4" w:space="0"/>
              <w:left w:val="single" w:color="auto" w:sz="4" w:space="0"/>
              <w:bottom w:val="single" w:color="auto" w:sz="4" w:space="0"/>
              <w:right w:val="single" w:color="auto" w:sz="4" w:space="0"/>
            </w:tcBorders>
          </w:tcPr>
          <w:p>
            <w:pPr>
              <w:spacing w:line="440" w:lineRule="exact"/>
              <w:rPr>
                <w:rFonts w:ascii="宋体" w:cs="Times New Roman"/>
                <w:kern w:val="0"/>
              </w:rPr>
            </w:pPr>
            <w:r>
              <w:rPr>
                <w:rFonts w:hint="eastAsia" w:ascii="宋体" w:hAnsi="宋体" w:cs="宋体"/>
                <w:kern w:val="0"/>
              </w:rPr>
              <w:t>递交投标文件截至时间</w:t>
            </w:r>
            <w:r>
              <w:rPr>
                <w:rFonts w:ascii="宋体" w:hAnsi="宋体" w:cs="宋体"/>
                <w:kern w:val="0"/>
              </w:rPr>
              <w:t>15</w:t>
            </w:r>
            <w:r>
              <w:rPr>
                <w:rFonts w:hint="eastAsia" w:ascii="宋体" w:hAnsi="宋体" w:cs="宋体"/>
                <w:kern w:val="0"/>
              </w:rPr>
              <w:t>天前</w:t>
            </w:r>
          </w:p>
        </w:tc>
      </w:tr>
      <w:tr>
        <w:tblPrEx>
          <w:tblCellMar>
            <w:top w:w="0" w:type="dxa"/>
            <w:left w:w="108" w:type="dxa"/>
            <w:bottom w:w="0" w:type="dxa"/>
            <w:right w:w="108" w:type="dxa"/>
          </w:tblCellMar>
        </w:tblPrEx>
        <w:trPr>
          <w:trHeight w:val="808"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投标截止时间及地点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时间：2020年</w:t>
            </w:r>
            <w:r>
              <w:rPr>
                <w:rFonts w:hint="eastAsia" w:ascii="宋体" w:hAnsi="宋体" w:cs="宋体"/>
                <w:lang w:val="en-US" w:eastAsia="zh-CN"/>
              </w:rPr>
              <w:t>4</w:t>
            </w:r>
            <w:r>
              <w:rPr>
                <w:rFonts w:hint="eastAsia" w:ascii="宋体" w:hAnsi="宋体" w:cs="宋体"/>
              </w:rPr>
              <w:t>月</w:t>
            </w:r>
            <w:r>
              <w:rPr>
                <w:rFonts w:hint="eastAsia" w:ascii="宋体" w:hAnsi="宋体" w:cs="宋体"/>
                <w:lang w:val="en-US" w:eastAsia="zh-CN"/>
              </w:rPr>
              <w:t>23</w:t>
            </w:r>
            <w:r>
              <w:rPr>
                <w:rFonts w:hint="eastAsia" w:ascii="宋体" w:hAnsi="宋体" w:cs="宋体"/>
              </w:rPr>
              <w:t>日</w:t>
            </w:r>
            <w:r>
              <w:rPr>
                <w:rFonts w:hint="eastAsia" w:ascii="宋体" w:hAnsi="宋体" w:cs="宋体"/>
                <w:lang w:val="en-US" w:eastAsia="zh-CN"/>
              </w:rPr>
              <w:t>9</w:t>
            </w:r>
            <w:r>
              <w:rPr>
                <w:rFonts w:hint="eastAsia" w:ascii="宋体" w:hAnsi="宋体" w:cs="宋体"/>
              </w:rPr>
              <w:t>时</w:t>
            </w:r>
            <w:r>
              <w:rPr>
                <w:rFonts w:hint="eastAsia" w:ascii="宋体" w:hAnsi="宋体" w:cs="宋体"/>
                <w:lang w:val="en-US" w:eastAsia="zh-CN"/>
              </w:rPr>
              <w:t>00</w:t>
            </w:r>
            <w:r>
              <w:rPr>
                <w:rFonts w:hint="eastAsia" w:ascii="宋体" w:hAnsi="宋体" w:cs="宋体"/>
              </w:rPr>
              <w:t>分</w:t>
            </w:r>
          </w:p>
          <w:p>
            <w:pPr>
              <w:spacing w:line="440" w:lineRule="exact"/>
              <w:rPr>
                <w:rFonts w:ascii="宋体" w:cs="Times New Roman"/>
              </w:rPr>
            </w:pPr>
            <w:r>
              <w:rPr>
                <w:rFonts w:hint="eastAsia" w:ascii="宋体" w:hAnsi="宋体" w:cs="宋体"/>
              </w:rPr>
              <w:t>地点：温县公共资源交易中心开标厅</w:t>
            </w:r>
          </w:p>
        </w:tc>
      </w:tr>
      <w:tr>
        <w:tblPrEx>
          <w:tblCellMar>
            <w:top w:w="0" w:type="dxa"/>
            <w:left w:w="108" w:type="dxa"/>
            <w:bottom w:w="0" w:type="dxa"/>
            <w:right w:w="108" w:type="dxa"/>
          </w:tblCellMar>
        </w:tblPrEx>
        <w:trPr>
          <w:trHeight w:val="535"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投标有效期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投标文件递交截止日起</w:t>
            </w:r>
            <w:r>
              <w:rPr>
                <w:rFonts w:ascii="宋体" w:hAnsi="宋体" w:cs="宋体"/>
              </w:rPr>
              <w:t>60</w:t>
            </w:r>
            <w:r>
              <w:rPr>
                <w:rFonts w:hint="eastAsia" w:ascii="宋体" w:hAnsi="宋体" w:cs="宋体"/>
              </w:rPr>
              <w:t>日历天</w:t>
            </w:r>
          </w:p>
        </w:tc>
      </w:tr>
      <w:tr>
        <w:tblPrEx>
          <w:tblCellMar>
            <w:top w:w="0" w:type="dxa"/>
            <w:left w:w="108" w:type="dxa"/>
            <w:bottom w:w="0" w:type="dxa"/>
            <w:right w:w="108" w:type="dxa"/>
          </w:tblCellMar>
        </w:tblPrEx>
        <w:trPr>
          <w:trHeight w:val="35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投标保证金</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无</w:t>
            </w:r>
          </w:p>
        </w:tc>
      </w:tr>
      <w:tr>
        <w:tblPrEx>
          <w:tblCellMar>
            <w:top w:w="0" w:type="dxa"/>
            <w:left w:w="108" w:type="dxa"/>
            <w:bottom w:w="0" w:type="dxa"/>
            <w:right w:w="108" w:type="dxa"/>
          </w:tblCellMar>
        </w:tblPrEx>
        <w:trPr>
          <w:trHeight w:val="35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3.7.4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投标文件正、副本份数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正本</w:t>
            </w:r>
            <w:r>
              <w:rPr>
                <w:rFonts w:hint="eastAsia" w:ascii="宋体" w:hAnsi="宋体" w:cs="宋体"/>
                <w:u w:val="single"/>
              </w:rPr>
              <w:t>壹</w:t>
            </w:r>
            <w:r>
              <w:rPr>
                <w:rFonts w:hint="eastAsia" w:ascii="宋体" w:hAnsi="宋体" w:cs="宋体"/>
              </w:rPr>
              <w:t>份，副本</w:t>
            </w:r>
            <w:r>
              <w:rPr>
                <w:rFonts w:hint="eastAsia" w:ascii="宋体" w:hAnsi="宋体" w:cs="宋体"/>
                <w:u w:val="single"/>
              </w:rPr>
              <w:t>陆</w:t>
            </w:r>
            <w:r>
              <w:rPr>
                <w:rFonts w:hint="eastAsia" w:ascii="宋体" w:hAnsi="宋体" w:cs="宋体"/>
              </w:rPr>
              <w:t>份；电子版</w:t>
            </w:r>
            <w:r>
              <w:rPr>
                <w:rFonts w:ascii="宋体" w:hAnsi="宋体" w:cs="宋体"/>
              </w:rPr>
              <w:t>1</w:t>
            </w:r>
            <w:r>
              <w:rPr>
                <w:rFonts w:hint="eastAsia" w:ascii="宋体" w:hAnsi="宋体" w:cs="宋体"/>
              </w:rPr>
              <w:t>份（</w:t>
            </w:r>
            <w:r>
              <w:rPr>
                <w:rFonts w:ascii="宋体" w:hAnsi="宋体" w:cs="宋体"/>
                <w:u w:val="single"/>
              </w:rPr>
              <w:t>U</w:t>
            </w:r>
            <w:r>
              <w:rPr>
                <w:rFonts w:hint="eastAsia" w:ascii="宋体" w:hAnsi="宋体" w:cs="宋体"/>
                <w:u w:val="single"/>
              </w:rPr>
              <w:t>盘</w:t>
            </w:r>
            <w:r>
              <w:rPr>
                <w:rFonts w:hint="eastAsia" w:ascii="宋体" w:hAnsi="宋体" w:cs="宋体"/>
              </w:rPr>
              <w:t>格式）</w:t>
            </w:r>
          </w:p>
        </w:tc>
      </w:tr>
      <w:tr>
        <w:tblPrEx>
          <w:tblCellMar>
            <w:top w:w="0" w:type="dxa"/>
            <w:left w:w="108" w:type="dxa"/>
            <w:bottom w:w="0" w:type="dxa"/>
            <w:right w:w="108" w:type="dxa"/>
          </w:tblCellMar>
        </w:tblPrEx>
        <w:trPr>
          <w:trHeight w:val="337"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3.10</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踏勘现场</w:t>
            </w:r>
          </w:p>
        </w:tc>
        <w:tc>
          <w:tcPr>
            <w:tcW w:w="5610" w:type="dxa"/>
            <w:tcBorders>
              <w:top w:val="single" w:color="auto" w:sz="4" w:space="0"/>
              <w:left w:val="single" w:color="auto" w:sz="4" w:space="0"/>
              <w:bottom w:val="single" w:color="auto" w:sz="4" w:space="0"/>
              <w:right w:val="single" w:color="auto" w:sz="4" w:space="0"/>
            </w:tcBorders>
            <w:vAlign w:val="center"/>
          </w:tcPr>
          <w:p>
            <w:pPr>
              <w:pStyle w:val="8"/>
              <w:topLinePunct/>
              <w:spacing w:line="440" w:lineRule="exact"/>
              <w:jc w:val="left"/>
              <w:rPr>
                <w:rFonts w:ascii="宋体" w:cs="Times New Roman"/>
                <w:kern w:val="2"/>
                <w:sz w:val="21"/>
                <w:szCs w:val="21"/>
              </w:rPr>
            </w:pPr>
            <w:r>
              <w:rPr>
                <w:rFonts w:hint="eastAsia" w:ascii="宋体" w:hAnsi="宋体" w:cs="宋体"/>
                <w:kern w:val="2"/>
                <w:sz w:val="21"/>
                <w:szCs w:val="21"/>
              </w:rPr>
              <w:t>不组织，自行踏勘。</w:t>
            </w:r>
          </w:p>
        </w:tc>
      </w:tr>
      <w:tr>
        <w:tblPrEx>
          <w:tblCellMar>
            <w:top w:w="0" w:type="dxa"/>
            <w:left w:w="108" w:type="dxa"/>
            <w:bottom w:w="0" w:type="dxa"/>
            <w:right w:w="108" w:type="dxa"/>
          </w:tblCellMar>
        </w:tblPrEx>
        <w:trPr>
          <w:trHeight w:val="124"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0" w:firstLineChars="100"/>
              <w:rPr>
                <w:rFonts w:ascii="宋体" w:cs="Times New Roman"/>
              </w:rPr>
            </w:pPr>
            <w:r>
              <w:rPr>
                <w:rFonts w:ascii="宋体" w:hAnsi="宋体" w:cs="宋体"/>
              </w:rPr>
              <w:t>4.1.1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装订要求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投标文件的正本与副本应采用左侧胶粘方式装订，不得采用活页夹等可随时拆换的方式装订。</w:t>
            </w:r>
          </w:p>
        </w:tc>
      </w:tr>
      <w:tr>
        <w:tblPrEx>
          <w:tblCellMar>
            <w:top w:w="0" w:type="dxa"/>
            <w:left w:w="108" w:type="dxa"/>
            <w:bottom w:w="0" w:type="dxa"/>
            <w:right w:w="108" w:type="dxa"/>
          </w:tblCellMar>
        </w:tblPrEx>
        <w:trPr>
          <w:trHeight w:val="328"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4.1.2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密封要求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Times New Roman"/>
              </w:rPr>
            </w:pPr>
            <w:r>
              <w:rPr>
                <w:rFonts w:ascii="宋体" w:hAnsi="宋体" w:cs="宋体"/>
              </w:rPr>
              <w:t xml:space="preserve">1. </w:t>
            </w:r>
            <w:r>
              <w:rPr>
                <w:rFonts w:hint="eastAsia" w:ascii="宋体" w:hAnsi="宋体" w:cs="宋体"/>
              </w:rPr>
              <w:t>投标文件的正本单独密封、副本整体密封；电子版</w:t>
            </w:r>
            <w:r>
              <w:rPr>
                <w:rFonts w:ascii="宋体" w:hAnsi="宋体" w:cs="宋体"/>
              </w:rPr>
              <w:t>1</w:t>
            </w:r>
            <w:r>
              <w:rPr>
                <w:rFonts w:hint="eastAsia" w:ascii="宋体" w:hAnsi="宋体" w:cs="宋体"/>
              </w:rPr>
              <w:t>份，电子版密封于正本密封袋内。</w:t>
            </w:r>
          </w:p>
          <w:p>
            <w:pPr>
              <w:spacing w:line="360" w:lineRule="exact"/>
              <w:jc w:val="left"/>
              <w:rPr>
                <w:rFonts w:ascii="宋体" w:cs="Times New Roman"/>
              </w:rPr>
            </w:pPr>
            <w:r>
              <w:rPr>
                <w:rFonts w:ascii="宋体" w:hAnsi="宋体" w:cs="宋体"/>
              </w:rPr>
              <w:t>2</w:t>
            </w:r>
            <w:r>
              <w:rPr>
                <w:rFonts w:ascii="宋体" w:cs="宋体"/>
                <w:b/>
                <w:bCs/>
              </w:rPr>
              <w:t>.</w:t>
            </w:r>
            <w:r>
              <w:rPr>
                <w:rFonts w:hint="eastAsia" w:ascii="宋体" w:hAnsi="宋体" w:cs="宋体"/>
                <w:b/>
                <w:bCs/>
              </w:rPr>
              <w:t>投标文件封套上应写明正本、副本并写明以下内容</w:t>
            </w:r>
          </w:p>
          <w:p>
            <w:pPr>
              <w:spacing w:line="360" w:lineRule="exact"/>
              <w:jc w:val="left"/>
              <w:rPr>
                <w:rFonts w:ascii="宋体" w:cs="Times New Roman"/>
              </w:rPr>
            </w:pPr>
            <w:r>
              <w:rPr>
                <w:rFonts w:hint="eastAsia" w:ascii="宋体" w:hAnsi="宋体" w:cs="宋体"/>
              </w:rPr>
              <w:t>投标人名称：</w:t>
            </w:r>
          </w:p>
          <w:p>
            <w:pPr>
              <w:spacing w:line="360" w:lineRule="exact"/>
              <w:jc w:val="left"/>
              <w:rPr>
                <w:rFonts w:ascii="宋体" w:cs="Times New Roman"/>
              </w:rPr>
            </w:pPr>
            <w:r>
              <w:rPr>
                <w:rFonts w:hint="eastAsia" w:ascii="宋体" w:hAnsi="宋体" w:cs="宋体"/>
              </w:rPr>
              <w:t>投标人地址：</w:t>
            </w:r>
          </w:p>
          <w:p>
            <w:pPr>
              <w:spacing w:line="360" w:lineRule="exact"/>
              <w:jc w:val="left"/>
              <w:rPr>
                <w:rFonts w:ascii="宋体" w:cs="Times New Roman"/>
              </w:rPr>
            </w:pPr>
            <w:r>
              <w:rPr>
                <w:rFonts w:hint="eastAsia" w:ascii="宋体" w:hAnsi="宋体" w:cs="宋体"/>
              </w:rPr>
              <w:t>项目编号：</w:t>
            </w:r>
            <w:r>
              <w:rPr>
                <w:rFonts w:hint="eastAsia" w:ascii="宋体" w:hAnsi="宋体" w:cs="宋体"/>
                <w:lang w:val="en-US" w:eastAsia="zh-CN"/>
              </w:rPr>
              <w:t xml:space="preserve">       </w:t>
            </w:r>
            <w:r>
              <w:rPr>
                <w:rFonts w:hint="eastAsia" w:ascii="宋体" w:hAnsi="宋体" w:cs="宋体"/>
              </w:rPr>
              <w:t>采购编号：</w:t>
            </w:r>
          </w:p>
          <w:p>
            <w:pPr>
              <w:spacing w:line="360" w:lineRule="exact"/>
              <w:jc w:val="left"/>
              <w:rPr>
                <w:rFonts w:ascii="宋体" w:cs="Times New Roman"/>
              </w:rPr>
            </w:pPr>
            <w:r>
              <w:rPr>
                <w:rFonts w:hint="eastAsia" w:ascii="宋体" w:hAnsi="宋体" w:cs="宋体"/>
              </w:rPr>
              <w:t>开标时间：</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r>
              <w:rPr>
                <w:rFonts w:hint="eastAsia" w:ascii="宋体" w:hAnsi="宋体" w:cs="宋体"/>
                <w:lang w:val="en-US" w:eastAsia="zh-CN"/>
              </w:rPr>
              <w:t xml:space="preserve">  </w:t>
            </w:r>
            <w:r>
              <w:rPr>
                <w:rFonts w:hint="eastAsia" w:ascii="宋体" w:hAnsi="宋体" w:cs="宋体"/>
              </w:rPr>
              <w:t>时</w:t>
            </w:r>
            <w:r>
              <w:rPr>
                <w:rFonts w:hint="eastAsia" w:ascii="宋体" w:hAnsi="宋体" w:cs="宋体"/>
                <w:lang w:val="en-US" w:eastAsia="zh-CN"/>
              </w:rPr>
              <w:t xml:space="preserve">  </w:t>
            </w:r>
            <w:r>
              <w:rPr>
                <w:rFonts w:hint="eastAsia" w:ascii="宋体" w:hAnsi="宋体" w:cs="宋体"/>
              </w:rPr>
              <w:t>分</w:t>
            </w:r>
          </w:p>
          <w:p>
            <w:pPr>
              <w:spacing w:line="360" w:lineRule="exact"/>
              <w:jc w:val="left"/>
              <w:rPr>
                <w:rFonts w:ascii="宋体" w:cs="Times New Roman"/>
              </w:rPr>
            </w:pPr>
            <w:r>
              <w:rPr>
                <w:rFonts w:ascii="宋体" w:hAnsi="宋体" w:cs="宋体"/>
              </w:rPr>
              <w:t>XX</w:t>
            </w:r>
            <w:r>
              <w:rPr>
                <w:rFonts w:hint="eastAsia" w:ascii="宋体" w:hAnsi="宋体" w:cs="宋体"/>
              </w:rPr>
              <w:t>（项目名称）（标段）投标文件</w:t>
            </w:r>
          </w:p>
          <w:p>
            <w:pPr>
              <w:spacing w:line="360" w:lineRule="exact"/>
              <w:jc w:val="left"/>
              <w:rPr>
                <w:rFonts w:ascii="宋体" w:cs="Times New Roman"/>
              </w:rPr>
            </w:pPr>
            <w:r>
              <w:rPr>
                <w:rFonts w:hint="eastAsia" w:ascii="宋体" w:hAnsi="宋体" w:cs="宋体"/>
              </w:rPr>
              <w:t>在年月日时分前不得开启</w:t>
            </w:r>
          </w:p>
        </w:tc>
      </w:tr>
      <w:tr>
        <w:tblPrEx>
          <w:tblCellMar>
            <w:top w:w="0" w:type="dxa"/>
            <w:left w:w="108" w:type="dxa"/>
            <w:bottom w:w="0" w:type="dxa"/>
            <w:right w:w="108" w:type="dxa"/>
          </w:tblCellMar>
        </w:tblPrEx>
        <w:trPr>
          <w:trHeight w:val="55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4.2.2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递交投标文件方式和地点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温县公共资源交易中心开标厅</w:t>
            </w:r>
          </w:p>
        </w:tc>
      </w:tr>
      <w:tr>
        <w:tblPrEx>
          <w:tblCellMar>
            <w:top w:w="0" w:type="dxa"/>
            <w:left w:w="108" w:type="dxa"/>
            <w:bottom w:w="0" w:type="dxa"/>
            <w:right w:w="108" w:type="dxa"/>
          </w:tblCellMar>
        </w:tblPrEx>
        <w:trPr>
          <w:trHeight w:val="688"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开标时间和地点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同投标截止时间</w:t>
            </w:r>
          </w:p>
          <w:p>
            <w:pPr>
              <w:spacing w:line="440" w:lineRule="exact"/>
              <w:rPr>
                <w:rFonts w:ascii="宋体" w:cs="Times New Roman"/>
              </w:rPr>
            </w:pPr>
            <w:r>
              <w:rPr>
                <w:rFonts w:hint="eastAsia" w:ascii="宋体" w:hAnsi="宋体" w:cs="宋体"/>
              </w:rPr>
              <w:t>地点：温县公共资源交易中心开标厅</w:t>
            </w:r>
          </w:p>
        </w:tc>
      </w:tr>
      <w:tr>
        <w:tblPrEx>
          <w:tblCellMar>
            <w:top w:w="0" w:type="dxa"/>
            <w:left w:w="108" w:type="dxa"/>
            <w:bottom w:w="0" w:type="dxa"/>
            <w:right w:w="108" w:type="dxa"/>
          </w:tblCellMar>
        </w:tblPrEx>
        <w:trPr>
          <w:trHeight w:val="561"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6.1.1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评标委员会的组建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评标委员会构成：采购人代表</w:t>
            </w:r>
            <w:r>
              <w:rPr>
                <w:rFonts w:ascii="宋体" w:hAnsi="宋体" w:cs="宋体"/>
                <w:u w:val="single"/>
              </w:rPr>
              <w:t>1</w:t>
            </w:r>
            <w:r>
              <w:rPr>
                <w:rFonts w:hint="eastAsia" w:ascii="宋体" w:hAnsi="宋体" w:cs="宋体"/>
              </w:rPr>
              <w:t>人、专家</w:t>
            </w:r>
            <w:r>
              <w:rPr>
                <w:rFonts w:ascii="宋体" w:hAnsi="宋体" w:cs="宋体"/>
                <w:u w:val="single"/>
              </w:rPr>
              <w:t>4</w:t>
            </w:r>
            <w:r>
              <w:rPr>
                <w:rFonts w:hint="eastAsia" w:ascii="宋体" w:hAnsi="宋体" w:cs="宋体"/>
              </w:rPr>
              <w:t>人共</w:t>
            </w:r>
            <w:r>
              <w:rPr>
                <w:rFonts w:ascii="宋体" w:hAnsi="宋体" w:cs="宋体"/>
              </w:rPr>
              <w:t>5</w:t>
            </w:r>
            <w:r>
              <w:rPr>
                <w:rFonts w:hint="eastAsia" w:ascii="宋体" w:hAnsi="宋体" w:cs="宋体"/>
              </w:rPr>
              <w:t>人组成。</w:t>
            </w:r>
          </w:p>
        </w:tc>
      </w:tr>
      <w:tr>
        <w:tblPrEx>
          <w:tblCellMar>
            <w:top w:w="0" w:type="dxa"/>
            <w:left w:w="108" w:type="dxa"/>
            <w:bottom w:w="0" w:type="dxa"/>
            <w:right w:w="108" w:type="dxa"/>
          </w:tblCellMar>
        </w:tblPrEx>
        <w:trPr>
          <w:trHeight w:val="531"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6.2.1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评标办法</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cs="宋体"/>
              </w:rPr>
              <w:t>综合评分法</w:t>
            </w:r>
          </w:p>
        </w:tc>
      </w:tr>
      <w:tr>
        <w:tblPrEx>
          <w:tblCellMar>
            <w:top w:w="0" w:type="dxa"/>
            <w:left w:w="108" w:type="dxa"/>
            <w:bottom w:w="0" w:type="dxa"/>
            <w:right w:w="108" w:type="dxa"/>
          </w:tblCellMar>
        </w:tblPrEx>
        <w:trPr>
          <w:trHeight w:val="69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8</w:t>
            </w:r>
          </w:p>
        </w:tc>
        <w:tc>
          <w:tcPr>
            <w:tcW w:w="2883" w:type="dxa"/>
            <w:tcBorders>
              <w:top w:val="single" w:color="auto" w:sz="4" w:space="0"/>
              <w:left w:val="single" w:color="auto" w:sz="4" w:space="0"/>
              <w:bottom w:val="single" w:color="auto" w:sz="4" w:space="0"/>
              <w:right w:val="single" w:color="auto" w:sz="4" w:space="0"/>
            </w:tcBorders>
            <w:vAlign w:val="center"/>
          </w:tcPr>
          <w:p>
            <w:pPr>
              <w:jc w:val="center"/>
              <w:rPr>
                <w:rFonts w:cs="Times New Roman"/>
              </w:rPr>
            </w:pPr>
            <w:r>
              <w:rPr>
                <w:rFonts w:hint="eastAsia" w:ascii="宋体" w:hAnsi="宋体" w:cs="宋体"/>
              </w:rPr>
              <w:t>需要落实的政府采购政策</w:t>
            </w:r>
          </w:p>
        </w:tc>
        <w:tc>
          <w:tcPr>
            <w:tcW w:w="5610" w:type="dxa"/>
            <w:tcBorders>
              <w:top w:val="single" w:color="auto" w:sz="4" w:space="0"/>
              <w:left w:val="single" w:color="auto" w:sz="4" w:space="0"/>
              <w:bottom w:val="single" w:color="auto" w:sz="4" w:space="0"/>
              <w:right w:val="single" w:color="auto" w:sz="4" w:space="0"/>
            </w:tcBorders>
            <w:vAlign w:val="center"/>
          </w:tcPr>
          <w:p>
            <w:pPr>
              <w:jc w:val="left"/>
              <w:rPr>
                <w:rFonts w:cs="Times New Roman"/>
              </w:rPr>
            </w:pPr>
            <w:r>
              <w:rPr>
                <w:rFonts w:hint="eastAsia" w:cs="宋体"/>
              </w:rPr>
              <w:t>本</w:t>
            </w:r>
            <w:r>
              <w:rPr>
                <w:rFonts w:hint="eastAsia" w:ascii="宋体" w:cs="宋体"/>
              </w:rPr>
              <w:t>项目执行促进中小型企业发展政策（监狱企业、残疾人福利性企业视同小微企业）、强制采购节能产品、优先采购节能环保产品等政府采购政策。</w:t>
            </w:r>
          </w:p>
        </w:tc>
      </w:tr>
      <w:tr>
        <w:tblPrEx>
          <w:tblCellMar>
            <w:top w:w="0" w:type="dxa"/>
            <w:left w:w="108" w:type="dxa"/>
            <w:bottom w:w="0" w:type="dxa"/>
            <w:right w:w="108" w:type="dxa"/>
          </w:tblCellMar>
        </w:tblPrEx>
        <w:trPr>
          <w:trHeight w:val="435"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kern w:val="0"/>
              </w:rPr>
            </w:pPr>
            <w:r>
              <w:rPr>
                <w:rFonts w:ascii="宋体" w:hAnsi="宋体" w:cs="宋体"/>
                <w:kern w:val="0"/>
              </w:rPr>
              <w:t>9</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b/>
                <w:bCs/>
              </w:rPr>
            </w:pPr>
            <w:r>
              <w:rPr>
                <w:rFonts w:hint="eastAsia" w:ascii="宋体" w:hAnsi="宋体" w:cs="宋体"/>
                <w:kern w:val="0"/>
              </w:rPr>
              <w:t>需要补充的其他内容</w:t>
            </w:r>
          </w:p>
        </w:tc>
      </w:tr>
      <w:tr>
        <w:tblPrEx>
          <w:tblCellMar>
            <w:top w:w="0" w:type="dxa"/>
            <w:left w:w="108" w:type="dxa"/>
            <w:bottom w:w="0" w:type="dxa"/>
            <w:right w:w="108" w:type="dxa"/>
          </w:tblCellMar>
        </w:tblPrEx>
        <w:trPr>
          <w:trHeight w:val="125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kern w:val="0"/>
              </w:rPr>
            </w:pPr>
            <w:r>
              <w:rPr>
                <w:rFonts w:ascii="宋体" w:hAnsi="宋体" w:cs="宋体"/>
                <w:kern w:val="0"/>
              </w:rPr>
              <w:t>9.4</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kern w:val="0"/>
              </w:rPr>
            </w:pPr>
            <w:r>
              <w:rPr>
                <w:rFonts w:hint="eastAsia" w:ascii="宋体" w:hAnsi="宋体" w:cs="宋体"/>
              </w:rPr>
              <w:t>投标人须知前附表</w:t>
            </w:r>
            <w:r>
              <w:rPr>
                <w:rFonts w:ascii="宋体" w:hAnsi="宋体" w:cs="宋体"/>
              </w:rPr>
              <w:t>1.4.1</w:t>
            </w:r>
            <w:r>
              <w:rPr>
                <w:rFonts w:hint="eastAsia" w:ascii="宋体" w:hAnsi="宋体" w:cs="宋体"/>
              </w:rPr>
              <w:t>款和第三章评标办法中所需证件的原件，须装入档案袋内，袋外贴上明细，只写明内容、份数、公司名称、联系电话，开标前交验于现场工作人员，联系电话应保持畅通</w:t>
            </w:r>
            <w:r>
              <w:rPr>
                <w:rFonts w:ascii="宋体" w:cs="宋体"/>
              </w:rPr>
              <w:t>,</w:t>
            </w:r>
            <w:r>
              <w:rPr>
                <w:rFonts w:hint="eastAsia" w:ascii="宋体" w:hAnsi="宋体" w:cs="宋体"/>
              </w:rPr>
              <w:t>评标结束后退还给各投标人。</w:t>
            </w:r>
          </w:p>
        </w:tc>
      </w:tr>
      <w:tr>
        <w:tblPrEx>
          <w:tblCellMar>
            <w:top w:w="0" w:type="dxa"/>
            <w:left w:w="108" w:type="dxa"/>
            <w:bottom w:w="0" w:type="dxa"/>
            <w:right w:w="108" w:type="dxa"/>
          </w:tblCellMar>
        </w:tblPrEx>
        <w:trPr>
          <w:trHeight w:val="1397"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kern w:val="0"/>
              </w:rPr>
            </w:pPr>
            <w:r>
              <w:rPr>
                <w:rFonts w:ascii="宋体" w:hAnsi="宋体" w:cs="宋体"/>
                <w:kern w:val="0"/>
              </w:rPr>
              <w:t>9.5</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numPr>
                <w:ilvl w:val="0"/>
                <w:numId w:val="1"/>
              </w:numPr>
              <w:spacing w:line="440" w:lineRule="exact"/>
              <w:rPr>
                <w:rFonts w:ascii="宋体" w:hAnsi="宋体" w:cs="宋体"/>
              </w:rPr>
            </w:pPr>
            <w:r>
              <w:rPr>
                <w:rFonts w:hint="eastAsia" w:ascii="宋体" w:hAnsi="宋体" w:cs="宋体"/>
              </w:rPr>
              <w:t>招标代理服务费的收取标准：参照计价格[2002]1980号、发改办价格[2003]857号、发改价格2011]534号文件收取，由中标人支付招标代理服务费。</w:t>
            </w:r>
          </w:p>
          <w:p>
            <w:pPr>
              <w:numPr>
                <w:ilvl w:val="0"/>
                <w:numId w:val="1"/>
              </w:numPr>
              <w:spacing w:line="440" w:lineRule="exact"/>
              <w:rPr>
                <w:rFonts w:ascii="宋体" w:cs="Times New Roman"/>
              </w:rPr>
            </w:pPr>
            <w:r>
              <w:rPr>
                <w:rFonts w:hint="eastAsia" w:ascii="宋体" w:hAnsi="宋体" w:cs="宋体"/>
              </w:rPr>
              <w:t>供应商与采购人签订采购合同的当天由采购人将合同进行网上公示，并将合同副本原件报采购代理机构备案。</w:t>
            </w:r>
          </w:p>
        </w:tc>
      </w:tr>
      <w:tr>
        <w:tblPrEx>
          <w:tblCellMar>
            <w:top w:w="0" w:type="dxa"/>
            <w:left w:w="108" w:type="dxa"/>
            <w:bottom w:w="0" w:type="dxa"/>
            <w:right w:w="108" w:type="dxa"/>
          </w:tblCellMar>
        </w:tblPrEx>
        <w:trPr>
          <w:trHeight w:val="404" w:hRule="atLeast"/>
          <w:jc w:val="center"/>
        </w:trPr>
        <w:tc>
          <w:tcPr>
            <w:tcW w:w="950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315" w:firstLineChars="150"/>
              <w:rPr>
                <w:rFonts w:ascii="宋体" w:cs="Times New Roman"/>
                <w:kern w:val="0"/>
              </w:rPr>
            </w:pPr>
            <w:r>
              <w:rPr>
                <w:rFonts w:hint="eastAsia" w:ascii="宋体" w:hAnsi="宋体" w:cs="宋体"/>
                <w:kern w:val="0"/>
              </w:rPr>
              <w:t>本招标文件未尽事宜，按《中华人民共和国政府采购法》等法律法规的有关规定执行。</w:t>
            </w:r>
          </w:p>
        </w:tc>
      </w:tr>
    </w:tbl>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jc w:val="left"/>
        <w:outlineLvl w:val="1"/>
        <w:rPr>
          <w:rFonts w:ascii="宋体" w:cs="Times New Roman"/>
          <w:b/>
          <w:bCs/>
          <w:kern w:val="0"/>
        </w:rPr>
      </w:pPr>
    </w:p>
    <w:p>
      <w:pPr>
        <w:pStyle w:val="2"/>
        <w:rPr>
          <w:rFonts w:ascii="宋体" w:cs="Times New Roman"/>
          <w:b/>
          <w:bCs/>
          <w:kern w:val="0"/>
        </w:rPr>
      </w:pPr>
    </w:p>
    <w:p>
      <w:pPr>
        <w:pStyle w:val="2"/>
        <w:rPr>
          <w:rFonts w:ascii="宋体" w:cs="Times New Roman"/>
          <w:b/>
          <w:bCs/>
          <w:kern w:val="0"/>
        </w:rPr>
      </w:pPr>
    </w:p>
    <w:p>
      <w:pPr>
        <w:autoSpaceDE w:val="0"/>
        <w:autoSpaceDN w:val="0"/>
        <w:adjustRightInd w:val="0"/>
        <w:spacing w:line="460" w:lineRule="exact"/>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bookmarkStart w:id="6" w:name="_Toc30705"/>
      <w:r>
        <w:rPr>
          <w:rFonts w:ascii="宋体" w:hAnsi="宋体" w:cs="宋体"/>
          <w:b/>
          <w:bCs/>
          <w:kern w:val="0"/>
        </w:rPr>
        <w:t>1</w:t>
      </w:r>
      <w:r>
        <w:rPr>
          <w:rFonts w:hint="eastAsia" w:ascii="宋体" w:hAnsi="宋体" w:cs="宋体"/>
          <w:b/>
          <w:bCs/>
          <w:kern w:val="0"/>
        </w:rPr>
        <w:t>总则</w:t>
      </w:r>
      <w:bookmarkEnd w:id="6"/>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1.1</w:t>
      </w:r>
      <w:r>
        <w:rPr>
          <w:rFonts w:hint="eastAsia" w:ascii="宋体" w:hAnsi="宋体" w:cs="宋体"/>
          <w:b/>
          <w:bCs/>
          <w:kern w:val="0"/>
        </w:rPr>
        <w:t>招标概况</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1.1.1</w:t>
      </w:r>
      <w:r>
        <w:rPr>
          <w:rFonts w:hint="eastAsia" w:ascii="宋体" w:hAnsi="宋体" w:cs="宋体"/>
          <w:kern w:val="0"/>
        </w:rPr>
        <w:t>根据《中华人民共和国政府采购法》《中华人民共和国招标投标法》等有关法律、法规和规章的规定，本招标项目已具备招标条件，现对本项目进行公开招标。</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1.1.2</w:t>
      </w:r>
      <w:r>
        <w:rPr>
          <w:rFonts w:hint="eastAsia" w:ascii="宋体" w:hAnsi="宋体" w:cs="宋体"/>
          <w:kern w:val="0"/>
        </w:rPr>
        <w:t>本招标项目采购人：见投标人须知前附表。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1.1.3</w:t>
      </w:r>
      <w:r>
        <w:rPr>
          <w:rFonts w:hint="eastAsia" w:ascii="宋体" w:hAnsi="宋体" w:cs="宋体"/>
          <w:kern w:val="0"/>
        </w:rPr>
        <w:t>本招标项目招标代理机构：见投标人须知前附表。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1.1.4</w:t>
      </w:r>
      <w:r>
        <w:rPr>
          <w:rFonts w:hint="eastAsia" w:ascii="宋体" w:hAnsi="宋体" w:cs="宋体"/>
          <w:kern w:val="0"/>
        </w:rPr>
        <w:t>本招标项目名称和项目编号：见投标人须知前附表。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1.2</w:t>
      </w:r>
      <w:r>
        <w:rPr>
          <w:rFonts w:hint="eastAsia" w:ascii="宋体" w:hAnsi="宋体" w:cs="宋体"/>
          <w:b/>
          <w:bCs/>
          <w:kern w:val="0"/>
        </w:rPr>
        <w:t>资金来源</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1.2.1</w:t>
      </w:r>
      <w:r>
        <w:rPr>
          <w:rFonts w:hint="eastAsia" w:ascii="宋体" w:hAnsi="宋体" w:cs="宋体"/>
          <w:kern w:val="0"/>
        </w:rPr>
        <w:t>本招标项目控制价：见投标人须知前附表。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1.2.2</w:t>
      </w:r>
      <w:r>
        <w:rPr>
          <w:rFonts w:hint="eastAsia" w:ascii="宋体" w:hAnsi="宋体" w:cs="宋体"/>
          <w:kern w:val="0"/>
        </w:rPr>
        <w:t>本招标项目的资金来源：见投标人须知前附表。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1.3</w:t>
      </w:r>
      <w:r>
        <w:rPr>
          <w:rFonts w:hint="eastAsia" w:ascii="宋体" w:hAnsi="宋体" w:cs="宋体"/>
          <w:b/>
          <w:bCs/>
          <w:kern w:val="0"/>
        </w:rPr>
        <w:t>项目内容、交货期限和质保期</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kern w:val="0"/>
        </w:rPr>
        <w:t>1.3.1</w:t>
      </w:r>
      <w:r>
        <w:rPr>
          <w:rFonts w:hint="eastAsia" w:ascii="宋体" w:hAnsi="宋体" w:cs="宋体"/>
          <w:kern w:val="0"/>
        </w:rPr>
        <w:t>本招标项目内容（货物名称、规格型号和数量）：见第四章招标项目概况及服务要求。</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1.3.2</w:t>
      </w:r>
      <w:r>
        <w:rPr>
          <w:rFonts w:hint="eastAsia" w:ascii="宋体" w:hAnsi="宋体" w:cs="宋体"/>
          <w:kern w:val="0"/>
        </w:rPr>
        <w:t>本招标项目供货期限：见投标人须知前附表。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1.3.3</w:t>
      </w:r>
      <w:r>
        <w:rPr>
          <w:rFonts w:hint="eastAsia" w:ascii="宋体" w:hAnsi="宋体" w:cs="宋体"/>
          <w:kern w:val="0"/>
        </w:rPr>
        <w:t>本招标项目质量标准：见投标人须知前附表。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1.3.4</w:t>
      </w:r>
      <w:r>
        <w:rPr>
          <w:rFonts w:hint="eastAsia" w:ascii="宋体" w:hAnsi="宋体" w:cs="宋体"/>
          <w:kern w:val="0"/>
        </w:rPr>
        <w:t>本招标项目质保期：见投标人须知前附表。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1.4  </w:t>
      </w:r>
      <w:r>
        <w:rPr>
          <w:rFonts w:hint="eastAsia" w:ascii="宋体" w:hAnsi="宋体" w:cs="宋体"/>
          <w:b/>
          <w:bCs/>
          <w:kern w:val="0"/>
        </w:rPr>
        <w:t>合格的投标人</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1.4.1</w:t>
      </w:r>
      <w:r>
        <w:rPr>
          <w:rFonts w:hint="eastAsia" w:ascii="宋体" w:hAnsi="宋体" w:cs="宋体"/>
          <w:kern w:val="0"/>
        </w:rPr>
        <w:t>合格投标人应具备的资质条件、能力和信誉。</w:t>
      </w:r>
    </w:p>
    <w:p>
      <w:pPr>
        <w:numPr>
          <w:ilvl w:val="0"/>
          <w:numId w:val="2"/>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资质条件：见投标人须知前附表；</w:t>
      </w:r>
    </w:p>
    <w:p>
      <w:pPr>
        <w:numPr>
          <w:ilvl w:val="0"/>
          <w:numId w:val="2"/>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其他要求：见投标人须知前附表。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1.4.2</w:t>
      </w:r>
      <w:r>
        <w:rPr>
          <w:rFonts w:hint="eastAsia" w:ascii="宋体" w:hAnsi="宋体" w:cs="宋体"/>
          <w:kern w:val="0"/>
        </w:rPr>
        <w:t>投标人不得存在下列情形之一：</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为本项目前期准备提供设计或咨询服务的；</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参加政府采购活动前三年内有重大违法记录的；</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被责令停业的；</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被暂停或取消投标资格的；</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财产被接管或冻结的。</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1.4.3</w:t>
      </w:r>
      <w:r>
        <w:rPr>
          <w:rFonts w:hint="eastAsia" w:ascii="宋体" w:hAnsi="宋体" w:cs="宋体"/>
          <w:kern w:val="0"/>
        </w:rPr>
        <w:t>单位负责人为同一人或者存在控股、管理关系的不同单位，不得同时参加本招标项目投标。</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注：法定代表人为同一个人的两个以及两个以上法人，母公司、全资子公司以及其控股公司或者存在管理关系的不同单位，都不得在同一包或者未划分包的同一招标项目同时投标。</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1.5 </w:t>
      </w:r>
      <w:r>
        <w:rPr>
          <w:rFonts w:hint="eastAsia" w:ascii="宋体" w:hAnsi="宋体" w:cs="宋体"/>
          <w:b/>
          <w:bCs/>
          <w:kern w:val="0"/>
        </w:rPr>
        <w:t>合格的货物和相关服务</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具体详见第四章招标项目概况及服务要求。</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1.6 </w:t>
      </w:r>
      <w:r>
        <w:rPr>
          <w:rFonts w:hint="eastAsia" w:ascii="宋体" w:hAnsi="宋体" w:cs="宋体"/>
          <w:b/>
          <w:bCs/>
          <w:kern w:val="0"/>
        </w:rPr>
        <w:t>保密</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参与招投标活动的各方应对招标文件和投标文件中的商业和技术等秘密保密，违者应对由此造成的后果承担法律责任。</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1.7 </w:t>
      </w:r>
      <w:r>
        <w:rPr>
          <w:rFonts w:hint="eastAsia" w:ascii="宋体" w:hAnsi="宋体" w:cs="宋体"/>
          <w:b/>
          <w:bCs/>
          <w:kern w:val="0"/>
        </w:rPr>
        <w:t>招标澄清、答疑会</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1.7.1 </w:t>
      </w:r>
      <w:r>
        <w:rPr>
          <w:rFonts w:hint="eastAsia" w:ascii="宋体" w:hAnsi="宋体" w:cs="宋体"/>
          <w:kern w:val="0"/>
        </w:rPr>
        <w:t>招标澄清、答疑会：见投标人须知前附表。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1.7.2 </w:t>
      </w:r>
      <w:r>
        <w:rPr>
          <w:rFonts w:hint="eastAsia" w:ascii="宋体" w:hAnsi="宋体" w:cs="宋体"/>
          <w:kern w:val="0"/>
        </w:rPr>
        <w:t>采购人书面澄清的时间：见投标人须知前附表。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1.8 </w:t>
      </w:r>
      <w:r>
        <w:rPr>
          <w:rFonts w:hint="eastAsia" w:ascii="宋体" w:hAnsi="宋体" w:cs="宋体"/>
          <w:b/>
          <w:bCs/>
          <w:kern w:val="0"/>
        </w:rPr>
        <w:t>招标文件约束力</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1.8.1</w:t>
      </w:r>
      <w:r>
        <w:rPr>
          <w:rFonts w:hint="eastAsia" w:ascii="宋体" w:hAnsi="宋体" w:cs="宋体"/>
          <w:kern w:val="0"/>
        </w:rPr>
        <w:t>投标人一旦获取了本招标文件并参加投标，即被认为对本招标文件中的所有条件和规定均无异议。</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1.8.2</w:t>
      </w:r>
      <w:r>
        <w:rPr>
          <w:rFonts w:hint="eastAsia" w:ascii="宋体" w:hAnsi="宋体" w:cs="宋体"/>
          <w:kern w:val="0"/>
        </w:rPr>
        <w:t>投标人如认为本招标文件含有标明特定的生产供应者、含有倾向性或排斥潜在投标人的条款而使自己的权益受到损害的，请以书面形式向代理机构提出，否则，将视为对本招标文件要求无任何异议，并不得因此在开标后提出任何异议。</w:t>
      </w:r>
    </w:p>
    <w:p>
      <w:pPr>
        <w:numPr>
          <w:ilvl w:val="0"/>
          <w:numId w:val="4"/>
        </w:numPr>
        <w:autoSpaceDE w:val="0"/>
        <w:autoSpaceDN w:val="0"/>
        <w:adjustRightInd w:val="0"/>
        <w:spacing w:line="460" w:lineRule="exact"/>
        <w:ind w:firstLine="420" w:firstLineChars="200"/>
        <w:jc w:val="left"/>
        <w:outlineLvl w:val="1"/>
        <w:rPr>
          <w:rFonts w:ascii="宋体" w:cs="Times New Roman"/>
          <w:b/>
          <w:bCs/>
          <w:kern w:val="0"/>
        </w:rPr>
      </w:pPr>
      <w:bookmarkStart w:id="7" w:name="_Toc20020"/>
      <w:r>
        <w:rPr>
          <w:rFonts w:hint="eastAsia" w:ascii="宋体" w:hAnsi="宋体" w:cs="宋体"/>
          <w:b/>
          <w:bCs/>
          <w:kern w:val="0"/>
        </w:rPr>
        <w:t>招标文件</w:t>
      </w:r>
      <w:bookmarkEnd w:id="7"/>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2.1</w:t>
      </w:r>
      <w:r>
        <w:rPr>
          <w:rFonts w:hint="eastAsia" w:ascii="宋体" w:hAnsi="宋体" w:cs="宋体"/>
          <w:b/>
          <w:bCs/>
          <w:kern w:val="0"/>
        </w:rPr>
        <w:t>招标文件的组成</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本招标文件包括：</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）招标公告；</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投标人须知及投标人须知前附表；</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评标标准和评标办法；</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招标项目概况和参数及服务要求；</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合同签订及条款；</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投标文件格式；</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根据本章</w:t>
      </w:r>
      <w:r>
        <w:rPr>
          <w:rFonts w:ascii="宋体" w:hAnsi="宋体" w:cs="宋体"/>
          <w:kern w:val="0"/>
        </w:rPr>
        <w:t>1.7</w:t>
      </w:r>
      <w:r>
        <w:rPr>
          <w:rFonts w:hint="eastAsia" w:ascii="宋体" w:hAnsi="宋体" w:cs="宋体"/>
          <w:kern w:val="0"/>
        </w:rPr>
        <w:t>款、第</w:t>
      </w:r>
      <w:r>
        <w:rPr>
          <w:rFonts w:ascii="宋体" w:hAnsi="宋体" w:cs="宋体"/>
          <w:kern w:val="0"/>
        </w:rPr>
        <w:t>2.2</w:t>
      </w:r>
      <w:r>
        <w:rPr>
          <w:rFonts w:hint="eastAsia" w:ascii="宋体" w:hAnsi="宋体" w:cs="宋体"/>
          <w:kern w:val="0"/>
        </w:rPr>
        <w:t>款和第</w:t>
      </w:r>
      <w:r>
        <w:rPr>
          <w:rFonts w:ascii="宋体" w:hAnsi="宋体" w:cs="宋体"/>
          <w:kern w:val="0"/>
        </w:rPr>
        <w:t>2.3</w:t>
      </w:r>
      <w:r>
        <w:rPr>
          <w:rFonts w:hint="eastAsia" w:ascii="宋体" w:hAnsi="宋体" w:cs="宋体"/>
          <w:kern w:val="0"/>
        </w:rPr>
        <w:t>款对招标文件所作的澄清、修改，构成招标文件的组成部分。</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2.2 </w:t>
      </w:r>
      <w:r>
        <w:rPr>
          <w:rFonts w:hint="eastAsia" w:ascii="宋体" w:hAnsi="宋体" w:cs="宋体"/>
          <w:b/>
          <w:bCs/>
          <w:kern w:val="0"/>
        </w:rPr>
        <w:t>招标文件的澄清</w:t>
      </w:r>
    </w:p>
    <w:p>
      <w:pPr>
        <w:spacing w:line="460" w:lineRule="exact"/>
        <w:ind w:firstLine="420" w:firstLineChars="200"/>
        <w:rPr>
          <w:rFonts w:ascii="宋体" w:cs="Times New Roman"/>
        </w:rPr>
      </w:pPr>
      <w:r>
        <w:rPr>
          <w:rFonts w:ascii="宋体" w:hAnsi="宋体" w:cs="宋体"/>
        </w:rPr>
        <w:t>2.2.1</w:t>
      </w:r>
      <w:r>
        <w:rPr>
          <w:rFonts w:hint="eastAsia" w:ascii="宋体" w:hAnsi="宋体" w:cs="宋体"/>
        </w:rPr>
        <w:t>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60" w:lineRule="exact"/>
        <w:ind w:firstLine="420" w:firstLineChars="200"/>
        <w:rPr>
          <w:rFonts w:ascii="宋体" w:cs="Times New Roman"/>
        </w:rPr>
      </w:pPr>
      <w:r>
        <w:rPr>
          <w:rFonts w:ascii="宋体" w:hAnsi="宋体" w:cs="宋体"/>
        </w:rPr>
        <w:t>2.2.2</w:t>
      </w:r>
      <w:r>
        <w:rPr>
          <w:rFonts w:hint="eastAsia" w:ascii="宋体" w:hAnsi="宋体" w:cs="宋体"/>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hint="eastAsia" w:ascii="宋体" w:hAnsi="宋体" w:cs="宋体"/>
        </w:rPr>
        <w:t>天，并且澄清内容影响投标文件编制的，将相应延长投标截止时间。</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rPr>
        <w:t>2.2.3</w:t>
      </w:r>
      <w:r>
        <w:rPr>
          <w:rFonts w:hint="eastAsia" w:ascii="宋体" w:hAnsi="宋体" w:cs="宋体"/>
        </w:rPr>
        <w:t>投标人在收到澄清后，应在投标人须知前附表规定的时间内以书面形式通知采购人，确认已收到该澄清。</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2.3 </w:t>
      </w:r>
      <w:r>
        <w:rPr>
          <w:rFonts w:hint="eastAsia" w:ascii="宋体" w:hAnsi="宋体" w:cs="宋体"/>
          <w:b/>
          <w:bCs/>
          <w:kern w:val="0"/>
        </w:rPr>
        <w:t>招标文件的修改</w:t>
      </w:r>
    </w:p>
    <w:p>
      <w:pPr>
        <w:spacing w:line="460" w:lineRule="exact"/>
        <w:ind w:firstLine="420" w:firstLineChars="200"/>
        <w:rPr>
          <w:rFonts w:ascii="宋体" w:cs="Times New Roman"/>
        </w:rPr>
      </w:pPr>
      <w:r>
        <w:rPr>
          <w:rFonts w:ascii="宋体" w:hAnsi="宋体" w:cs="宋体"/>
        </w:rPr>
        <w:t>2.3.1</w:t>
      </w:r>
      <w:r>
        <w:rPr>
          <w:rFonts w:hint="eastAsia" w:ascii="宋体" w:hAnsi="宋体" w:cs="宋体"/>
        </w:rPr>
        <w:t>采购人可以书面形式修改招标文件，并通知所有已购买招标文件的投标人。但如果修改招标文件的时间距投标截止时间不足</w:t>
      </w:r>
      <w:r>
        <w:rPr>
          <w:rFonts w:ascii="宋体" w:hAnsi="宋体" w:cs="宋体"/>
        </w:rPr>
        <w:t>15</w:t>
      </w:r>
      <w:r>
        <w:rPr>
          <w:rFonts w:hint="eastAsia" w:ascii="宋体" w:hAnsi="宋体" w:cs="宋体"/>
        </w:rPr>
        <w:t>天，并且修改内容影响投标文件编制的，将相应延长投标截止时间。</w:t>
      </w:r>
    </w:p>
    <w:p>
      <w:pPr>
        <w:autoSpaceDE w:val="0"/>
        <w:autoSpaceDN w:val="0"/>
        <w:adjustRightInd w:val="0"/>
        <w:spacing w:line="460" w:lineRule="exact"/>
        <w:ind w:firstLine="420" w:firstLineChars="200"/>
        <w:jc w:val="left"/>
        <w:rPr>
          <w:rFonts w:ascii="宋体" w:cs="Times New Roman"/>
        </w:rPr>
      </w:pPr>
      <w:r>
        <w:rPr>
          <w:rFonts w:ascii="宋体" w:hAnsi="宋体" w:cs="宋体"/>
        </w:rPr>
        <w:t xml:space="preserve">2.3.2 </w:t>
      </w:r>
      <w:r>
        <w:rPr>
          <w:rFonts w:hint="eastAsia" w:ascii="宋体" w:hAnsi="宋体" w:cs="宋体"/>
        </w:rPr>
        <w:t>投标人收到修改内容后，应在投标人须知前附表规定的时间内以书面形式通知采购人，确认已收到该修改。</w:t>
      </w:r>
    </w:p>
    <w:p>
      <w:pPr>
        <w:numPr>
          <w:ilvl w:val="0"/>
          <w:numId w:val="6"/>
        </w:numPr>
        <w:autoSpaceDE w:val="0"/>
        <w:autoSpaceDN w:val="0"/>
        <w:adjustRightInd w:val="0"/>
        <w:spacing w:line="460" w:lineRule="exact"/>
        <w:ind w:firstLine="420" w:firstLineChars="200"/>
        <w:jc w:val="left"/>
        <w:outlineLvl w:val="1"/>
        <w:rPr>
          <w:rFonts w:ascii="宋体" w:cs="Times New Roman"/>
          <w:b/>
          <w:bCs/>
          <w:kern w:val="0"/>
        </w:rPr>
      </w:pPr>
      <w:bookmarkStart w:id="8" w:name="_Toc701"/>
      <w:r>
        <w:rPr>
          <w:rFonts w:hint="eastAsia" w:ascii="宋体" w:hAnsi="宋体" w:cs="宋体"/>
          <w:b/>
          <w:bCs/>
          <w:kern w:val="0"/>
        </w:rPr>
        <w:t>投标文件</w:t>
      </w:r>
      <w:bookmarkEnd w:id="8"/>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3.1 </w:t>
      </w:r>
      <w:r>
        <w:rPr>
          <w:rFonts w:hint="eastAsia" w:ascii="宋体" w:hAnsi="宋体" w:cs="宋体"/>
          <w:b/>
          <w:bCs/>
          <w:kern w:val="0"/>
        </w:rPr>
        <w:t>投标文件的组成</w:t>
      </w:r>
    </w:p>
    <w:p>
      <w:pPr>
        <w:autoSpaceDE w:val="0"/>
        <w:autoSpaceDN w:val="0"/>
        <w:adjustRightInd w:val="0"/>
        <w:spacing w:line="460" w:lineRule="exact"/>
        <w:ind w:firstLine="420" w:firstLineChars="200"/>
        <w:jc w:val="left"/>
        <w:rPr>
          <w:rFonts w:ascii="宋体" w:cs="Times New Roman"/>
        </w:rPr>
      </w:pPr>
      <w:r>
        <w:rPr>
          <w:rFonts w:ascii="宋体" w:hAnsi="宋体" w:cs="宋体"/>
        </w:rPr>
        <w:t>3.1.1</w:t>
      </w:r>
      <w:r>
        <w:rPr>
          <w:rFonts w:hint="eastAsia" w:ascii="宋体" w:hAnsi="宋体" w:cs="宋体"/>
        </w:rPr>
        <w:t>投标文件包括下列部分：</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）投标函</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2</w:t>
      </w:r>
      <w:r>
        <w:rPr>
          <w:rFonts w:hint="eastAsia" w:ascii="宋体" w:hAnsi="宋体" w:cs="宋体"/>
          <w:kern w:val="0"/>
        </w:rPr>
        <w:t>）投标（报价）一览表</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）货物清单设备和材料技术规格和商务条款偏差表</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4</w:t>
      </w:r>
      <w:r>
        <w:rPr>
          <w:rFonts w:hint="eastAsia" w:ascii="宋体" w:hAnsi="宋体" w:cs="宋体"/>
          <w:kern w:val="0"/>
        </w:rPr>
        <w:t>）法定代表人（负责人）身份证明</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）授权委托书</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）投标承诺函</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）类似业绩</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8</w:t>
      </w:r>
      <w:r>
        <w:rPr>
          <w:rFonts w:hint="eastAsia" w:ascii="宋体" w:hAnsi="宋体" w:cs="宋体"/>
          <w:kern w:val="0"/>
        </w:rPr>
        <w:t>）售后服务承诺</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9</w:t>
      </w:r>
      <w:r>
        <w:rPr>
          <w:rFonts w:hint="eastAsia" w:ascii="宋体" w:hAnsi="宋体" w:cs="宋体"/>
          <w:kern w:val="0"/>
        </w:rPr>
        <w:t>）反商业贿赂承诺书</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10</w:t>
      </w:r>
      <w:r>
        <w:rPr>
          <w:rFonts w:hint="eastAsia" w:ascii="宋体" w:hAnsi="宋体" w:cs="宋体"/>
          <w:kern w:val="0"/>
        </w:rPr>
        <w:t>）投标人资格声明函</w:t>
      </w:r>
    </w:p>
    <w:p>
      <w:pPr>
        <w:autoSpaceDE w:val="0"/>
        <w:autoSpaceDN w:val="0"/>
        <w:adjustRightInd w:val="0"/>
        <w:spacing w:line="460" w:lineRule="exact"/>
        <w:ind w:firstLine="420" w:firstLineChars="200"/>
        <w:jc w:val="left"/>
        <w:rPr>
          <w:rFonts w:ascii="宋体" w:hAnsi="宋体" w:cs="宋体"/>
          <w:kern w:val="0"/>
        </w:rPr>
      </w:pPr>
      <w:r>
        <w:rPr>
          <w:rFonts w:hint="eastAsia" w:ascii="宋体" w:hAnsi="宋体" w:cs="宋体"/>
          <w:kern w:val="0"/>
        </w:rPr>
        <w:t>（</w:t>
      </w:r>
      <w:r>
        <w:rPr>
          <w:rFonts w:ascii="宋体" w:hAnsi="宋体" w:cs="宋体"/>
          <w:kern w:val="0"/>
        </w:rPr>
        <w:t>11</w:t>
      </w:r>
      <w:r>
        <w:rPr>
          <w:rFonts w:hint="eastAsia" w:ascii="宋体" w:hAnsi="宋体" w:cs="宋体"/>
          <w:kern w:val="0"/>
        </w:rPr>
        <w:t>）投标人资格证明文件</w:t>
      </w:r>
    </w:p>
    <w:p>
      <w:pPr>
        <w:autoSpaceDE w:val="0"/>
        <w:autoSpaceDN w:val="0"/>
        <w:adjustRightInd w:val="0"/>
        <w:spacing w:line="460" w:lineRule="exact"/>
        <w:ind w:firstLine="420" w:firstLineChars="200"/>
        <w:jc w:val="left"/>
        <w:rPr>
          <w:rFonts w:ascii="宋体" w:hAnsi="宋体" w:cs="宋体"/>
          <w:kern w:val="0"/>
        </w:rPr>
      </w:pPr>
      <w:r>
        <w:rPr>
          <w:rFonts w:hint="eastAsia" w:ascii="宋体" w:hAnsi="宋体" w:cs="宋体"/>
          <w:kern w:val="0"/>
        </w:rPr>
        <w:t>（12）投标人认为应提供的其它资料</w:t>
      </w:r>
    </w:p>
    <w:p>
      <w:pPr>
        <w:autoSpaceDE w:val="0"/>
        <w:autoSpaceDN w:val="0"/>
        <w:adjustRightInd w:val="0"/>
        <w:spacing w:line="460" w:lineRule="exact"/>
        <w:ind w:firstLine="420" w:firstLineChars="200"/>
        <w:jc w:val="left"/>
        <w:rPr>
          <w:rFonts w:ascii="宋体" w:hAnsi="宋体" w:cs="宋体"/>
          <w:kern w:val="0"/>
        </w:rPr>
      </w:pPr>
      <w:r>
        <w:rPr>
          <w:rFonts w:hint="eastAsia" w:ascii="宋体" w:hAnsi="宋体" w:cs="宋体"/>
          <w:kern w:val="0"/>
        </w:rPr>
        <w:t>（13）中小企业声明函</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3.1.2</w:t>
      </w:r>
      <w:r>
        <w:rPr>
          <w:rFonts w:hint="eastAsia" w:ascii="宋体" w:hAnsi="宋体" w:cs="宋体"/>
          <w:kern w:val="0"/>
        </w:rPr>
        <w:t>投标文件应与招标文件的投标文件格式次序一一对应。</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3.1.3</w:t>
      </w:r>
      <w:r>
        <w:rPr>
          <w:rFonts w:hint="eastAsia" w:ascii="宋体" w:hAnsi="宋体" w:cs="宋体"/>
          <w:kern w:val="0"/>
        </w:rPr>
        <w:t>招标文件中的每个分包，是项目招标不可拆分的最小投标单元，投标人必须按此分包编制投标文件，提交相应的文件资料，拆包投标将视为漏项或非实质性响应予以认定为投标无效。投标人如同时投标多包，可提交一套资质证明文件</w:t>
      </w:r>
    </w:p>
    <w:p>
      <w:pPr>
        <w:autoSpaceDE w:val="0"/>
        <w:autoSpaceDN w:val="0"/>
        <w:adjustRightInd w:val="0"/>
        <w:spacing w:line="460" w:lineRule="exact"/>
        <w:ind w:firstLine="315" w:firstLineChars="150"/>
        <w:jc w:val="left"/>
        <w:rPr>
          <w:rFonts w:ascii="宋体" w:cs="Times New Roman"/>
          <w:b/>
          <w:bCs/>
          <w:kern w:val="0"/>
        </w:rPr>
      </w:pPr>
      <w:r>
        <w:rPr>
          <w:rFonts w:ascii="宋体" w:hAnsi="宋体" w:cs="宋体"/>
          <w:b/>
          <w:bCs/>
          <w:kern w:val="0"/>
        </w:rPr>
        <w:t xml:space="preserve">3.2 </w:t>
      </w:r>
      <w:r>
        <w:rPr>
          <w:rFonts w:hint="eastAsia" w:ascii="宋体" w:hAnsi="宋体" w:cs="宋体"/>
          <w:b/>
          <w:bCs/>
          <w:kern w:val="0"/>
        </w:rPr>
        <w:t>投标截止时间和地点</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投标截止时间和地点：见投标人须知前附表。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3.3 </w:t>
      </w:r>
      <w:r>
        <w:rPr>
          <w:rFonts w:hint="eastAsia" w:ascii="宋体" w:hAnsi="宋体" w:cs="宋体"/>
          <w:b/>
          <w:bCs/>
          <w:kern w:val="0"/>
        </w:rPr>
        <w:t>投标报价</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3.3.1 </w:t>
      </w:r>
      <w:r>
        <w:rPr>
          <w:rFonts w:hint="eastAsia" w:ascii="宋体" w:hAnsi="宋体" w:cs="宋体"/>
          <w:kern w:val="0"/>
        </w:rPr>
        <w:t>投标人应严格按照第七章投标文件格式完整地填写投标函和开标一览表。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3.3.2 </w:t>
      </w:r>
      <w:r>
        <w:rPr>
          <w:rFonts w:hint="eastAsia" w:ascii="宋体" w:hAnsi="宋体" w:cs="宋体"/>
          <w:kern w:val="0"/>
        </w:rPr>
        <w:t>除投标人须知前附表中说明并允许外，本项目只允许有一个报价，任何有选择的报价将不予接受。</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3.3.3 </w:t>
      </w:r>
      <w:r>
        <w:rPr>
          <w:rFonts w:hint="eastAsia" w:ascii="宋体" w:hAnsi="宋体" w:cs="宋体"/>
          <w:kern w:val="0"/>
        </w:rPr>
        <w:t>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3.3.4 </w:t>
      </w:r>
      <w:r>
        <w:rPr>
          <w:rFonts w:hint="eastAsia" w:ascii="宋体" w:hAnsi="宋体" w:cs="宋体"/>
          <w:kern w:val="0"/>
        </w:rPr>
        <w:t>开标一览表是为了便于采购人开标，开标一览表内容在开标时将当众唱出。</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3.4 </w:t>
      </w:r>
      <w:r>
        <w:rPr>
          <w:rFonts w:hint="eastAsia" w:ascii="宋体" w:hAnsi="宋体" w:cs="宋体"/>
          <w:b/>
          <w:bCs/>
          <w:kern w:val="0"/>
        </w:rPr>
        <w:t>投标有效期</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3.4.1 </w:t>
      </w:r>
      <w:r>
        <w:rPr>
          <w:rFonts w:hint="eastAsia" w:ascii="宋体" w:hAnsi="宋体" w:cs="宋体"/>
          <w:kern w:val="0"/>
        </w:rPr>
        <w:t>投标有效期见投标人须知前附表。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3.4.2 </w:t>
      </w:r>
      <w:r>
        <w:rPr>
          <w:rFonts w:hint="eastAsia" w:ascii="宋体" w:hAnsi="宋体" w:cs="宋体"/>
          <w:kern w:val="0"/>
        </w:rPr>
        <w:t>在投标有效期内，投标人不得要求撤销或修改其投标文件。</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3.4.3 </w:t>
      </w:r>
      <w:r>
        <w:rPr>
          <w:rFonts w:hint="eastAsia" w:ascii="宋体" w:hAnsi="宋体" w:cs="宋体"/>
          <w:kern w:val="0"/>
        </w:rPr>
        <w:t>出现特殊情况需要延长投标有效期的，采购人以书面形式通知所有投标人延长投标有效期。投标人同意延长的，不得要求或允许修改其投标文件；投标人拒绝延长的，其投标失效。</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3.5</w:t>
      </w:r>
      <w:r>
        <w:rPr>
          <w:rFonts w:hint="eastAsia" w:ascii="宋体" w:hAnsi="宋体" w:cs="宋体"/>
          <w:b/>
          <w:bCs/>
          <w:kern w:val="0"/>
        </w:rPr>
        <w:t>投标保证金</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3.5.1</w:t>
      </w:r>
      <w:r>
        <w:rPr>
          <w:rFonts w:hint="eastAsia" w:ascii="宋体" w:hAnsi="宋体" w:cs="宋体"/>
          <w:kern w:val="0"/>
        </w:rPr>
        <w:t>投标保证金金额和形式见投标人须知前附表。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3.6</w:t>
      </w:r>
      <w:r>
        <w:rPr>
          <w:rFonts w:hint="eastAsia" w:ascii="宋体" w:hAnsi="宋体" w:cs="宋体"/>
          <w:b/>
          <w:bCs/>
          <w:kern w:val="0"/>
        </w:rPr>
        <w:t>资格审查资料</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3.6.1</w:t>
      </w:r>
      <w:r>
        <w:rPr>
          <w:rFonts w:hint="eastAsia" w:ascii="宋体" w:hAnsi="宋体" w:cs="宋体"/>
          <w:kern w:val="0"/>
        </w:rPr>
        <w:t>依据“投标人须知前附表”中的要求提交相应的资格证明文件，作为投标文件资格审查的一部分，以证明其有资格进行投标和有能力履行合同。</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3.6.2</w:t>
      </w:r>
      <w:r>
        <w:rPr>
          <w:rFonts w:hint="eastAsia" w:ascii="宋体" w:hAnsi="宋体" w:cs="宋体"/>
          <w:kern w:val="0"/>
        </w:rPr>
        <w:t>投标人须知前附表规定接受联合体投标的，</w:t>
      </w:r>
      <w:r>
        <w:rPr>
          <w:rFonts w:hint="eastAsia" w:ascii="宋体" w:hAnsi="宋体" w:cs="宋体"/>
        </w:rPr>
        <w:t>则联合体各方应分别提交资格审查文件、以及联合体协议，联合体协议应标明主办人。</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3.7</w:t>
      </w:r>
      <w:r>
        <w:rPr>
          <w:rFonts w:hint="eastAsia" w:ascii="宋体" w:hAnsi="宋体" w:cs="宋体"/>
          <w:b/>
          <w:bCs/>
          <w:kern w:val="0"/>
        </w:rPr>
        <w:t>投标文件的编制</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3.7.1</w:t>
      </w:r>
      <w:r>
        <w:rPr>
          <w:rFonts w:hint="eastAsia" w:ascii="宋体" w:hAnsi="宋体" w:cs="宋体"/>
          <w:kern w:val="0"/>
        </w:rPr>
        <w:t>投标文件应按本招标文件“投标文件格式”进行编写。</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3.7.2 </w:t>
      </w:r>
      <w:r>
        <w:rPr>
          <w:rFonts w:hint="eastAsia" w:ascii="宋体" w:hAnsi="宋体" w:cs="宋体"/>
          <w:kern w:val="0"/>
        </w:rPr>
        <w:t>投标文件应当对招标文件规定的投标有效期、供货期、质量要求、招标项目技术参数及服务要求等实质性内容作出响应。</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3.7.3</w:t>
      </w:r>
      <w:r>
        <w:rPr>
          <w:rFonts w:hint="eastAsia" w:ascii="宋体" w:hAnsi="宋体" w:cs="宋体"/>
          <w:kern w:val="0"/>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3.7.4</w:t>
      </w:r>
      <w:r>
        <w:rPr>
          <w:rFonts w:hint="eastAsia" w:ascii="宋体" w:hAnsi="宋体" w:cs="宋体"/>
          <w:kern w:val="0"/>
        </w:rPr>
        <w:t>投标文件正本壹份，副本份数见投标人须知前附表。正本和副本的封面应清楚地标明“正本”或“副本”的字样。当副本和正本不一致时，以正本为准。</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3.8</w:t>
      </w:r>
      <w:r>
        <w:rPr>
          <w:rFonts w:hint="eastAsia" w:ascii="宋体" w:hAnsi="宋体" w:cs="宋体"/>
          <w:b/>
          <w:bCs/>
          <w:kern w:val="0"/>
        </w:rPr>
        <w:t>语言文字</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3.8</w:t>
      </w:r>
      <w:r>
        <w:rPr>
          <w:rFonts w:ascii="宋体" w:cs="宋体"/>
          <w:kern w:val="0"/>
        </w:rPr>
        <w:t>.</w:t>
      </w:r>
      <w:r>
        <w:rPr>
          <w:rFonts w:hint="eastAsia" w:ascii="宋体" w:hAnsi="宋体" w:cs="宋体"/>
          <w:kern w:val="0"/>
        </w:rPr>
        <w:t>除专用术语外，与招标投标有关的语言均使用中文简体字。</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3.9</w:t>
      </w:r>
      <w:r>
        <w:rPr>
          <w:rFonts w:hint="eastAsia" w:ascii="宋体" w:hAnsi="宋体" w:cs="宋体"/>
          <w:b/>
          <w:bCs/>
          <w:kern w:val="0"/>
        </w:rPr>
        <w:t>计量单位和货币</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所有计量单位均采用中华人民共和国法定计量单位。货币均采用人民币。</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3.10</w:t>
      </w:r>
      <w:r>
        <w:rPr>
          <w:rFonts w:hint="eastAsia" w:ascii="宋体" w:hAnsi="宋体" w:cs="宋体"/>
          <w:b/>
          <w:bCs/>
          <w:kern w:val="0"/>
        </w:rPr>
        <w:t>踏勘现场</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3.10.1 </w:t>
      </w:r>
      <w:r>
        <w:rPr>
          <w:rFonts w:hint="eastAsia" w:ascii="宋体" w:hAnsi="宋体" w:cs="宋体"/>
          <w:kern w:val="0"/>
        </w:rPr>
        <w:t>投标人须知前附表规定组织踏勘现场的，采购人按投标人须知前附表规定的时间、地点组织投标人踏勘项目现场。</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3.10.2 </w:t>
      </w:r>
      <w:r>
        <w:rPr>
          <w:rFonts w:hint="eastAsia" w:ascii="宋体" w:hAnsi="宋体" w:cs="宋体"/>
          <w:kern w:val="0"/>
        </w:rPr>
        <w:t>投标人踏勘现场发生的费用自理。</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3.10.3 </w:t>
      </w:r>
      <w:r>
        <w:rPr>
          <w:rFonts w:hint="eastAsia" w:ascii="宋体" w:hAnsi="宋体" w:cs="宋体"/>
          <w:kern w:val="0"/>
        </w:rPr>
        <w:t>采购人在踏勘现场中介绍的情况，供投标人在编制投标文件时参考，采购人不对投标人据此作出的判断和决策负责。</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3.11</w:t>
      </w:r>
      <w:r>
        <w:rPr>
          <w:rFonts w:hint="eastAsia" w:ascii="宋体" w:hAnsi="宋体" w:cs="宋体"/>
          <w:b/>
          <w:bCs/>
          <w:kern w:val="0"/>
        </w:rPr>
        <w:t>投标澄清会</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不召开</w:t>
      </w:r>
    </w:p>
    <w:p>
      <w:pPr>
        <w:autoSpaceDE w:val="0"/>
        <w:autoSpaceDN w:val="0"/>
        <w:adjustRightInd w:val="0"/>
        <w:spacing w:line="460" w:lineRule="exact"/>
        <w:ind w:firstLine="420" w:firstLineChars="200"/>
        <w:jc w:val="left"/>
        <w:outlineLvl w:val="1"/>
        <w:rPr>
          <w:rFonts w:ascii="宋体" w:cs="Times New Roman"/>
          <w:b/>
          <w:bCs/>
          <w:kern w:val="0"/>
        </w:rPr>
      </w:pPr>
      <w:bookmarkStart w:id="9" w:name="_Toc30282"/>
      <w:r>
        <w:rPr>
          <w:rFonts w:ascii="宋体" w:hAnsi="宋体" w:cs="宋体"/>
          <w:b/>
          <w:bCs/>
          <w:kern w:val="0"/>
        </w:rPr>
        <w:t>4.</w:t>
      </w:r>
      <w:r>
        <w:rPr>
          <w:rFonts w:hint="eastAsia" w:ascii="宋体" w:hAnsi="宋体" w:cs="宋体"/>
          <w:b/>
          <w:bCs/>
          <w:kern w:val="0"/>
        </w:rPr>
        <w:t>投标</w:t>
      </w:r>
      <w:bookmarkEnd w:id="9"/>
    </w:p>
    <w:p>
      <w:pPr>
        <w:pStyle w:val="4"/>
        <w:spacing w:line="460" w:lineRule="exact"/>
        <w:ind w:left="468"/>
        <w:jc w:val="left"/>
        <w:rPr>
          <w:rFonts w:ascii="宋体" w:cs="Times New Roman"/>
          <w:sz w:val="24"/>
          <w:szCs w:val="24"/>
        </w:rPr>
      </w:pPr>
      <w:bookmarkStart w:id="10" w:name="_Toc32726"/>
      <w:bookmarkStart w:id="11" w:name="_Toc488421818"/>
      <w:bookmarkStart w:id="12" w:name="_Toc488422002"/>
      <w:bookmarkStart w:id="13" w:name="_Toc4029"/>
      <w:bookmarkStart w:id="14" w:name="_Toc1604"/>
      <w:bookmarkStart w:id="15" w:name="_Toc15149"/>
      <w:bookmarkStart w:id="16" w:name="_Toc488422601"/>
      <w:bookmarkStart w:id="17" w:name="_Toc12322"/>
      <w:bookmarkStart w:id="18" w:name="_Toc23269"/>
      <w:r>
        <w:rPr>
          <w:rFonts w:ascii="宋体" w:hAnsi="宋体" w:cs="宋体"/>
          <w:sz w:val="24"/>
          <w:szCs w:val="24"/>
        </w:rPr>
        <w:t xml:space="preserve">4.1 </w:t>
      </w:r>
      <w:r>
        <w:rPr>
          <w:rFonts w:hint="eastAsia" w:ascii="宋体" w:hAnsi="宋体" w:cs="宋体"/>
          <w:sz w:val="24"/>
          <w:szCs w:val="24"/>
        </w:rPr>
        <w:t>投标文件的密封和标记</w:t>
      </w:r>
      <w:bookmarkEnd w:id="10"/>
      <w:bookmarkEnd w:id="11"/>
      <w:bookmarkEnd w:id="12"/>
      <w:bookmarkEnd w:id="13"/>
      <w:bookmarkEnd w:id="14"/>
      <w:bookmarkEnd w:id="15"/>
      <w:bookmarkEnd w:id="16"/>
      <w:bookmarkEnd w:id="17"/>
      <w:bookmarkEnd w:id="18"/>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4.1.1 </w:t>
      </w:r>
      <w:r>
        <w:rPr>
          <w:rFonts w:hint="eastAsia" w:ascii="宋体" w:hAnsi="宋体" w:cs="宋体"/>
          <w:kern w:val="0"/>
        </w:rPr>
        <w:t>投标文件的正本与副本应采用左侧胶粘方式装订，不得采用活页夹等可随时拆换的方式装订。</w:t>
      </w:r>
    </w:p>
    <w:p>
      <w:pPr>
        <w:widowControl/>
        <w:spacing w:line="460" w:lineRule="exact"/>
        <w:jc w:val="left"/>
        <w:rPr>
          <w:rFonts w:ascii="宋体" w:cs="Times New Roman"/>
          <w:kern w:val="0"/>
        </w:rPr>
      </w:pPr>
      <w:r>
        <w:rPr>
          <w:rFonts w:ascii="宋体" w:hAnsi="宋体" w:cs="宋体"/>
          <w:kern w:val="0"/>
        </w:rPr>
        <w:t xml:space="preserve">    4.1.2 </w:t>
      </w:r>
      <w:r>
        <w:rPr>
          <w:rFonts w:hint="eastAsia" w:ascii="宋体" w:hAnsi="宋体" w:cs="宋体"/>
          <w:kern w:val="0"/>
        </w:rPr>
        <w:t>投标文件的正本单独密封、副本整体密封，提供电子版</w:t>
      </w:r>
      <w:r>
        <w:rPr>
          <w:rFonts w:ascii="宋体" w:hAnsi="宋体" w:cs="宋体"/>
          <w:kern w:val="0"/>
        </w:rPr>
        <w:t>1</w:t>
      </w:r>
      <w:r>
        <w:rPr>
          <w:rFonts w:hint="eastAsia" w:ascii="宋体" w:hAnsi="宋体" w:cs="宋体"/>
          <w:kern w:val="0"/>
        </w:rPr>
        <w:t>份，</w:t>
      </w:r>
      <w:r>
        <w:rPr>
          <w:rFonts w:hint="eastAsia" w:ascii="宋体" w:hAnsi="宋体" w:cs="宋体"/>
        </w:rPr>
        <w:t>电子版密封于正本密封袋内</w:t>
      </w:r>
      <w:r>
        <w:rPr>
          <w:rFonts w:hint="eastAsia" w:ascii="宋体" w:hAnsi="宋体" w:cs="宋体"/>
          <w:kern w:val="0"/>
        </w:rPr>
        <w:t>。</w:t>
      </w:r>
    </w:p>
    <w:p>
      <w:pPr>
        <w:widowControl/>
        <w:spacing w:line="460" w:lineRule="exact"/>
        <w:ind w:firstLine="420"/>
        <w:jc w:val="left"/>
        <w:rPr>
          <w:rFonts w:ascii="宋体" w:cs="Times New Roman"/>
          <w:kern w:val="0"/>
        </w:rPr>
      </w:pPr>
      <w:r>
        <w:rPr>
          <w:rFonts w:hint="eastAsia" w:ascii="宋体" w:hAnsi="宋体" w:cs="宋体"/>
          <w:kern w:val="0"/>
        </w:rPr>
        <w:t>内外层封袋均应写明投标文件并写明以下内容：</w:t>
      </w:r>
    </w:p>
    <w:p>
      <w:pPr>
        <w:widowControl/>
        <w:spacing w:line="460" w:lineRule="exact"/>
        <w:ind w:firstLine="420"/>
        <w:jc w:val="left"/>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）注明“投标人须知前附表”中载明的项目名称、项目编号、采购编号、正本、副本及“在年月日之前不得开启”字样，在后面注明本招标文件规定的开标日期和时间。</w:t>
      </w:r>
    </w:p>
    <w:p>
      <w:pPr>
        <w:widowControl/>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2</w:t>
      </w:r>
      <w:r>
        <w:rPr>
          <w:rFonts w:hint="eastAsia" w:ascii="宋体" w:hAnsi="宋体" w:cs="宋体"/>
          <w:kern w:val="0"/>
        </w:rPr>
        <w:t>）写明投标人的名称和地址。</w:t>
      </w:r>
    </w:p>
    <w:p>
      <w:pPr>
        <w:widowControl/>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）封套上应写明投标文件</w:t>
      </w:r>
    </w:p>
    <w:p>
      <w:pPr>
        <w:widowControl/>
        <w:spacing w:line="460" w:lineRule="exact"/>
        <w:jc w:val="left"/>
        <w:rPr>
          <w:rFonts w:ascii="宋体" w:cs="Times New Roman"/>
        </w:rPr>
      </w:pPr>
      <w:r>
        <w:rPr>
          <w:rFonts w:hint="eastAsia" w:ascii="宋体" w:hAnsi="宋体" w:cs="宋体"/>
        </w:rPr>
        <w:t>（本样式为参考样式，加写的标记不应改变投标文件的实质性内容）</w:t>
      </w:r>
    </w:p>
    <w:p>
      <w:pPr>
        <w:autoSpaceDE w:val="0"/>
        <w:autoSpaceDN w:val="0"/>
        <w:adjustRightInd w:val="0"/>
        <w:spacing w:line="460" w:lineRule="exact"/>
        <w:ind w:firstLine="420" w:firstLineChars="200"/>
        <w:jc w:val="left"/>
        <w:rPr>
          <w:rFonts w:ascii="宋体" w:cs="Times New Roman"/>
          <w:b/>
          <w:bCs/>
          <w:kern w:val="0"/>
          <w:sz w:val="24"/>
          <w:szCs w:val="24"/>
        </w:rPr>
      </w:pPr>
      <w:r>
        <w:rPr>
          <w:rFonts w:ascii="宋体" w:hAnsi="宋体" w:cs="宋体"/>
          <w:kern w:val="0"/>
        </w:rPr>
        <w:t xml:space="preserve">4.1.3 </w:t>
      </w:r>
      <w:r>
        <w:rPr>
          <w:rFonts w:hint="eastAsia" w:ascii="宋体" w:hAnsi="宋体" w:cs="宋体"/>
          <w:kern w:val="0"/>
        </w:rPr>
        <w:t>未按本章第</w:t>
      </w:r>
      <w:r>
        <w:rPr>
          <w:rFonts w:ascii="宋体" w:hAnsi="宋体" w:cs="宋体"/>
          <w:kern w:val="0"/>
        </w:rPr>
        <w:t>4.1.1</w:t>
      </w:r>
      <w:r>
        <w:rPr>
          <w:rFonts w:hint="eastAsia" w:ascii="宋体" w:hAnsi="宋体" w:cs="宋体"/>
          <w:kern w:val="0"/>
        </w:rPr>
        <w:t>项和第</w:t>
      </w:r>
      <w:r>
        <w:rPr>
          <w:rFonts w:ascii="宋体" w:hAnsi="宋体" w:cs="宋体"/>
          <w:kern w:val="0"/>
        </w:rPr>
        <w:t>4</w:t>
      </w:r>
      <w:r>
        <w:rPr>
          <w:rFonts w:ascii="宋体" w:cs="宋体"/>
          <w:b/>
          <w:bCs/>
          <w:kern w:val="0"/>
          <w:sz w:val="24"/>
          <w:szCs w:val="24"/>
        </w:rPr>
        <w:t>.</w:t>
      </w:r>
      <w:r>
        <w:rPr>
          <w:rFonts w:ascii="宋体" w:hAnsi="宋体" w:cs="宋体"/>
          <w:kern w:val="0"/>
        </w:rPr>
        <w:t>1.2</w:t>
      </w:r>
      <w:r>
        <w:rPr>
          <w:rFonts w:hint="eastAsia" w:ascii="宋体" w:hAnsi="宋体" w:cs="宋体"/>
          <w:kern w:val="0"/>
        </w:rPr>
        <w:t>项要求密封的，采购人不予接受</w:t>
      </w:r>
      <w:r>
        <w:rPr>
          <w:rFonts w:hint="eastAsia" w:ascii="宋体" w:hAnsi="宋体" w:cs="宋体"/>
          <w:b/>
          <w:bCs/>
          <w:kern w:val="0"/>
          <w:sz w:val="24"/>
          <w:szCs w:val="24"/>
        </w:rPr>
        <w:t>。</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4.2  </w:t>
      </w:r>
      <w:r>
        <w:rPr>
          <w:rFonts w:hint="eastAsia" w:ascii="宋体" w:hAnsi="宋体" w:cs="宋体"/>
          <w:b/>
          <w:bCs/>
          <w:kern w:val="0"/>
        </w:rPr>
        <w:t>投标文件的递交</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4.2.1 </w:t>
      </w:r>
      <w:r>
        <w:rPr>
          <w:rFonts w:hint="eastAsia" w:ascii="宋体" w:hAnsi="宋体" w:cs="宋体"/>
          <w:kern w:val="0"/>
        </w:rPr>
        <w:t>投标文件应在本章第</w:t>
      </w:r>
      <w:r>
        <w:rPr>
          <w:rFonts w:ascii="宋体" w:hAnsi="宋体" w:cs="宋体"/>
          <w:kern w:val="0"/>
        </w:rPr>
        <w:t>3.2.1</w:t>
      </w:r>
      <w:r>
        <w:rPr>
          <w:rFonts w:hint="eastAsia" w:ascii="宋体" w:hAnsi="宋体" w:cs="宋体"/>
          <w:kern w:val="0"/>
        </w:rPr>
        <w:t>项规定的投标截止时间前递交。</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4.2.2 </w:t>
      </w:r>
      <w:r>
        <w:rPr>
          <w:rFonts w:hint="eastAsia" w:ascii="宋体" w:hAnsi="宋体" w:cs="宋体"/>
          <w:kern w:val="0"/>
        </w:rPr>
        <w:t>投标人递交文件的地点和方式：见投标人须知前附表。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4.2.3 </w:t>
      </w:r>
      <w:r>
        <w:rPr>
          <w:rFonts w:hint="eastAsia" w:ascii="宋体" w:hAnsi="宋体" w:cs="宋体"/>
          <w:kern w:val="0"/>
        </w:rPr>
        <w:t>投标人所递交的投标文件不予退还。</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4.2.4 </w:t>
      </w:r>
      <w:r>
        <w:rPr>
          <w:rFonts w:hint="eastAsia" w:ascii="宋体" w:hAnsi="宋体" w:cs="宋体"/>
          <w:kern w:val="0"/>
        </w:rPr>
        <w:t>逾期送达的或者未送达指定地点的</w:t>
      </w:r>
      <w:r>
        <w:rPr>
          <w:rFonts w:hint="eastAsia" w:ascii="宋体" w:hAnsi="宋体" w:cs="宋体"/>
        </w:rPr>
        <w:t>投标文件</w:t>
      </w:r>
      <w:r>
        <w:rPr>
          <w:rFonts w:hint="eastAsia" w:ascii="宋体" w:hAnsi="宋体" w:cs="宋体"/>
          <w:kern w:val="0"/>
        </w:rPr>
        <w:t>采购人不予受理。</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4.3 </w:t>
      </w:r>
      <w:r>
        <w:rPr>
          <w:rFonts w:hint="eastAsia" w:ascii="宋体" w:hAnsi="宋体" w:cs="宋体"/>
          <w:b/>
          <w:bCs/>
          <w:kern w:val="0"/>
        </w:rPr>
        <w:t>投标文件的修改与撤回</w:t>
      </w:r>
    </w:p>
    <w:p>
      <w:pPr>
        <w:autoSpaceDE w:val="0"/>
        <w:autoSpaceDN w:val="0"/>
        <w:adjustRightInd w:val="0"/>
        <w:spacing w:line="460" w:lineRule="exact"/>
        <w:jc w:val="left"/>
        <w:rPr>
          <w:rFonts w:ascii="宋体" w:cs="Times New Roman"/>
          <w:kern w:val="0"/>
        </w:rPr>
      </w:pPr>
      <w:r>
        <w:rPr>
          <w:rFonts w:ascii="宋体" w:hAnsi="宋体" w:cs="宋体"/>
          <w:kern w:val="0"/>
        </w:rPr>
        <w:t xml:space="preserve">  4.3.1 </w:t>
      </w:r>
      <w:r>
        <w:rPr>
          <w:rFonts w:hint="eastAsia" w:ascii="宋体" w:hAnsi="宋体" w:cs="宋体"/>
          <w:kern w:val="0"/>
        </w:rPr>
        <w:t>在本章第</w:t>
      </w:r>
      <w:r>
        <w:rPr>
          <w:rFonts w:ascii="宋体" w:hAnsi="宋体" w:cs="宋体"/>
          <w:kern w:val="0"/>
        </w:rPr>
        <w:t>3.2</w:t>
      </w:r>
      <w:r>
        <w:rPr>
          <w:rFonts w:hint="eastAsia" w:ascii="宋体" w:hAnsi="宋体" w:cs="宋体"/>
          <w:kern w:val="0"/>
        </w:rPr>
        <w:t>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60" w:lineRule="exact"/>
        <w:jc w:val="left"/>
        <w:rPr>
          <w:rFonts w:ascii="宋体" w:cs="Times New Roman"/>
          <w:kern w:val="0"/>
        </w:rPr>
      </w:pPr>
      <w:r>
        <w:rPr>
          <w:rFonts w:ascii="宋体" w:hAnsi="宋体" w:cs="宋体"/>
          <w:kern w:val="0"/>
        </w:rPr>
        <w:t xml:space="preserve">    4.3.2 </w:t>
      </w:r>
      <w:r>
        <w:rPr>
          <w:rFonts w:hint="eastAsia" w:ascii="宋体" w:hAnsi="宋体" w:cs="宋体"/>
          <w:kern w:val="0"/>
        </w:rPr>
        <w:t>修改的内容为投标文件的组成部分。修改的投标文件应按照本章第</w:t>
      </w:r>
      <w:r>
        <w:rPr>
          <w:rFonts w:ascii="宋体" w:hAnsi="宋体" w:cs="宋体"/>
          <w:kern w:val="0"/>
        </w:rPr>
        <w:t>3</w:t>
      </w:r>
      <w:r>
        <w:rPr>
          <w:rFonts w:hint="eastAsia" w:ascii="宋体" w:hAnsi="宋体" w:cs="宋体"/>
          <w:kern w:val="0"/>
        </w:rPr>
        <w:t>条、第</w:t>
      </w:r>
      <w:r>
        <w:rPr>
          <w:rFonts w:ascii="宋体" w:hAnsi="宋体" w:cs="宋体"/>
          <w:kern w:val="0"/>
        </w:rPr>
        <w:t>4</w:t>
      </w:r>
      <w:r>
        <w:rPr>
          <w:rFonts w:hint="eastAsia" w:ascii="宋体" w:hAnsi="宋体" w:cs="宋体"/>
          <w:kern w:val="0"/>
        </w:rPr>
        <w:t>条规定进行编制、密封、标记和递交，并标明“修改”字样。</w:t>
      </w:r>
    </w:p>
    <w:p>
      <w:pPr>
        <w:autoSpaceDE w:val="0"/>
        <w:autoSpaceDN w:val="0"/>
        <w:adjustRightInd w:val="0"/>
        <w:spacing w:line="460" w:lineRule="exact"/>
        <w:jc w:val="left"/>
        <w:rPr>
          <w:rFonts w:ascii="宋体" w:cs="Times New Roman"/>
          <w:kern w:val="0"/>
        </w:rPr>
      </w:pPr>
      <w:r>
        <w:rPr>
          <w:rFonts w:ascii="宋体" w:hAnsi="宋体" w:cs="宋体"/>
          <w:kern w:val="0"/>
        </w:rPr>
        <w:t xml:space="preserve">    4.3.3 </w:t>
      </w:r>
      <w:r>
        <w:rPr>
          <w:rFonts w:hint="eastAsia" w:ascii="宋体" w:hAnsi="宋体" w:cs="宋体"/>
          <w:kern w:val="0"/>
        </w:rPr>
        <w:t>投标截止时间以后不得修改投标文件。</w:t>
      </w:r>
    </w:p>
    <w:p>
      <w:pPr>
        <w:autoSpaceDE w:val="0"/>
        <w:autoSpaceDN w:val="0"/>
        <w:adjustRightInd w:val="0"/>
        <w:spacing w:line="460" w:lineRule="exact"/>
        <w:ind w:firstLine="420" w:firstLineChars="200"/>
        <w:jc w:val="left"/>
        <w:outlineLvl w:val="1"/>
        <w:rPr>
          <w:rFonts w:ascii="宋体" w:cs="Times New Roman"/>
          <w:b/>
          <w:bCs/>
          <w:kern w:val="0"/>
        </w:rPr>
      </w:pPr>
      <w:bookmarkStart w:id="19" w:name="_Toc14856"/>
      <w:r>
        <w:rPr>
          <w:rFonts w:ascii="宋体" w:hAnsi="宋体" w:cs="宋体"/>
          <w:b/>
          <w:bCs/>
          <w:kern w:val="0"/>
        </w:rPr>
        <w:t>5.</w:t>
      </w:r>
      <w:r>
        <w:rPr>
          <w:rFonts w:hint="eastAsia" w:ascii="宋体" w:hAnsi="宋体" w:cs="宋体"/>
          <w:b/>
          <w:bCs/>
          <w:kern w:val="0"/>
        </w:rPr>
        <w:t>开标</w:t>
      </w:r>
      <w:bookmarkEnd w:id="19"/>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5.1 </w:t>
      </w:r>
      <w:r>
        <w:rPr>
          <w:rFonts w:hint="eastAsia" w:ascii="宋体" w:hAnsi="宋体" w:cs="宋体"/>
          <w:b/>
          <w:bCs/>
          <w:kern w:val="0"/>
        </w:rPr>
        <w:t>开标时间、地点和方式</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采购人在本章投标人须知前附表规定的投标截止时间（开标时间）招标文件规定的地点开标。并邀请所有投标人的法定代表人或其委托代理人参加。</w:t>
      </w:r>
    </w:p>
    <w:p>
      <w:pPr>
        <w:spacing w:line="460" w:lineRule="exact"/>
        <w:ind w:firstLine="420" w:firstLineChars="200"/>
        <w:rPr>
          <w:rFonts w:ascii="宋体" w:cs="Times New Roman"/>
        </w:rPr>
      </w:pPr>
      <w:r>
        <w:rPr>
          <w:rFonts w:ascii="宋体" w:hAnsi="宋体" w:cs="宋体"/>
          <w:b/>
          <w:bCs/>
          <w:kern w:val="0"/>
        </w:rPr>
        <w:t>5.</w:t>
      </w:r>
      <w:r>
        <w:rPr>
          <w:rFonts w:ascii="宋体" w:hAnsi="宋体" w:cs="宋体"/>
          <w:b/>
          <w:bCs/>
        </w:rPr>
        <w:t>2</w:t>
      </w:r>
      <w:r>
        <w:rPr>
          <w:rFonts w:hint="eastAsia" w:ascii="宋体" w:hAnsi="宋体" w:cs="宋体"/>
          <w:b/>
          <w:bCs/>
        </w:rPr>
        <w:t>投标人有下列情形之一的，采购人不予受理</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1</w:t>
      </w:r>
      <w:r>
        <w:rPr>
          <w:rFonts w:hint="eastAsia" w:ascii="宋体" w:hAnsi="宋体" w:cs="宋体"/>
        </w:rPr>
        <w:t>）投标文件逾期送达的或者未送达指定地点的；</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）未按招标文件要求密封的。</w:t>
      </w:r>
    </w:p>
    <w:p>
      <w:pPr>
        <w:autoSpaceDE w:val="0"/>
        <w:autoSpaceDN w:val="0"/>
        <w:adjustRightInd w:val="0"/>
        <w:spacing w:line="460" w:lineRule="exact"/>
        <w:ind w:firstLine="420" w:firstLineChars="200"/>
        <w:rPr>
          <w:rFonts w:ascii="宋体" w:cs="Times New Roman"/>
          <w:b/>
          <w:bCs/>
          <w:kern w:val="0"/>
        </w:rPr>
      </w:pPr>
      <w:r>
        <w:rPr>
          <w:rFonts w:ascii="宋体" w:hAnsi="宋体" w:cs="宋体"/>
          <w:b/>
          <w:bCs/>
          <w:kern w:val="0"/>
        </w:rPr>
        <w:t xml:space="preserve">5.3 </w:t>
      </w:r>
      <w:r>
        <w:rPr>
          <w:rFonts w:hint="eastAsia" w:ascii="宋体" w:hAnsi="宋体" w:cs="宋体"/>
          <w:b/>
          <w:bCs/>
          <w:kern w:val="0"/>
        </w:rPr>
        <w:t>开标程序</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rPr>
        <w:t>招标主持人按以下程序开标：</w:t>
      </w:r>
    </w:p>
    <w:p>
      <w:pPr>
        <w:autoSpaceDE w:val="0"/>
        <w:autoSpaceDN w:val="0"/>
        <w:adjustRightInd w:val="0"/>
        <w:spacing w:line="460" w:lineRule="exact"/>
        <w:ind w:left="-178" w:leftChars="-85" w:firstLine="420" w:firstLineChars="200"/>
        <w:rPr>
          <w:rFonts w:ascii="宋体" w:cs="Times New Roman"/>
          <w:kern w:val="0"/>
        </w:rPr>
      </w:pPr>
      <w:r>
        <w:rPr>
          <w:rFonts w:hint="eastAsia" w:ascii="宋体" w:hAnsi="宋体" w:cs="宋体"/>
        </w:rPr>
        <w:t>（</w:t>
      </w:r>
      <w:r>
        <w:rPr>
          <w:rFonts w:ascii="宋体" w:hAnsi="宋体" w:cs="宋体"/>
        </w:rPr>
        <w:t>1</w:t>
      </w:r>
      <w:r>
        <w:rPr>
          <w:rFonts w:hint="eastAsia" w:ascii="宋体" w:hAnsi="宋体" w:cs="宋体"/>
        </w:rPr>
        <w:t>）宣布会议开始；</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）宣布会场纪律；</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3</w:t>
      </w:r>
      <w:r>
        <w:rPr>
          <w:rFonts w:hint="eastAsia" w:ascii="宋体" w:hAnsi="宋体" w:cs="宋体"/>
        </w:rPr>
        <w:t>）介绍出席开标会议的采购人与监督单位代表及各投标人；</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4</w:t>
      </w:r>
      <w:r>
        <w:rPr>
          <w:rFonts w:hint="eastAsia" w:ascii="宋体" w:hAnsi="宋体" w:cs="宋体"/>
        </w:rPr>
        <w:t>）由投标人派代表互验投标文件密封情况情况，并签字确认；</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5</w:t>
      </w:r>
      <w:r>
        <w:rPr>
          <w:rFonts w:hint="eastAsia" w:ascii="宋体" w:hAnsi="宋体" w:cs="宋体"/>
        </w:rPr>
        <w:t>）由投标人按签到的逆顺序进行唱标，投标人或监督单位代表如有异议当场提出；</w:t>
      </w:r>
    </w:p>
    <w:p>
      <w:pPr>
        <w:spacing w:line="460" w:lineRule="exact"/>
        <w:ind w:firstLine="210" w:firstLineChars="100"/>
        <w:rPr>
          <w:rFonts w:ascii="宋体" w:cs="Times New Roman"/>
        </w:rPr>
      </w:pPr>
      <w:r>
        <w:rPr>
          <w:rFonts w:hint="eastAsia" w:ascii="宋体" w:hAnsi="宋体" w:cs="宋体"/>
        </w:rPr>
        <w:t>（</w:t>
      </w:r>
      <w:r>
        <w:rPr>
          <w:rFonts w:ascii="宋体" w:hAnsi="宋体" w:cs="宋体"/>
        </w:rPr>
        <w:t>6</w:t>
      </w:r>
      <w:r>
        <w:rPr>
          <w:rFonts w:hint="eastAsia" w:ascii="宋体" w:hAnsi="宋体" w:cs="宋体"/>
        </w:rPr>
        <w:t>）记录人将对开标过程进行记录，投标人签字确认，以存档备查；</w:t>
      </w:r>
    </w:p>
    <w:p>
      <w:pPr>
        <w:spacing w:line="460" w:lineRule="exact"/>
        <w:ind w:firstLine="210" w:firstLineChars="100"/>
        <w:rPr>
          <w:rFonts w:ascii="宋体" w:cs="Times New Roman"/>
        </w:rPr>
      </w:pPr>
      <w:r>
        <w:rPr>
          <w:rFonts w:hint="eastAsia" w:ascii="宋体" w:hAnsi="宋体" w:cs="宋体"/>
        </w:rPr>
        <w:t>（</w:t>
      </w:r>
      <w:r>
        <w:rPr>
          <w:rFonts w:ascii="宋体" w:hAnsi="宋体" w:cs="宋体"/>
        </w:rPr>
        <w:t>7</w:t>
      </w:r>
      <w:r>
        <w:rPr>
          <w:rFonts w:hint="eastAsia" w:ascii="宋体" w:hAnsi="宋体" w:cs="宋体"/>
        </w:rPr>
        <w:t>）开标会议结束，进入评标程序。</w:t>
      </w:r>
    </w:p>
    <w:p>
      <w:pPr>
        <w:autoSpaceDE w:val="0"/>
        <w:autoSpaceDN w:val="0"/>
        <w:adjustRightInd w:val="0"/>
        <w:spacing w:line="460" w:lineRule="exact"/>
        <w:ind w:firstLine="420" w:firstLineChars="200"/>
        <w:outlineLvl w:val="1"/>
        <w:rPr>
          <w:rFonts w:ascii="宋体" w:cs="Times New Roman"/>
          <w:b/>
          <w:bCs/>
          <w:kern w:val="0"/>
        </w:rPr>
      </w:pPr>
      <w:bookmarkStart w:id="20" w:name="_Toc26278"/>
      <w:r>
        <w:rPr>
          <w:rFonts w:ascii="宋体" w:hAnsi="宋体" w:cs="宋体"/>
          <w:b/>
          <w:bCs/>
          <w:kern w:val="0"/>
        </w:rPr>
        <w:t>6</w:t>
      </w:r>
      <w:r>
        <w:rPr>
          <w:rFonts w:ascii="宋体" w:cs="宋体"/>
          <w:b/>
          <w:bCs/>
          <w:kern w:val="0"/>
        </w:rPr>
        <w:t>.</w:t>
      </w:r>
      <w:r>
        <w:rPr>
          <w:rFonts w:hint="eastAsia" w:ascii="宋体" w:hAnsi="宋体" w:cs="宋体"/>
          <w:b/>
          <w:bCs/>
          <w:kern w:val="0"/>
        </w:rPr>
        <w:t>评标</w:t>
      </w:r>
      <w:bookmarkEnd w:id="20"/>
    </w:p>
    <w:p>
      <w:pPr>
        <w:autoSpaceDE w:val="0"/>
        <w:autoSpaceDN w:val="0"/>
        <w:adjustRightInd w:val="0"/>
        <w:spacing w:line="460" w:lineRule="exact"/>
        <w:ind w:firstLine="420" w:firstLineChars="200"/>
        <w:jc w:val="left"/>
        <w:rPr>
          <w:rFonts w:ascii="宋体" w:cs="Times New Roman"/>
          <w:b/>
          <w:bCs/>
        </w:rPr>
      </w:pPr>
      <w:bookmarkStart w:id="21" w:name="_Toc437895647"/>
      <w:r>
        <w:rPr>
          <w:rFonts w:ascii="宋体" w:hAnsi="宋体" w:cs="宋体"/>
          <w:b/>
          <w:bCs/>
        </w:rPr>
        <w:t xml:space="preserve">6.1 </w:t>
      </w:r>
      <w:r>
        <w:rPr>
          <w:rFonts w:hint="eastAsia" w:ascii="宋体" w:hAnsi="宋体" w:cs="宋体"/>
          <w:b/>
          <w:bCs/>
        </w:rPr>
        <w:t>评标委员会</w:t>
      </w:r>
      <w:bookmarkEnd w:id="21"/>
    </w:p>
    <w:p>
      <w:pPr>
        <w:autoSpaceDE w:val="0"/>
        <w:autoSpaceDN w:val="0"/>
        <w:adjustRightInd w:val="0"/>
        <w:spacing w:line="460" w:lineRule="exact"/>
        <w:ind w:firstLine="420" w:firstLineChars="200"/>
        <w:rPr>
          <w:rFonts w:ascii="宋体" w:cs="Times New Roman"/>
          <w:kern w:val="0"/>
        </w:rPr>
      </w:pPr>
      <w:r>
        <w:rPr>
          <w:rFonts w:ascii="宋体" w:hAnsi="宋体" w:cs="宋体"/>
          <w:kern w:val="0"/>
        </w:rPr>
        <w:t>6.1.1</w:t>
      </w:r>
      <w:r>
        <w:rPr>
          <w:rFonts w:hint="eastAsia" w:ascii="宋体" w:hAnsi="宋体" w:cs="宋体"/>
          <w:kern w:val="0"/>
        </w:rPr>
        <w:t>评标由采购人依法组建的评标委员会负责。评标委员会由采购人代表，以及有关技术、经济等方面的专家组成。评标委员会成员人数以及技术、经济等方面专家的确定方式见投标人须知前附表。</w:t>
      </w:r>
    </w:p>
    <w:p>
      <w:pPr>
        <w:spacing w:line="460" w:lineRule="exact"/>
        <w:ind w:firstLine="420" w:firstLineChars="200"/>
        <w:jc w:val="left"/>
        <w:rPr>
          <w:rFonts w:ascii="宋体" w:cs="Times New Roman"/>
        </w:rPr>
      </w:pPr>
      <w:r>
        <w:rPr>
          <w:rFonts w:ascii="宋体" w:hAnsi="宋体" w:cs="宋体"/>
          <w:kern w:val="0"/>
        </w:rPr>
        <w:t>6.1.2</w:t>
      </w:r>
      <w:r>
        <w:rPr>
          <w:rFonts w:hint="eastAsia" w:ascii="宋体" w:hAnsi="宋体" w:cs="宋体"/>
        </w:rPr>
        <w:t>评标委员会成员有下列情形之一的，应当回避：</w:t>
      </w:r>
    </w:p>
    <w:p>
      <w:pPr>
        <w:spacing w:line="460" w:lineRule="exact"/>
        <w:ind w:firstLine="420" w:firstLineChars="200"/>
        <w:jc w:val="left"/>
        <w:rPr>
          <w:rFonts w:ascii="宋体" w:cs="Times New Roman"/>
        </w:rPr>
      </w:pPr>
      <w:r>
        <w:rPr>
          <w:rFonts w:hint="eastAsia" w:ascii="宋体" w:hAnsi="宋体" w:cs="宋体"/>
        </w:rPr>
        <w:t>（</w:t>
      </w:r>
      <w:r>
        <w:rPr>
          <w:rFonts w:ascii="宋体" w:hAnsi="宋体" w:cs="宋体"/>
        </w:rPr>
        <w:t>1</w:t>
      </w:r>
      <w:r>
        <w:rPr>
          <w:rFonts w:hint="eastAsia" w:ascii="宋体" w:hAnsi="宋体" w:cs="宋体"/>
        </w:rPr>
        <w:t>）采购人或投标人的主要负责人的近亲属；</w:t>
      </w:r>
    </w:p>
    <w:p>
      <w:pPr>
        <w:spacing w:line="460" w:lineRule="exact"/>
        <w:ind w:firstLine="420" w:firstLineChars="200"/>
        <w:jc w:val="left"/>
        <w:rPr>
          <w:rFonts w:ascii="宋体" w:cs="Times New Roman"/>
        </w:rPr>
      </w:pPr>
      <w:r>
        <w:rPr>
          <w:rFonts w:hint="eastAsia" w:ascii="宋体" w:hAnsi="宋体" w:cs="宋体"/>
        </w:rPr>
        <w:t>（</w:t>
      </w:r>
      <w:r>
        <w:rPr>
          <w:rFonts w:ascii="宋体" w:hAnsi="宋体" w:cs="宋体"/>
        </w:rPr>
        <w:t>2</w:t>
      </w:r>
      <w:r>
        <w:rPr>
          <w:rFonts w:hint="eastAsia" w:ascii="宋体" w:hAnsi="宋体" w:cs="宋体"/>
        </w:rPr>
        <w:t>）项目主管部门或者行政监督部门的人员；</w:t>
      </w:r>
    </w:p>
    <w:p>
      <w:pPr>
        <w:spacing w:line="460" w:lineRule="exact"/>
        <w:ind w:firstLine="420" w:firstLineChars="200"/>
        <w:jc w:val="left"/>
        <w:rPr>
          <w:rFonts w:ascii="宋体" w:cs="Times New Roman"/>
        </w:rPr>
      </w:pPr>
      <w:r>
        <w:rPr>
          <w:rFonts w:hint="eastAsia" w:ascii="宋体" w:hAnsi="宋体" w:cs="宋体"/>
        </w:rPr>
        <w:t>（</w:t>
      </w:r>
      <w:r>
        <w:rPr>
          <w:rFonts w:ascii="宋体" w:hAnsi="宋体" w:cs="宋体"/>
        </w:rPr>
        <w:t>3</w:t>
      </w:r>
      <w:r>
        <w:rPr>
          <w:rFonts w:hint="eastAsia" w:ascii="宋体" w:hAnsi="宋体" w:cs="宋体"/>
        </w:rPr>
        <w:t>）与投标人有经济利益关系，可能影响对投标公正评审的；</w:t>
      </w:r>
    </w:p>
    <w:p>
      <w:pPr>
        <w:spacing w:line="460" w:lineRule="exact"/>
        <w:ind w:firstLine="420" w:firstLineChars="200"/>
        <w:jc w:val="left"/>
        <w:rPr>
          <w:rFonts w:ascii="宋体" w:cs="Times New Roman"/>
        </w:rPr>
      </w:pPr>
      <w:r>
        <w:rPr>
          <w:rFonts w:hint="eastAsia" w:ascii="宋体" w:hAnsi="宋体" w:cs="宋体"/>
        </w:rPr>
        <w:t>（</w:t>
      </w:r>
      <w:r>
        <w:rPr>
          <w:rFonts w:ascii="宋体" w:hAnsi="宋体" w:cs="宋体"/>
        </w:rPr>
        <w:t>4</w:t>
      </w:r>
      <w:r>
        <w:rPr>
          <w:rFonts w:hint="eastAsia" w:ascii="宋体" w:hAnsi="宋体" w:cs="宋体"/>
        </w:rPr>
        <w:t>）曾因在招标、评标以及其他与招标投标有关活动中从事违法行为而受过行政处罚或刑事处罚的。</w:t>
      </w:r>
    </w:p>
    <w:p>
      <w:pPr>
        <w:autoSpaceDE w:val="0"/>
        <w:autoSpaceDN w:val="0"/>
        <w:adjustRightInd w:val="0"/>
        <w:spacing w:line="460" w:lineRule="exact"/>
        <w:ind w:firstLine="420" w:firstLineChars="200"/>
        <w:jc w:val="left"/>
        <w:rPr>
          <w:rFonts w:ascii="宋体" w:cs="Times New Roman"/>
          <w:b/>
          <w:bCs/>
        </w:rPr>
      </w:pPr>
      <w:r>
        <w:rPr>
          <w:rFonts w:ascii="宋体" w:hAnsi="宋体" w:cs="宋体"/>
          <w:b/>
          <w:bCs/>
        </w:rPr>
        <w:t xml:space="preserve">6.2 </w:t>
      </w:r>
      <w:r>
        <w:rPr>
          <w:rFonts w:hint="eastAsia" w:ascii="宋体" w:hAnsi="宋体" w:cs="宋体"/>
          <w:b/>
          <w:bCs/>
        </w:rPr>
        <w:t>评标办法</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6.2.1 </w:t>
      </w:r>
      <w:r>
        <w:rPr>
          <w:rFonts w:hint="eastAsia" w:ascii="宋体" w:hAnsi="宋体" w:cs="宋体"/>
          <w:kern w:val="0"/>
        </w:rPr>
        <w:t>评标办法见投标人须知前附表。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6.2.2 </w:t>
      </w:r>
      <w:r>
        <w:rPr>
          <w:rFonts w:hint="eastAsia" w:ascii="宋体" w:hAnsi="宋体" w:cs="宋体"/>
          <w:kern w:val="0"/>
        </w:rPr>
        <w:t>评标委员会按照本章第</w:t>
      </w:r>
      <w:r>
        <w:rPr>
          <w:rFonts w:ascii="宋体" w:hAnsi="宋体" w:cs="宋体"/>
          <w:kern w:val="0"/>
        </w:rPr>
        <w:t>6.2.1</w:t>
      </w:r>
      <w:r>
        <w:rPr>
          <w:rFonts w:hint="eastAsia" w:ascii="宋体" w:hAnsi="宋体" w:cs="宋体"/>
          <w:kern w:val="0"/>
        </w:rPr>
        <w:t>项规定的评标办法和第三章“评标办法”规定的评标因素、标准和程序对投标文件进行评审。第三章“评标办法”没有规定的评审因素和标准，不作为评标依据。</w:t>
      </w:r>
    </w:p>
    <w:p>
      <w:pPr>
        <w:spacing w:line="460" w:lineRule="exact"/>
        <w:ind w:firstLine="420" w:firstLineChars="200"/>
        <w:rPr>
          <w:rFonts w:ascii="宋体" w:cs="Times New Roman"/>
          <w:kern w:val="0"/>
        </w:rPr>
      </w:pPr>
      <w:r>
        <w:rPr>
          <w:rFonts w:ascii="宋体" w:hAnsi="宋体" w:cs="宋体"/>
          <w:b/>
          <w:bCs/>
        </w:rPr>
        <w:t>6.3</w:t>
      </w:r>
      <w:r>
        <w:rPr>
          <w:rFonts w:hint="eastAsia" w:ascii="宋体" w:hAnsi="宋体" w:cs="宋体"/>
          <w:kern w:val="0"/>
        </w:rPr>
        <w:t>在招标采购中，出现下列情形之一的，应予废标：</w:t>
      </w:r>
    </w:p>
    <w:p>
      <w:pPr>
        <w:spacing w:line="460" w:lineRule="exact"/>
        <w:ind w:firstLine="420" w:firstLineChars="200"/>
        <w:rPr>
          <w:rFonts w:ascii="宋体" w:cs="Times New Roman"/>
          <w:kern w:val="0"/>
        </w:rPr>
      </w:pPr>
      <w:r>
        <w:rPr>
          <w:rFonts w:ascii="宋体" w:hAnsi="宋体" w:cs="宋体"/>
          <w:kern w:val="0"/>
        </w:rPr>
        <w:t>6.3.1</w:t>
      </w:r>
      <w:r>
        <w:rPr>
          <w:rFonts w:hint="eastAsia" w:ascii="宋体" w:hAnsi="宋体" w:cs="宋体"/>
          <w:kern w:val="0"/>
        </w:rPr>
        <w:t>符合专业条件的供应商或者对招标文件作实质响应的投标人不足三家的；</w:t>
      </w:r>
    </w:p>
    <w:p>
      <w:pPr>
        <w:spacing w:line="460" w:lineRule="exact"/>
        <w:ind w:firstLine="420" w:firstLineChars="200"/>
        <w:rPr>
          <w:rFonts w:ascii="宋体" w:cs="Times New Roman"/>
          <w:kern w:val="0"/>
        </w:rPr>
      </w:pPr>
      <w:r>
        <w:rPr>
          <w:rFonts w:ascii="宋体" w:hAnsi="宋体" w:cs="宋体"/>
          <w:kern w:val="0"/>
        </w:rPr>
        <w:t>6.3.2</w:t>
      </w:r>
      <w:r>
        <w:rPr>
          <w:rFonts w:hint="eastAsia" w:ascii="宋体" w:hAnsi="宋体" w:cs="宋体"/>
          <w:kern w:val="0"/>
        </w:rPr>
        <w:t>出现影响采购公正的违法、违规行为的；</w:t>
      </w:r>
    </w:p>
    <w:p>
      <w:pPr>
        <w:spacing w:line="460" w:lineRule="exact"/>
        <w:ind w:firstLine="420" w:firstLineChars="200"/>
        <w:rPr>
          <w:rFonts w:ascii="宋体" w:cs="Times New Roman"/>
          <w:kern w:val="0"/>
        </w:rPr>
      </w:pPr>
      <w:r>
        <w:rPr>
          <w:rFonts w:ascii="宋体" w:hAnsi="宋体" w:cs="宋体"/>
          <w:kern w:val="0"/>
        </w:rPr>
        <w:t>6.3.3</w:t>
      </w:r>
      <w:r>
        <w:rPr>
          <w:rFonts w:hint="eastAsia" w:ascii="宋体" w:hAnsi="宋体" w:cs="宋体"/>
          <w:kern w:val="0"/>
        </w:rPr>
        <w:t>投标人的报价超过了采购控制价，采购人不能支付的；</w:t>
      </w:r>
    </w:p>
    <w:p>
      <w:pPr>
        <w:spacing w:line="460" w:lineRule="exact"/>
        <w:ind w:firstLine="420" w:firstLineChars="200"/>
        <w:rPr>
          <w:rFonts w:ascii="宋体" w:cs="Times New Roman"/>
          <w:kern w:val="0"/>
        </w:rPr>
      </w:pPr>
      <w:r>
        <w:rPr>
          <w:rFonts w:ascii="宋体" w:hAnsi="宋体" w:cs="宋体"/>
          <w:kern w:val="0"/>
        </w:rPr>
        <w:t>6.3.4</w:t>
      </w:r>
      <w:r>
        <w:rPr>
          <w:rFonts w:hint="eastAsia" w:ascii="宋体" w:hAnsi="宋体" w:cs="宋体"/>
          <w:kern w:val="0"/>
        </w:rPr>
        <w:t>因重大变故，采购任务取消的。</w:t>
      </w:r>
    </w:p>
    <w:p>
      <w:pPr>
        <w:spacing w:line="460" w:lineRule="exact"/>
        <w:ind w:firstLine="420" w:firstLineChars="200"/>
        <w:rPr>
          <w:rFonts w:ascii="宋体" w:cs="Times New Roman"/>
        </w:rPr>
      </w:pPr>
      <w:r>
        <w:rPr>
          <w:rFonts w:ascii="宋体" w:hAnsi="宋体" w:cs="宋体"/>
          <w:b/>
          <w:bCs/>
        </w:rPr>
        <w:t xml:space="preserve">6.4 </w:t>
      </w:r>
      <w:r>
        <w:rPr>
          <w:rFonts w:hint="eastAsia" w:ascii="宋体" w:hAnsi="宋体" w:cs="宋体"/>
          <w:kern w:val="0"/>
        </w:rPr>
        <w:t>废标后，除采购任务取消情形外，应当重新组织招标；需要采取其他方式采购的，应当在采购活动开始前获得温县人民政府采购监督管理部门或者政府有关部门批准。</w:t>
      </w:r>
    </w:p>
    <w:p>
      <w:pPr>
        <w:spacing w:line="460" w:lineRule="exact"/>
        <w:ind w:firstLine="420" w:firstLineChars="200"/>
        <w:rPr>
          <w:rFonts w:ascii="宋体" w:cs="Times New Roman"/>
          <w:b/>
          <w:bCs/>
        </w:rPr>
      </w:pPr>
      <w:r>
        <w:rPr>
          <w:rFonts w:ascii="宋体" w:hAnsi="宋体" w:cs="宋体"/>
          <w:b/>
          <w:bCs/>
        </w:rPr>
        <w:t xml:space="preserve">6.5 </w:t>
      </w:r>
      <w:r>
        <w:rPr>
          <w:rFonts w:hint="eastAsia" w:ascii="宋体" w:hAnsi="宋体" w:cs="宋体"/>
          <w:b/>
          <w:bCs/>
        </w:rPr>
        <w:t>纪律和监督</w:t>
      </w:r>
    </w:p>
    <w:p>
      <w:pPr>
        <w:spacing w:line="460" w:lineRule="exact"/>
        <w:ind w:firstLine="420" w:firstLineChars="200"/>
        <w:rPr>
          <w:rFonts w:ascii="宋体" w:cs="Times New Roman"/>
        </w:rPr>
      </w:pPr>
      <w:r>
        <w:rPr>
          <w:rFonts w:ascii="宋体" w:hAnsi="宋体" w:cs="宋体"/>
        </w:rPr>
        <w:t>6.5.1</w:t>
      </w:r>
      <w:r>
        <w:rPr>
          <w:rFonts w:hint="eastAsia" w:ascii="宋体" w:hAnsi="宋体" w:cs="宋体"/>
        </w:rPr>
        <w:t>对采购人的纪律要求。采购人不得泄漏招标投标活动中应当保密的情况和资料，不得与投标人串通损害国家利益、社会公共利益或者他人合法权益。</w:t>
      </w:r>
    </w:p>
    <w:p>
      <w:pPr>
        <w:spacing w:line="460" w:lineRule="exact"/>
        <w:ind w:firstLine="420" w:firstLineChars="200"/>
        <w:rPr>
          <w:rFonts w:ascii="宋体" w:cs="Times New Roman"/>
        </w:rPr>
      </w:pPr>
      <w:r>
        <w:rPr>
          <w:rFonts w:ascii="宋体" w:hAnsi="宋体" w:cs="宋体"/>
        </w:rPr>
        <w:t>6.5.2</w:t>
      </w:r>
      <w:r>
        <w:rPr>
          <w:rFonts w:hint="eastAsia" w:ascii="宋体" w:hAnsi="宋体" w:cs="宋体"/>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60" w:lineRule="exact"/>
        <w:ind w:firstLine="420" w:firstLineChars="200"/>
        <w:rPr>
          <w:rFonts w:ascii="宋体" w:cs="Times New Roman"/>
        </w:rPr>
      </w:pPr>
      <w:r>
        <w:rPr>
          <w:rFonts w:ascii="宋体" w:hAnsi="宋体" w:cs="宋体"/>
        </w:rPr>
        <w:t>6.5.3</w:t>
      </w:r>
      <w:r>
        <w:rPr>
          <w:rFonts w:hint="eastAsia" w:ascii="宋体" w:hAnsi="宋体" w:cs="宋体"/>
          <w:kern w:val="0"/>
        </w:rPr>
        <w:t>对评标委员会成员的纪律要求</w:t>
      </w:r>
      <w:r>
        <w:rPr>
          <w:rFonts w:hint="eastAsia" w:ascii="宋体" w:hAnsi="宋体" w:cs="宋体"/>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60" w:lineRule="exact"/>
        <w:ind w:firstLine="420" w:firstLineChars="200"/>
        <w:rPr>
          <w:rFonts w:ascii="宋体" w:cs="Times New Roman"/>
          <w:b/>
          <w:bCs/>
          <w:kern w:val="0"/>
        </w:rPr>
      </w:pPr>
      <w:r>
        <w:rPr>
          <w:rFonts w:ascii="宋体" w:hAnsi="宋体" w:cs="宋体"/>
          <w:b/>
          <w:bCs/>
        </w:rPr>
        <w:t>6.5</w:t>
      </w:r>
      <w:r>
        <w:rPr>
          <w:rFonts w:hint="eastAsia" w:ascii="宋体" w:hAnsi="宋体" w:cs="宋体"/>
          <w:b/>
          <w:bCs/>
          <w:kern w:val="0"/>
        </w:rPr>
        <w:t>对与评标活动有关的工作人员的纪律要求</w:t>
      </w:r>
    </w:p>
    <w:p>
      <w:pPr>
        <w:spacing w:line="460" w:lineRule="exact"/>
        <w:ind w:firstLine="420" w:firstLineChars="200"/>
        <w:rPr>
          <w:rFonts w:ascii="宋体" w:cs="Times New Roman"/>
        </w:rPr>
      </w:pPr>
      <w:r>
        <w:rPr>
          <w:rFonts w:hint="eastAsia" w:ascii="宋体" w:hAnsi="宋体" w:cs="宋体"/>
          <w:kern w:val="0"/>
        </w:rPr>
        <w:t>与评标活动有关</w:t>
      </w:r>
      <w:r>
        <w:rPr>
          <w:rFonts w:hint="eastAsia" w:ascii="宋体" w:hAnsi="宋体" w:cs="宋体"/>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60" w:lineRule="exact"/>
        <w:ind w:firstLine="420" w:firstLineChars="200"/>
        <w:rPr>
          <w:rFonts w:ascii="宋体" w:cs="Times New Roman"/>
        </w:rPr>
      </w:pPr>
      <w:r>
        <w:rPr>
          <w:rFonts w:ascii="宋体" w:hAnsi="宋体" w:cs="宋体"/>
          <w:b/>
          <w:bCs/>
          <w:kern w:val="0"/>
        </w:rPr>
        <w:t xml:space="preserve">6.6 </w:t>
      </w:r>
      <w:r>
        <w:rPr>
          <w:rFonts w:hint="eastAsia" w:ascii="宋体" w:hAnsi="宋体" w:cs="宋体"/>
          <w:b/>
          <w:bCs/>
          <w:kern w:val="0"/>
        </w:rPr>
        <w:t>中标、成交结果质疑和投诉</w:t>
      </w:r>
    </w:p>
    <w:p>
      <w:pPr>
        <w:spacing w:line="420" w:lineRule="exact"/>
        <w:ind w:firstLine="420" w:firstLineChars="200"/>
        <w:rPr>
          <w:rFonts w:ascii="宋体" w:cs="Times New Roman"/>
          <w:kern w:val="0"/>
        </w:rPr>
      </w:pPr>
      <w:r>
        <w:rPr>
          <w:rFonts w:hint="eastAsia" w:ascii="宋体" w:hAnsi="宋体" w:cs="宋体"/>
          <w:kern w:val="0"/>
        </w:rPr>
        <w:t>供应商认为中标、成交结果使自己的权益受到损害的，可以在中标、成交结果发布之日起七个工作日内，以书面形式向采购人或代理机构提出质疑，否则不予受理。</w:t>
      </w:r>
    </w:p>
    <w:p>
      <w:pPr>
        <w:autoSpaceDE w:val="0"/>
        <w:autoSpaceDN w:val="0"/>
        <w:adjustRightInd w:val="0"/>
        <w:spacing w:line="420" w:lineRule="exact"/>
        <w:ind w:firstLine="420" w:firstLineChars="200"/>
        <w:jc w:val="left"/>
        <w:outlineLvl w:val="1"/>
        <w:rPr>
          <w:rFonts w:ascii="宋体" w:cs="Times New Roman"/>
          <w:b/>
          <w:bCs/>
          <w:kern w:val="0"/>
        </w:rPr>
      </w:pPr>
      <w:bookmarkStart w:id="22" w:name="_Toc28705"/>
      <w:r>
        <w:rPr>
          <w:rFonts w:ascii="宋体" w:hAnsi="宋体" w:cs="宋体"/>
          <w:b/>
          <w:bCs/>
          <w:kern w:val="0"/>
        </w:rPr>
        <w:t>7</w:t>
      </w:r>
      <w:r>
        <w:rPr>
          <w:rFonts w:ascii="宋体" w:cs="宋体"/>
          <w:b/>
          <w:bCs/>
          <w:kern w:val="0"/>
        </w:rPr>
        <w:t>.</w:t>
      </w:r>
      <w:r>
        <w:rPr>
          <w:rFonts w:hint="eastAsia" w:ascii="宋体" w:hAnsi="宋体" w:cs="宋体"/>
          <w:b/>
          <w:bCs/>
          <w:kern w:val="0"/>
        </w:rPr>
        <w:t>合同授予</w:t>
      </w:r>
      <w:bookmarkEnd w:id="22"/>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7</w:t>
      </w:r>
      <w:r>
        <w:rPr>
          <w:rFonts w:ascii="宋体" w:hAnsi="宋体" w:cs="宋体"/>
          <w:b/>
          <w:bCs/>
          <w:kern w:val="0"/>
        </w:rPr>
        <w:t xml:space="preserve">.1 </w:t>
      </w:r>
      <w:r>
        <w:rPr>
          <w:rFonts w:hint="eastAsia" w:ascii="宋体" w:hAnsi="宋体" w:cs="宋体"/>
          <w:b/>
          <w:bCs/>
          <w:kern w:val="0"/>
        </w:rPr>
        <w:t>中标通知</w:t>
      </w:r>
    </w:p>
    <w:p>
      <w:pPr>
        <w:autoSpaceDE w:val="0"/>
        <w:autoSpaceDN w:val="0"/>
        <w:adjustRightInd w:val="0"/>
        <w:spacing w:line="420" w:lineRule="exact"/>
        <w:ind w:firstLine="420" w:firstLineChars="200"/>
        <w:jc w:val="left"/>
        <w:rPr>
          <w:rFonts w:ascii="宋体" w:cs="Times New Roman"/>
          <w:kern w:val="0"/>
        </w:rPr>
      </w:pPr>
      <w:r>
        <w:rPr>
          <w:rFonts w:hint="eastAsia" w:ascii="宋体" w:hAnsi="宋体" w:cs="宋体"/>
          <w:kern w:val="0"/>
        </w:rPr>
        <w:t>在本章第</w:t>
      </w:r>
      <w:r>
        <w:rPr>
          <w:rFonts w:ascii="宋体" w:hAnsi="宋体" w:cs="宋体"/>
          <w:kern w:val="0"/>
        </w:rPr>
        <w:t>3.4</w:t>
      </w:r>
      <w:r>
        <w:rPr>
          <w:rFonts w:hint="eastAsia" w:ascii="宋体" w:hAnsi="宋体" w:cs="宋体"/>
          <w:kern w:val="0"/>
        </w:rPr>
        <w:t>款规定的投标有效期内，采购人在指定的政府采购网公布中标结果，并以书面形式向中标人发出中标通知书，同时将中标结果通知未中标的投标人。</w:t>
      </w:r>
    </w:p>
    <w:p>
      <w:pPr>
        <w:autoSpaceDE w:val="0"/>
        <w:autoSpaceDN w:val="0"/>
        <w:adjustRightInd w:val="0"/>
        <w:spacing w:line="420" w:lineRule="exact"/>
        <w:ind w:firstLine="420" w:firstLineChars="200"/>
        <w:jc w:val="left"/>
        <w:rPr>
          <w:rFonts w:ascii="宋体" w:cs="Times New Roman"/>
          <w:b/>
          <w:bCs/>
          <w:kern w:val="0"/>
        </w:rPr>
      </w:pPr>
      <w:r>
        <w:rPr>
          <w:rFonts w:ascii="宋体" w:hAnsi="宋体" w:cs="宋体"/>
          <w:b/>
          <w:bCs/>
          <w:kern w:val="0"/>
        </w:rPr>
        <w:t xml:space="preserve">7.2 </w:t>
      </w:r>
      <w:r>
        <w:rPr>
          <w:rFonts w:hint="eastAsia" w:ascii="宋体" w:hAnsi="宋体" w:cs="宋体"/>
          <w:b/>
          <w:bCs/>
          <w:kern w:val="0"/>
        </w:rPr>
        <w:t>签订合同</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 xml:space="preserve">7.2.1 </w:t>
      </w:r>
      <w:r>
        <w:rPr>
          <w:rFonts w:hint="eastAsia" w:ascii="宋体" w:hAnsi="宋体" w:cs="宋体"/>
          <w:kern w:val="0"/>
        </w:rPr>
        <w:t>采购人和中标人应当自中标通知书发出之日起</w:t>
      </w:r>
      <w:r>
        <w:rPr>
          <w:rFonts w:ascii="宋体" w:hAnsi="宋体" w:cs="宋体"/>
          <w:kern w:val="0"/>
        </w:rPr>
        <w:t>30</w:t>
      </w:r>
      <w:r>
        <w:rPr>
          <w:rFonts w:hint="eastAsia" w:ascii="宋体" w:hAnsi="宋体" w:cs="宋体"/>
          <w:kern w:val="0"/>
        </w:rPr>
        <w:t>天内，根据招标文件和中标人的投标文件订立书面合同。中标人无正当理由拒签合同的，采购人取消其中标资格。给采购人造成损失的，应当对采购人的损失予以赔偿。</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7.2.2</w:t>
      </w:r>
      <w:r>
        <w:rPr>
          <w:rFonts w:hint="eastAsia" w:ascii="宋体" w:hAnsi="宋体" w:cs="宋体"/>
          <w:kern w:val="0"/>
        </w:rPr>
        <w:t>发出中标通知书后，采购人无正当理由拒签合同，给中标人造成损失的，还应当赔偿损失。</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b/>
          <w:bCs/>
          <w:kern w:val="0"/>
        </w:rPr>
        <w:t xml:space="preserve">7.3 </w:t>
      </w:r>
      <w:r>
        <w:rPr>
          <w:rFonts w:hint="eastAsia" w:ascii="宋体" w:hAnsi="宋体" w:cs="宋体"/>
          <w:b/>
          <w:bCs/>
          <w:kern w:val="0"/>
        </w:rPr>
        <w:t>付款方式：</w:t>
      </w:r>
    </w:p>
    <w:p>
      <w:pPr>
        <w:autoSpaceDE w:val="0"/>
        <w:autoSpaceDN w:val="0"/>
        <w:adjustRightInd w:val="0"/>
        <w:spacing w:line="420" w:lineRule="exact"/>
        <w:ind w:firstLine="420" w:firstLineChars="200"/>
        <w:jc w:val="left"/>
        <w:rPr>
          <w:rFonts w:ascii="宋体" w:cs="Times New Roman"/>
          <w:kern w:val="0"/>
        </w:rPr>
      </w:pPr>
      <w:r>
        <w:rPr>
          <w:rFonts w:hint="eastAsia" w:ascii="宋体" w:hAnsi="宋体" w:cs="宋体"/>
          <w:kern w:val="0"/>
        </w:rPr>
        <w:t>付款办法按第五章“合同条款”约定执行。</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8.</w:t>
      </w:r>
      <w:r>
        <w:rPr>
          <w:rFonts w:hint="eastAsia" w:ascii="宋体" w:hAnsi="宋体" w:cs="宋体"/>
          <w:kern w:val="0"/>
        </w:rPr>
        <w:t>需要落实的政府采购政策</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8.1</w:t>
      </w:r>
      <w:r>
        <w:rPr>
          <w:rFonts w:hint="eastAsia" w:ascii="宋体" w:hAnsi="宋体" w:cs="宋体"/>
          <w:kern w:val="0"/>
        </w:rPr>
        <w:t>促进中小型企业发展，必须执行财政部、工信部印发的《政府采购促进中小型企业发展暂行办法》，对小型和微型企业的报价给予</w:t>
      </w:r>
      <w:r>
        <w:rPr>
          <w:rFonts w:ascii="宋体" w:hAnsi="宋体" w:cs="宋体"/>
          <w:kern w:val="0"/>
        </w:rPr>
        <w:t>6%-10%</w:t>
      </w:r>
      <w:r>
        <w:rPr>
          <w:rFonts w:hint="eastAsia" w:ascii="宋体" w:hAnsi="宋体" w:cs="宋体"/>
          <w:kern w:val="0"/>
        </w:rPr>
        <w:t>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8.2</w:t>
      </w:r>
      <w:r>
        <w:rPr>
          <w:rFonts w:hint="eastAsia" w:ascii="宋体" w:hAnsi="宋体" w:cs="宋体"/>
          <w:kern w:val="0"/>
        </w:rPr>
        <w:t>开源节流，执行低价优先的采购政策规定。</w:t>
      </w:r>
    </w:p>
    <w:p>
      <w:pPr>
        <w:numPr>
          <w:ilvl w:val="0"/>
          <w:numId w:val="7"/>
        </w:numPr>
        <w:autoSpaceDE w:val="0"/>
        <w:autoSpaceDN w:val="0"/>
        <w:adjustRightInd w:val="0"/>
        <w:spacing w:line="420" w:lineRule="exact"/>
        <w:ind w:firstLine="420" w:firstLineChars="200"/>
        <w:outlineLvl w:val="1"/>
        <w:rPr>
          <w:rFonts w:ascii="宋体" w:cs="Times New Roman"/>
          <w:b/>
          <w:bCs/>
          <w:kern w:val="0"/>
        </w:rPr>
      </w:pPr>
      <w:bookmarkStart w:id="23" w:name="_Toc733"/>
      <w:r>
        <w:rPr>
          <w:rFonts w:hint="eastAsia" w:ascii="宋体" w:hAnsi="宋体" w:cs="宋体"/>
          <w:b/>
          <w:bCs/>
          <w:kern w:val="0"/>
        </w:rPr>
        <w:t>需要补充的其他内容</w:t>
      </w:r>
      <w:bookmarkEnd w:id="23"/>
    </w:p>
    <w:p>
      <w:pPr>
        <w:autoSpaceDE w:val="0"/>
        <w:autoSpaceDN w:val="0"/>
        <w:adjustRightInd w:val="0"/>
        <w:spacing w:line="420" w:lineRule="exact"/>
        <w:ind w:firstLine="420" w:firstLineChars="200"/>
        <w:rPr>
          <w:rFonts w:ascii="宋体" w:cs="Times New Roman"/>
          <w:kern w:val="0"/>
        </w:rPr>
      </w:pPr>
      <w:r>
        <w:rPr>
          <w:rFonts w:ascii="宋体" w:hAnsi="宋体" w:cs="宋体"/>
          <w:b/>
          <w:bCs/>
          <w:kern w:val="0"/>
        </w:rPr>
        <w:t>9.1</w:t>
      </w:r>
      <w:r>
        <w:rPr>
          <w:rFonts w:hint="eastAsia" w:ascii="宋体" w:hAnsi="宋体" w:cs="宋体"/>
          <w:b/>
          <w:bCs/>
          <w:kern w:val="0"/>
        </w:rPr>
        <w:t>费用承担</w:t>
      </w:r>
    </w:p>
    <w:p>
      <w:pPr>
        <w:autoSpaceDE w:val="0"/>
        <w:autoSpaceDN w:val="0"/>
        <w:adjustRightInd w:val="0"/>
        <w:spacing w:line="460" w:lineRule="exact"/>
        <w:ind w:firstLine="420" w:firstLineChars="200"/>
        <w:jc w:val="left"/>
        <w:rPr>
          <w:rFonts w:ascii="宋体" w:cs="Times New Roman"/>
        </w:rPr>
      </w:pPr>
      <w:r>
        <w:rPr>
          <w:rFonts w:hint="eastAsia" w:ascii="宋体" w:hAnsi="宋体" w:cs="宋体"/>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460" w:lineRule="exact"/>
        <w:ind w:firstLine="420" w:firstLineChars="200"/>
        <w:jc w:val="left"/>
        <w:rPr>
          <w:rFonts w:ascii="宋体" w:cs="Times New Roman"/>
        </w:rPr>
      </w:pPr>
      <w:r>
        <w:rPr>
          <w:rFonts w:hint="eastAsia" w:ascii="宋体" w:hAnsi="宋体" w:cs="宋体"/>
        </w:rPr>
        <w:t>招标代理服务费由中标人支付</w:t>
      </w:r>
    </w:p>
    <w:p>
      <w:pPr>
        <w:spacing w:line="460" w:lineRule="exact"/>
        <w:ind w:firstLine="420" w:firstLineChars="200"/>
        <w:jc w:val="left"/>
        <w:rPr>
          <w:rFonts w:ascii="宋体" w:cs="Times New Roman"/>
          <w:b/>
          <w:bCs/>
          <w:kern w:val="0"/>
        </w:rPr>
      </w:pPr>
      <w:r>
        <w:rPr>
          <w:rFonts w:ascii="宋体" w:hAnsi="宋体" w:cs="宋体"/>
          <w:b/>
          <w:bCs/>
          <w:kern w:val="0"/>
        </w:rPr>
        <w:t>9.2</w:t>
      </w:r>
      <w:r>
        <w:rPr>
          <w:rFonts w:hint="eastAsia" w:ascii="宋体" w:hAnsi="宋体" w:cs="宋体"/>
          <w:b/>
          <w:bCs/>
          <w:kern w:val="0"/>
        </w:rPr>
        <w:t>解释权</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60" w:lineRule="exact"/>
        <w:ind w:firstLine="420" w:firstLineChars="200"/>
        <w:rPr>
          <w:rFonts w:ascii="宋体" w:cs="Times New Roman"/>
          <w:b/>
          <w:bCs/>
          <w:kern w:val="0"/>
        </w:rPr>
      </w:pPr>
      <w:r>
        <w:rPr>
          <w:rFonts w:ascii="宋体" w:hAnsi="宋体" w:cs="宋体"/>
          <w:b/>
          <w:bCs/>
          <w:kern w:val="0"/>
        </w:rPr>
        <w:t>9.3</w:t>
      </w:r>
      <w:r>
        <w:rPr>
          <w:rFonts w:hint="eastAsia" w:ascii="宋体" w:hAnsi="宋体" w:cs="宋体"/>
          <w:b/>
          <w:bCs/>
          <w:kern w:val="0"/>
        </w:rPr>
        <w:t>本招标文件未尽事宜，按《中华人民共和国政府采购法》等法律法规的有关规定执行。</w:t>
      </w:r>
    </w:p>
    <w:p>
      <w:pPr>
        <w:pStyle w:val="3"/>
        <w:spacing w:line="440" w:lineRule="exact"/>
        <w:jc w:val="both"/>
        <w:rPr>
          <w:rFonts w:ascii="宋体" w:eastAsia="宋体" w:cs="Times New Roman"/>
        </w:rPr>
      </w:pPr>
      <w:bookmarkStart w:id="24" w:name="_Toc26480"/>
    </w:p>
    <w:p>
      <w:pPr>
        <w:pStyle w:val="3"/>
        <w:spacing w:line="440" w:lineRule="exact"/>
        <w:rPr>
          <w:rFonts w:ascii="宋体" w:eastAsia="宋体" w:cs="Times New Roman"/>
        </w:rPr>
      </w:pPr>
    </w:p>
    <w:p>
      <w:pPr>
        <w:pStyle w:val="3"/>
        <w:spacing w:line="440" w:lineRule="exact"/>
        <w:rPr>
          <w:rFonts w:ascii="宋体" w:eastAsia="宋体" w:cs="Times New Roman"/>
        </w:rPr>
      </w:pPr>
    </w:p>
    <w:p>
      <w:pPr>
        <w:pStyle w:val="3"/>
        <w:spacing w:line="440" w:lineRule="exact"/>
        <w:jc w:val="both"/>
        <w:rPr>
          <w:rFonts w:ascii="宋体" w:eastAsia="宋体" w:cs="Times New Roman"/>
        </w:rPr>
      </w:pPr>
    </w:p>
    <w:p>
      <w:pPr>
        <w:pStyle w:val="3"/>
        <w:spacing w:line="440" w:lineRule="exact"/>
        <w:rPr>
          <w:rFonts w:ascii="宋体" w:hAnsi="宋体"/>
          <w:sz w:val="32"/>
          <w:szCs w:val="32"/>
        </w:rPr>
      </w:pPr>
      <w:bookmarkStart w:id="25" w:name="_Toc25996"/>
    </w:p>
    <w:p>
      <w:pPr>
        <w:pStyle w:val="3"/>
        <w:spacing w:line="440" w:lineRule="exact"/>
        <w:rPr>
          <w:rFonts w:ascii="宋体" w:hAnsi="宋体"/>
          <w:sz w:val="32"/>
          <w:szCs w:val="32"/>
        </w:rPr>
      </w:pPr>
    </w:p>
    <w:p>
      <w:pPr>
        <w:pStyle w:val="3"/>
        <w:spacing w:line="440" w:lineRule="exact"/>
        <w:rPr>
          <w:rFonts w:ascii="宋体" w:eastAsia="宋体" w:cs="Times New Roman"/>
          <w:sz w:val="32"/>
          <w:szCs w:val="32"/>
        </w:rPr>
      </w:pPr>
      <w:r>
        <w:rPr>
          <w:rFonts w:hint="eastAsia" w:ascii="宋体" w:hAnsi="宋体"/>
          <w:sz w:val="32"/>
          <w:szCs w:val="32"/>
        </w:rPr>
        <w:t>第三章评标方法</w:t>
      </w:r>
      <w:bookmarkEnd w:id="24"/>
      <w:bookmarkEnd w:id="25"/>
    </w:p>
    <w:p>
      <w:pPr>
        <w:pStyle w:val="4"/>
        <w:spacing w:line="440" w:lineRule="exact"/>
        <w:jc w:val="both"/>
        <w:rPr>
          <w:rFonts w:ascii="宋体" w:cs="Times New Roman"/>
          <w:sz w:val="28"/>
          <w:szCs w:val="28"/>
        </w:rPr>
      </w:pPr>
      <w:bookmarkStart w:id="26" w:name="_Toc388541206"/>
      <w:bookmarkStart w:id="27" w:name="_Toc14734"/>
      <w:bookmarkStart w:id="28" w:name="_Toc13193"/>
      <w:bookmarkStart w:id="29" w:name="_Toc19710"/>
      <w:bookmarkStart w:id="30" w:name="_Toc5192"/>
      <w:r>
        <w:rPr>
          <w:rFonts w:ascii="宋体" w:cs="宋体"/>
          <w:sz w:val="28"/>
          <w:szCs w:val="28"/>
        </w:rPr>
        <w:t>1.</w:t>
      </w:r>
      <w:r>
        <w:rPr>
          <w:rFonts w:hint="eastAsia" w:ascii="宋体" w:cs="宋体"/>
          <w:sz w:val="28"/>
          <w:szCs w:val="28"/>
        </w:rPr>
        <w:t>评标准则和评标方法</w:t>
      </w:r>
      <w:bookmarkEnd w:id="26"/>
      <w:bookmarkEnd w:id="27"/>
      <w:bookmarkEnd w:id="28"/>
      <w:bookmarkEnd w:id="29"/>
    </w:p>
    <w:p>
      <w:pPr>
        <w:autoSpaceDE w:val="0"/>
        <w:autoSpaceDN w:val="0"/>
        <w:adjustRightInd w:val="0"/>
        <w:spacing w:line="360" w:lineRule="exact"/>
        <w:ind w:firstLine="420" w:firstLineChars="200"/>
        <w:rPr>
          <w:rFonts w:ascii="宋体" w:cs="Times New Roman"/>
        </w:rPr>
      </w:pPr>
      <w:bookmarkStart w:id="31" w:name="_Toc4231"/>
      <w:bookmarkStart w:id="32" w:name="_Toc9035"/>
      <w:bookmarkStart w:id="33" w:name="_Toc371425843"/>
      <w:bookmarkStart w:id="34" w:name="_Toc27273"/>
      <w:bookmarkStart w:id="35" w:name="_Toc28161"/>
      <w:bookmarkStart w:id="36" w:name="_Toc380581853"/>
      <w:bookmarkStart w:id="37" w:name="_Toc371423272"/>
      <w:bookmarkStart w:id="38" w:name="_Toc388541207"/>
      <w:r>
        <w:rPr>
          <w:rFonts w:ascii="宋体" w:hAnsi="宋体" w:cs="宋体"/>
        </w:rPr>
        <w:t xml:space="preserve">1.1  </w:t>
      </w:r>
      <w:r>
        <w:rPr>
          <w:rFonts w:hint="eastAsia" w:ascii="宋体" w:hAnsi="宋体" w:cs="宋体"/>
        </w:rPr>
        <w:t>评标过程将遵循“公平、公正、科学、择优”的原则进行。</w:t>
      </w:r>
    </w:p>
    <w:p>
      <w:pPr>
        <w:autoSpaceDE w:val="0"/>
        <w:autoSpaceDN w:val="0"/>
        <w:adjustRightInd w:val="0"/>
        <w:spacing w:line="360" w:lineRule="exact"/>
        <w:ind w:firstLine="420" w:firstLineChars="200"/>
        <w:rPr>
          <w:rFonts w:ascii="宋体" w:cs="Times New Roman"/>
          <w:kern w:val="0"/>
        </w:rPr>
      </w:pPr>
      <w:r>
        <w:rPr>
          <w:rFonts w:ascii="宋体" w:hAnsi="宋体" w:cs="宋体"/>
        </w:rPr>
        <w:t xml:space="preserve">1.2  </w:t>
      </w:r>
      <w:r>
        <w:rPr>
          <w:rFonts w:hint="eastAsia" w:ascii="宋体" w:hAnsi="宋体" w:cs="宋体"/>
        </w:rPr>
        <w:t>评标将严格按照招标文</w:t>
      </w:r>
      <w:r>
        <w:rPr>
          <w:rFonts w:hint="eastAsia" w:ascii="宋体" w:hAnsi="宋体" w:cs="宋体"/>
          <w:kern w:val="0"/>
        </w:rPr>
        <w:t>件的要求和条件进行。</w:t>
      </w:r>
    </w:p>
    <w:p>
      <w:pPr>
        <w:autoSpaceDE w:val="0"/>
        <w:autoSpaceDN w:val="0"/>
        <w:adjustRightInd w:val="0"/>
        <w:spacing w:line="360" w:lineRule="exact"/>
        <w:ind w:firstLine="420" w:firstLineChars="200"/>
        <w:rPr>
          <w:rFonts w:ascii="宋体" w:cs="Times New Roman"/>
          <w:b/>
          <w:bCs/>
        </w:rPr>
      </w:pPr>
      <w:r>
        <w:rPr>
          <w:rFonts w:ascii="宋体" w:hAnsi="宋体" w:cs="宋体"/>
        </w:rPr>
        <w:t xml:space="preserve">1.3  </w:t>
      </w:r>
      <w:r>
        <w:rPr>
          <w:rFonts w:hint="eastAsia" w:ascii="宋体" w:hAnsi="宋体" w:cs="宋体"/>
        </w:rPr>
        <w:t>本次评标采用综合评分法。</w:t>
      </w:r>
    </w:p>
    <w:p>
      <w:pPr>
        <w:pStyle w:val="4"/>
        <w:spacing w:line="440" w:lineRule="exact"/>
        <w:jc w:val="both"/>
        <w:rPr>
          <w:rFonts w:ascii="宋体" w:cs="Times New Roman"/>
          <w:sz w:val="28"/>
          <w:szCs w:val="28"/>
        </w:rPr>
      </w:pPr>
      <w:bookmarkStart w:id="39" w:name="_Toc21348"/>
      <w:bookmarkStart w:id="40" w:name="_Toc25670"/>
      <w:r>
        <w:rPr>
          <w:rFonts w:ascii="宋体" w:cs="宋体"/>
          <w:sz w:val="28"/>
          <w:szCs w:val="28"/>
        </w:rPr>
        <w:t>2.</w:t>
      </w:r>
      <w:r>
        <w:rPr>
          <w:rFonts w:hint="eastAsia" w:ascii="宋体" w:cs="宋体"/>
          <w:sz w:val="28"/>
          <w:szCs w:val="28"/>
        </w:rPr>
        <w:t>评审标准</w:t>
      </w:r>
      <w:bookmarkEnd w:id="31"/>
      <w:bookmarkEnd w:id="32"/>
      <w:bookmarkEnd w:id="33"/>
      <w:bookmarkEnd w:id="34"/>
      <w:bookmarkEnd w:id="35"/>
      <w:bookmarkEnd w:id="36"/>
      <w:bookmarkEnd w:id="37"/>
      <w:bookmarkEnd w:id="38"/>
      <w:bookmarkEnd w:id="39"/>
      <w:bookmarkEnd w:id="40"/>
    </w:p>
    <w:tbl>
      <w:tblPr>
        <w:tblStyle w:val="22"/>
        <w:tblW w:w="9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632"/>
        <w:gridCol w:w="1924"/>
        <w:gridCol w:w="1134"/>
        <w:gridCol w:w="5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exact"/>
          <w:jc w:val="center"/>
        </w:trPr>
        <w:tc>
          <w:tcPr>
            <w:tcW w:w="1139" w:type="dxa"/>
            <w:vAlign w:val="center"/>
          </w:tcPr>
          <w:p>
            <w:pPr>
              <w:spacing w:line="440" w:lineRule="exact"/>
              <w:jc w:val="center"/>
              <w:rPr>
                <w:rFonts w:ascii="宋体" w:cs="Times New Roman"/>
                <w:b/>
                <w:bCs/>
              </w:rPr>
            </w:pPr>
            <w:r>
              <w:rPr>
                <w:rFonts w:hint="eastAsia" w:ascii="宋体" w:hAnsi="宋体" w:cs="宋体"/>
                <w:b/>
                <w:bCs/>
                <w:kern w:val="0"/>
              </w:rPr>
              <w:t>审查主体</w:t>
            </w:r>
          </w:p>
        </w:tc>
        <w:tc>
          <w:tcPr>
            <w:tcW w:w="3690" w:type="dxa"/>
            <w:gridSpan w:val="3"/>
            <w:vAlign w:val="center"/>
          </w:tcPr>
          <w:p>
            <w:pPr>
              <w:spacing w:line="440" w:lineRule="exact"/>
              <w:jc w:val="center"/>
              <w:rPr>
                <w:rFonts w:ascii="宋体" w:cs="Times New Roman"/>
                <w:b/>
                <w:bCs/>
              </w:rPr>
            </w:pPr>
            <w:r>
              <w:rPr>
                <w:rFonts w:hint="eastAsia" w:ascii="宋体" w:hAnsi="宋体" w:cs="宋体"/>
                <w:b/>
                <w:bCs/>
              </w:rPr>
              <w:t>评审因素</w:t>
            </w:r>
          </w:p>
        </w:tc>
        <w:tc>
          <w:tcPr>
            <w:tcW w:w="5111" w:type="dxa"/>
            <w:vAlign w:val="center"/>
          </w:tcPr>
          <w:p>
            <w:pPr>
              <w:spacing w:line="440" w:lineRule="exact"/>
              <w:jc w:val="center"/>
              <w:rPr>
                <w:rFonts w:ascii="宋体" w:cs="Times New Roman"/>
                <w:b/>
                <w:bCs/>
              </w:rPr>
            </w:pPr>
            <w:r>
              <w:rPr>
                <w:rFonts w:hint="eastAsia" w:ascii="宋体" w:hAnsi="宋体" w:cs="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exact"/>
          <w:jc w:val="center"/>
        </w:trPr>
        <w:tc>
          <w:tcPr>
            <w:tcW w:w="1139" w:type="dxa"/>
            <w:vMerge w:val="restart"/>
            <w:vAlign w:val="center"/>
          </w:tcPr>
          <w:p>
            <w:pPr>
              <w:spacing w:line="440" w:lineRule="exact"/>
              <w:jc w:val="center"/>
              <w:rPr>
                <w:rFonts w:ascii="宋体" w:cs="Times New Roman"/>
              </w:rPr>
            </w:pPr>
            <w:r>
              <w:rPr>
                <w:rFonts w:hint="eastAsia" w:ascii="宋体" w:hAnsi="宋体" w:cs="宋体"/>
              </w:rPr>
              <w:t>资格审查小组</w:t>
            </w:r>
          </w:p>
        </w:tc>
        <w:tc>
          <w:tcPr>
            <w:tcW w:w="632" w:type="dxa"/>
            <w:vMerge w:val="restart"/>
            <w:vAlign w:val="center"/>
          </w:tcPr>
          <w:p>
            <w:pPr>
              <w:spacing w:line="440" w:lineRule="exact"/>
              <w:rPr>
                <w:rFonts w:ascii="宋体" w:cs="Times New Roman"/>
              </w:rPr>
            </w:pPr>
            <w:r>
              <w:rPr>
                <w:rFonts w:hint="eastAsia" w:ascii="宋体" w:hAnsi="宋体" w:cs="宋体"/>
              </w:rPr>
              <w:t>资格</w:t>
            </w:r>
          </w:p>
          <w:p>
            <w:pPr>
              <w:spacing w:line="440" w:lineRule="exact"/>
              <w:rPr>
                <w:rFonts w:ascii="宋体" w:cs="Times New Roman"/>
              </w:rPr>
            </w:pPr>
            <w:r>
              <w:rPr>
                <w:rFonts w:hint="eastAsia" w:ascii="宋体" w:hAnsi="宋体" w:cs="宋体"/>
              </w:rPr>
              <w:t>评审</w:t>
            </w:r>
          </w:p>
          <w:p>
            <w:pPr>
              <w:spacing w:line="440" w:lineRule="exact"/>
              <w:rPr>
                <w:rFonts w:ascii="宋体" w:cs="Times New Roman"/>
              </w:rPr>
            </w:pPr>
            <w:r>
              <w:rPr>
                <w:rFonts w:hint="eastAsia" w:ascii="宋体" w:hAnsi="宋体" w:cs="宋体"/>
              </w:rPr>
              <w:t>标准</w:t>
            </w:r>
          </w:p>
          <w:p>
            <w:pPr>
              <w:spacing w:line="440" w:lineRule="exact"/>
              <w:jc w:val="center"/>
              <w:rPr>
                <w:rFonts w:ascii="宋体" w:cs="Times New Roman"/>
              </w:rPr>
            </w:pPr>
          </w:p>
        </w:tc>
        <w:tc>
          <w:tcPr>
            <w:tcW w:w="3058" w:type="dxa"/>
            <w:gridSpan w:val="2"/>
            <w:vAlign w:val="center"/>
          </w:tcPr>
          <w:p>
            <w:pPr>
              <w:spacing w:line="400" w:lineRule="exact"/>
              <w:jc w:val="center"/>
              <w:rPr>
                <w:rFonts w:ascii="宋体" w:cs="Times New Roman"/>
              </w:rPr>
            </w:pPr>
            <w:r>
              <w:rPr>
                <w:rFonts w:hint="eastAsia" w:ascii="宋体" w:hAnsi="宋体" w:cs="宋体"/>
                <w:b/>
                <w:bCs/>
              </w:rPr>
              <w:t>《</w:t>
            </w:r>
            <w:r>
              <w:rPr>
                <w:rFonts w:hint="eastAsia" w:ascii="宋体" w:hAnsi="宋体" w:cs="宋体"/>
              </w:rPr>
              <w:t>政府采购法》</w:t>
            </w:r>
          </w:p>
          <w:p>
            <w:pPr>
              <w:spacing w:line="400" w:lineRule="exact"/>
              <w:jc w:val="center"/>
              <w:rPr>
                <w:rFonts w:ascii="宋体" w:cs="Times New Roman"/>
                <w:b/>
                <w:bCs/>
              </w:rPr>
            </w:pPr>
            <w:r>
              <w:rPr>
                <w:rFonts w:hint="eastAsia" w:ascii="宋体" w:hAnsi="宋体" w:cs="宋体"/>
              </w:rPr>
              <w:t>第二十二条规定的条件</w:t>
            </w:r>
          </w:p>
        </w:tc>
        <w:tc>
          <w:tcPr>
            <w:tcW w:w="5111" w:type="dxa"/>
            <w:vAlign w:val="center"/>
          </w:tcPr>
          <w:p>
            <w:pPr>
              <w:spacing w:line="300" w:lineRule="exact"/>
              <w:rPr>
                <w:rFonts w:ascii="宋体" w:cs="Times New Roman"/>
                <w:b/>
                <w:bCs/>
              </w:rPr>
            </w:pPr>
            <w:r>
              <w:rPr>
                <w:rFonts w:hint="eastAsia" w:ascii="宋体" w:hAnsi="宋体" w:cs="宋体"/>
              </w:rPr>
              <w:t>（一）具有独立承担民事责任的能力；</w:t>
            </w:r>
            <w:r>
              <w:rPr>
                <w:rFonts w:ascii="宋体" w:cs="Times New Roman"/>
              </w:rPr>
              <w:br w:type="textWrapping"/>
            </w:r>
            <w:r>
              <w:rPr>
                <w:rFonts w:hint="eastAsia" w:ascii="宋体" w:hAnsi="宋体" w:cs="宋体"/>
              </w:rPr>
              <w:t>（二）具有良好的商业信誉和健全的</w:t>
            </w:r>
            <w:r>
              <w:fldChar w:fldCharType="begin"/>
            </w:r>
            <w: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宋体" w:hAnsi="宋体" w:cs="宋体"/>
              </w:rPr>
              <w:t>财务会计制度</w:t>
            </w:r>
            <w:r>
              <w:rPr>
                <w:rFonts w:hint="eastAsia" w:ascii="宋体" w:hAnsi="宋体" w:cs="宋体"/>
              </w:rPr>
              <w:fldChar w:fldCharType="end"/>
            </w:r>
            <w:r>
              <w:rPr>
                <w:rFonts w:hint="eastAsia" w:ascii="宋体" w:hAnsi="宋体" w:cs="宋体"/>
              </w:rPr>
              <w:t>；</w:t>
            </w:r>
            <w:r>
              <w:rPr>
                <w:rFonts w:ascii="宋体" w:cs="Times New Roman"/>
              </w:rPr>
              <w:br w:type="textWrapping"/>
            </w:r>
            <w:r>
              <w:rPr>
                <w:rFonts w:hint="eastAsia" w:ascii="宋体" w:hAnsi="宋体" w:cs="宋体"/>
              </w:rPr>
              <w:t>（三）具有履行合同所必需的设备和专业技术能力；</w:t>
            </w:r>
            <w:r>
              <w:rPr>
                <w:rFonts w:ascii="宋体" w:cs="Times New Roman"/>
              </w:rPr>
              <w:br w:type="textWrapping"/>
            </w:r>
            <w:r>
              <w:rPr>
                <w:rFonts w:hint="eastAsia" w:ascii="宋体" w:hAnsi="宋体" w:cs="宋体"/>
              </w:rPr>
              <w:t>（四）有依法缴纳税收和</w:t>
            </w:r>
            <w:r>
              <w:fldChar w:fldCharType="begin"/>
            </w:r>
            <w: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宋体" w:hAnsi="宋体" w:cs="宋体"/>
              </w:rPr>
              <w:t>社会保障资金</w:t>
            </w:r>
            <w:r>
              <w:rPr>
                <w:rFonts w:hint="eastAsia" w:ascii="宋体" w:hAnsi="宋体" w:cs="宋体"/>
              </w:rPr>
              <w:fldChar w:fldCharType="end"/>
            </w:r>
            <w:r>
              <w:rPr>
                <w:rFonts w:hint="eastAsia" w:ascii="宋体" w:hAnsi="宋体" w:cs="宋体"/>
              </w:rPr>
              <w:t>的良好记录；</w:t>
            </w:r>
            <w:r>
              <w:rPr>
                <w:rFonts w:ascii="宋体" w:cs="Times New Roman"/>
              </w:rPr>
              <w:br w:type="textWrapping"/>
            </w:r>
            <w:r>
              <w:rPr>
                <w:rFonts w:hint="eastAsia" w:ascii="宋体" w:hAnsi="宋体" w:cs="宋体"/>
              </w:rPr>
              <w:t>（五）参加政府采购活动前三年内，在经营活动中没有重大违法记录；</w:t>
            </w:r>
            <w:r>
              <w:rPr>
                <w:rFonts w:ascii="宋体" w:cs="Times New Roman"/>
              </w:rPr>
              <w:br w:type="textWrapping"/>
            </w:r>
            <w:r>
              <w:rPr>
                <w:rFonts w:hint="eastAsia" w:ascii="宋体" w:hAnsi="宋体" w:cs="宋体"/>
              </w:rPr>
              <w:t>（六）法律、行政法规规定的其他条件。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1139" w:type="dxa"/>
            <w:vMerge w:val="continue"/>
            <w:vAlign w:val="center"/>
          </w:tcPr>
          <w:p>
            <w:pPr>
              <w:spacing w:line="440" w:lineRule="exact"/>
              <w:jc w:val="center"/>
              <w:rPr>
                <w:rFonts w:ascii="宋体" w:cs="Times New Roman"/>
              </w:rPr>
            </w:pPr>
          </w:p>
        </w:tc>
        <w:tc>
          <w:tcPr>
            <w:tcW w:w="632" w:type="dxa"/>
            <w:vMerge w:val="continue"/>
            <w:vAlign w:val="center"/>
          </w:tcPr>
          <w:p>
            <w:pPr>
              <w:spacing w:line="440" w:lineRule="exact"/>
              <w:jc w:val="center"/>
              <w:rPr>
                <w:rFonts w:ascii="宋体" w:cs="Times New Roman"/>
              </w:rPr>
            </w:pPr>
          </w:p>
        </w:tc>
        <w:tc>
          <w:tcPr>
            <w:tcW w:w="1924" w:type="dxa"/>
            <w:vAlign w:val="center"/>
          </w:tcPr>
          <w:p>
            <w:pPr>
              <w:spacing w:line="400" w:lineRule="exact"/>
              <w:jc w:val="center"/>
              <w:rPr>
                <w:rFonts w:ascii="宋体" w:cs="Times New Roman"/>
              </w:rPr>
            </w:pPr>
            <w:r>
              <w:rPr>
                <w:rFonts w:hint="eastAsia" w:ascii="宋体" w:hAnsi="宋体" w:cs="宋体"/>
              </w:rPr>
              <w:t>营业执照（副本）</w:t>
            </w:r>
          </w:p>
        </w:tc>
        <w:tc>
          <w:tcPr>
            <w:tcW w:w="1134" w:type="dxa"/>
            <w:vMerge w:val="restart"/>
            <w:vAlign w:val="center"/>
          </w:tcPr>
          <w:p>
            <w:pPr>
              <w:spacing w:line="400" w:lineRule="exact"/>
              <w:jc w:val="center"/>
              <w:rPr>
                <w:rFonts w:ascii="宋体" w:cs="Times New Roman"/>
              </w:rPr>
            </w:pPr>
            <w:r>
              <w:rPr>
                <w:rFonts w:hint="eastAsia" w:ascii="宋体" w:hAnsi="宋体" w:cs="宋体"/>
                <w:kern w:val="0"/>
              </w:rPr>
              <w:t>（或三证合一的营业执照）</w:t>
            </w:r>
          </w:p>
        </w:tc>
        <w:tc>
          <w:tcPr>
            <w:tcW w:w="5111" w:type="dxa"/>
            <w:vAlign w:val="center"/>
          </w:tcPr>
          <w:p>
            <w:pPr>
              <w:spacing w:line="400" w:lineRule="exact"/>
              <w:rPr>
                <w:rFonts w:ascii="宋体" w:cs="Times New Roman"/>
              </w:rPr>
            </w:pPr>
            <w:r>
              <w:rPr>
                <w:rFonts w:hint="eastAsia" w:ascii="宋体" w:hAnsi="宋体" w:cs="宋体"/>
              </w:rPr>
              <w:t>具有独立法人资格，具有有效的营业执照；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1924" w:type="dxa"/>
            <w:vAlign w:val="center"/>
          </w:tcPr>
          <w:p>
            <w:pPr>
              <w:spacing w:line="400" w:lineRule="exact"/>
              <w:jc w:val="center"/>
              <w:rPr>
                <w:rFonts w:ascii="宋体" w:cs="Times New Roman"/>
              </w:rPr>
            </w:pPr>
            <w:r>
              <w:rPr>
                <w:rFonts w:hint="eastAsia" w:ascii="宋体" w:hAnsi="宋体" w:cs="宋体"/>
              </w:rPr>
              <w:t>税务登记证（副本）</w:t>
            </w:r>
          </w:p>
        </w:tc>
        <w:tc>
          <w:tcPr>
            <w:tcW w:w="1134" w:type="dxa"/>
            <w:vMerge w:val="continue"/>
            <w:vAlign w:val="center"/>
          </w:tcPr>
          <w:p>
            <w:pPr>
              <w:spacing w:line="400" w:lineRule="exact"/>
              <w:jc w:val="center"/>
              <w:rPr>
                <w:rFonts w:ascii="宋体" w:cs="Times New Roman"/>
              </w:rPr>
            </w:pPr>
          </w:p>
        </w:tc>
        <w:tc>
          <w:tcPr>
            <w:tcW w:w="5111" w:type="dxa"/>
            <w:vAlign w:val="center"/>
          </w:tcPr>
          <w:p>
            <w:pPr>
              <w:spacing w:line="400" w:lineRule="exact"/>
              <w:rPr>
                <w:rFonts w:ascii="宋体" w:cs="Times New Roman"/>
              </w:rPr>
            </w:pPr>
            <w:r>
              <w:rPr>
                <w:rFonts w:hint="eastAsia" w:ascii="宋体" w:hAnsi="宋体" w:cs="宋体"/>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1924" w:type="dxa"/>
            <w:vAlign w:val="center"/>
          </w:tcPr>
          <w:p>
            <w:pPr>
              <w:spacing w:line="300" w:lineRule="exact"/>
              <w:jc w:val="center"/>
              <w:rPr>
                <w:rFonts w:ascii="宋体" w:cs="Times New Roman"/>
              </w:rPr>
            </w:pPr>
            <w:r>
              <w:rPr>
                <w:rFonts w:hint="eastAsia" w:ascii="宋体" w:hAnsi="宋体" w:cs="宋体"/>
              </w:rPr>
              <w:t>组织机构代码证（副本）</w:t>
            </w:r>
          </w:p>
        </w:tc>
        <w:tc>
          <w:tcPr>
            <w:tcW w:w="1134" w:type="dxa"/>
            <w:vMerge w:val="continue"/>
            <w:vAlign w:val="center"/>
          </w:tcPr>
          <w:p>
            <w:pPr>
              <w:spacing w:line="400" w:lineRule="exact"/>
              <w:jc w:val="center"/>
              <w:rPr>
                <w:rFonts w:ascii="宋体" w:cs="Times New Roman"/>
              </w:rPr>
            </w:pPr>
          </w:p>
        </w:tc>
        <w:tc>
          <w:tcPr>
            <w:tcW w:w="5111" w:type="dxa"/>
            <w:vAlign w:val="center"/>
          </w:tcPr>
          <w:p>
            <w:pPr>
              <w:spacing w:line="400" w:lineRule="exact"/>
              <w:rPr>
                <w:rFonts w:ascii="宋体" w:cs="Times New Roman"/>
              </w:rPr>
            </w:pPr>
            <w:r>
              <w:rPr>
                <w:rFonts w:hint="eastAsia" w:ascii="宋体" w:hAnsi="宋体" w:cs="宋体"/>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rPr>
            </w:pPr>
            <w:r>
              <w:rPr>
                <w:rFonts w:hint="eastAsia" w:ascii="宋体" w:hAnsi="宋体" w:cs="宋体"/>
              </w:rPr>
              <w:t>资质要求</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rPr>
            </w:pPr>
            <w:r>
              <w:rPr>
                <w:rFonts w:hint="eastAsia" w:ascii="宋体" w:hAnsi="宋体" w:cs="宋体"/>
              </w:rPr>
              <w:t>信誉要求</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300" w:lineRule="exact"/>
              <w:jc w:val="center"/>
              <w:rPr>
                <w:rFonts w:ascii="宋体" w:cs="Times New Roman"/>
              </w:rPr>
            </w:pPr>
            <w:r>
              <w:rPr>
                <w:rFonts w:hint="eastAsia" w:ascii="宋体" w:hAnsi="宋体" w:cs="宋体"/>
              </w:rPr>
              <w:t>法定代表人身份证明或授权委托书及本人身份证</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b/>
                <w:bCs/>
              </w:rPr>
            </w:pPr>
            <w:r>
              <w:rPr>
                <w:rFonts w:hint="eastAsia" w:ascii="宋体" w:hAnsi="宋体" w:cs="宋体"/>
              </w:rPr>
              <w:t>依法纳税凭证（完税证明）</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rPr>
            </w:pPr>
            <w:r>
              <w:rPr>
                <w:rFonts w:hint="eastAsia" w:ascii="宋体" w:hAnsi="宋体" w:cs="宋体"/>
              </w:rPr>
              <w:t>财务状况报告</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rPr>
            </w:pPr>
            <w:r>
              <w:rPr>
                <w:rFonts w:hint="eastAsia" w:cs="宋体"/>
              </w:rPr>
              <w:t>无行贿犯罪记录承诺书</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bl>
    <w:p>
      <w:pPr>
        <w:pStyle w:val="21"/>
        <w:ind w:left="0" w:leftChars="0" w:firstLine="0" w:firstLineChars="0"/>
        <w:rPr>
          <w:rFonts w:cs="Times New Roman"/>
        </w:rPr>
      </w:pPr>
    </w:p>
    <w:tbl>
      <w:tblPr>
        <w:tblStyle w:val="22"/>
        <w:tblW w:w="98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396"/>
        <w:gridCol w:w="2987"/>
        <w:gridCol w:w="5564"/>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exact"/>
          <w:jc w:val="center"/>
        </w:trPr>
        <w:tc>
          <w:tcPr>
            <w:tcW w:w="891" w:type="dxa"/>
            <w:vMerge w:val="restart"/>
            <w:vAlign w:val="center"/>
          </w:tcPr>
          <w:p>
            <w:pPr>
              <w:spacing w:line="360" w:lineRule="exact"/>
              <w:jc w:val="center"/>
              <w:rPr>
                <w:rFonts w:ascii="宋体" w:cs="Times New Roman"/>
              </w:rPr>
            </w:pPr>
            <w:r>
              <w:rPr>
                <w:rFonts w:hint="eastAsia" w:ascii="宋体" w:cs="宋体"/>
              </w:rPr>
              <w:t>评标委员会</w:t>
            </w:r>
          </w:p>
        </w:tc>
        <w:tc>
          <w:tcPr>
            <w:tcW w:w="396" w:type="dxa"/>
            <w:vMerge w:val="restart"/>
            <w:vAlign w:val="center"/>
          </w:tcPr>
          <w:p>
            <w:pPr>
              <w:spacing w:line="360" w:lineRule="exact"/>
              <w:jc w:val="center"/>
              <w:rPr>
                <w:rFonts w:ascii="宋体" w:cs="Times New Roman"/>
              </w:rPr>
            </w:pPr>
            <w:r>
              <w:rPr>
                <w:rFonts w:hint="eastAsia" w:ascii="宋体" w:cs="宋体"/>
              </w:rPr>
              <w:t>符合性评审标准</w:t>
            </w:r>
          </w:p>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投标人名称</w:t>
            </w:r>
          </w:p>
        </w:tc>
        <w:tc>
          <w:tcPr>
            <w:tcW w:w="5591" w:type="dxa"/>
            <w:gridSpan w:val="2"/>
            <w:vAlign w:val="center"/>
          </w:tcPr>
          <w:p>
            <w:pPr>
              <w:spacing w:line="360" w:lineRule="exact"/>
              <w:rPr>
                <w:rFonts w:ascii="宋体" w:cs="Times New Roman"/>
              </w:rPr>
            </w:pPr>
            <w:r>
              <w:rPr>
                <w:rFonts w:hint="eastAsia" w:ascii="宋体" w:hAnsi="宋体" w:cs="宋体"/>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投标函签字盖章</w:t>
            </w:r>
          </w:p>
        </w:tc>
        <w:tc>
          <w:tcPr>
            <w:tcW w:w="5591" w:type="dxa"/>
            <w:gridSpan w:val="2"/>
            <w:vAlign w:val="center"/>
          </w:tcPr>
          <w:p>
            <w:pPr>
              <w:spacing w:line="360" w:lineRule="exact"/>
              <w:rPr>
                <w:rFonts w:ascii="宋体" w:cs="Times New Roman"/>
              </w:rPr>
            </w:pPr>
            <w:r>
              <w:rPr>
                <w:rFonts w:hint="eastAsia" w:ascii="宋体" w:hAnsi="宋体" w:cs="宋体"/>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17"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投标文件格式</w:t>
            </w:r>
          </w:p>
        </w:tc>
        <w:tc>
          <w:tcPr>
            <w:tcW w:w="5564" w:type="dxa"/>
            <w:vAlign w:val="center"/>
          </w:tcPr>
          <w:p>
            <w:pPr>
              <w:spacing w:line="360" w:lineRule="exact"/>
              <w:rPr>
                <w:rFonts w:ascii="宋体" w:cs="Times New Roman"/>
              </w:rPr>
            </w:pPr>
            <w:r>
              <w:rPr>
                <w:rFonts w:hint="eastAsia" w:ascii="宋体" w:hAnsi="宋体" w:cs="宋体"/>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37"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ind w:firstLine="105" w:firstLineChars="50"/>
              <w:jc w:val="center"/>
              <w:rPr>
                <w:rFonts w:ascii="宋体" w:cs="Times New Roman"/>
              </w:rPr>
            </w:pPr>
            <w:r>
              <w:rPr>
                <w:rFonts w:hint="eastAsia" w:ascii="宋体" w:hAnsi="宋体" w:cs="宋体"/>
              </w:rPr>
              <w:t>采购内容</w:t>
            </w:r>
          </w:p>
        </w:tc>
        <w:tc>
          <w:tcPr>
            <w:tcW w:w="5564" w:type="dxa"/>
            <w:vAlign w:val="center"/>
          </w:tcPr>
          <w:p>
            <w:pPr>
              <w:spacing w:line="360" w:lineRule="exact"/>
              <w:rPr>
                <w:rFonts w:ascii="宋体" w:cs="Times New Roman"/>
              </w:rPr>
            </w:pPr>
            <w:r>
              <w:rPr>
                <w:rFonts w:hint="eastAsia" w:ascii="宋体" w:hAnsi="宋体" w:cs="宋体"/>
              </w:rPr>
              <w:t>符合投标人须知前附表</w:t>
            </w:r>
            <w:r>
              <w:rPr>
                <w:rFonts w:ascii="宋体" w:hAnsi="宋体" w:cs="宋体"/>
              </w:rPr>
              <w:t>1.3.1</w:t>
            </w:r>
            <w:r>
              <w:rPr>
                <w:rFonts w:hint="eastAsia" w:ascii="宋体" w:hAnsi="宋体" w:cs="宋体"/>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14"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cs="宋体"/>
              </w:rPr>
              <w:t>供货期</w:t>
            </w:r>
          </w:p>
        </w:tc>
        <w:tc>
          <w:tcPr>
            <w:tcW w:w="5564" w:type="dxa"/>
            <w:vAlign w:val="center"/>
          </w:tcPr>
          <w:p>
            <w:pPr>
              <w:spacing w:line="360" w:lineRule="exact"/>
              <w:rPr>
                <w:rFonts w:ascii="宋体" w:cs="Times New Roman"/>
              </w:rPr>
            </w:pPr>
            <w:r>
              <w:rPr>
                <w:rFonts w:hint="eastAsia" w:ascii="宋体" w:hAnsi="宋体" w:cs="宋体"/>
              </w:rPr>
              <w:t>符合投标人须知前附表</w:t>
            </w:r>
            <w:r>
              <w:rPr>
                <w:rFonts w:ascii="宋体" w:hAnsi="宋体" w:cs="宋体"/>
              </w:rPr>
              <w:t>1.3.2</w:t>
            </w:r>
            <w:r>
              <w:rPr>
                <w:rFonts w:hint="eastAsia" w:ascii="宋体" w:hAnsi="宋体" w:cs="宋体"/>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33"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质量标准</w:t>
            </w:r>
          </w:p>
        </w:tc>
        <w:tc>
          <w:tcPr>
            <w:tcW w:w="5564" w:type="dxa"/>
            <w:vAlign w:val="center"/>
          </w:tcPr>
          <w:p>
            <w:pPr>
              <w:spacing w:line="360" w:lineRule="exact"/>
              <w:rPr>
                <w:rFonts w:ascii="宋体" w:cs="Times New Roman"/>
              </w:rPr>
            </w:pPr>
            <w:r>
              <w:rPr>
                <w:rFonts w:hint="eastAsia" w:ascii="宋体" w:hAnsi="宋体" w:cs="宋体"/>
              </w:rPr>
              <w:t>符合投标人须知前附表</w:t>
            </w:r>
            <w:r>
              <w:rPr>
                <w:rFonts w:ascii="宋体" w:hAnsi="宋体" w:cs="宋体"/>
              </w:rPr>
              <w:t>1.3.3</w:t>
            </w:r>
            <w:r>
              <w:rPr>
                <w:rFonts w:hint="eastAsia" w:ascii="宋体" w:hAnsi="宋体" w:cs="宋体"/>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33"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hAnsi="宋体" w:cs="宋体"/>
              </w:rPr>
            </w:pPr>
            <w:r>
              <w:rPr>
                <w:rFonts w:hint="eastAsia" w:ascii="宋体" w:hAnsi="宋体" w:cs="宋体"/>
              </w:rPr>
              <w:t>质保期</w:t>
            </w:r>
          </w:p>
        </w:tc>
        <w:tc>
          <w:tcPr>
            <w:tcW w:w="5564" w:type="dxa"/>
            <w:vAlign w:val="center"/>
          </w:tcPr>
          <w:p>
            <w:pPr>
              <w:spacing w:line="360" w:lineRule="exact"/>
              <w:rPr>
                <w:rFonts w:ascii="宋体" w:hAnsi="宋体" w:cs="宋体"/>
              </w:rPr>
            </w:pPr>
            <w:r>
              <w:rPr>
                <w:rFonts w:hint="eastAsia" w:ascii="宋体" w:hAnsi="宋体" w:cs="宋体"/>
              </w:rPr>
              <w:t>符合投标人须知前附表</w:t>
            </w:r>
            <w:r>
              <w:rPr>
                <w:rFonts w:ascii="宋体" w:hAnsi="宋体" w:cs="宋体"/>
              </w:rPr>
              <w:t>1.3.</w:t>
            </w:r>
            <w:r>
              <w:rPr>
                <w:rFonts w:hint="eastAsia" w:ascii="宋体" w:hAnsi="宋体" w:cs="宋体"/>
              </w:rPr>
              <w:t>4的规定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25"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投标报价</w:t>
            </w:r>
          </w:p>
        </w:tc>
        <w:tc>
          <w:tcPr>
            <w:tcW w:w="5564" w:type="dxa"/>
            <w:vAlign w:val="center"/>
          </w:tcPr>
          <w:p>
            <w:pPr>
              <w:spacing w:line="360" w:lineRule="exact"/>
              <w:rPr>
                <w:rFonts w:ascii="宋体" w:cs="Times New Roman"/>
              </w:rPr>
            </w:pPr>
            <w:r>
              <w:rPr>
                <w:rFonts w:hint="eastAsia" w:ascii="宋体" w:hAnsi="宋体" w:cs="宋体"/>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24"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投标有效期</w:t>
            </w:r>
          </w:p>
        </w:tc>
        <w:tc>
          <w:tcPr>
            <w:tcW w:w="5564" w:type="dxa"/>
            <w:vAlign w:val="center"/>
          </w:tcPr>
          <w:p>
            <w:pPr>
              <w:spacing w:line="360" w:lineRule="exact"/>
              <w:rPr>
                <w:rFonts w:ascii="宋体" w:cs="Times New Roman"/>
              </w:rPr>
            </w:pPr>
            <w:r>
              <w:rPr>
                <w:rFonts w:hint="eastAsia" w:ascii="宋体" w:hAnsi="宋体" w:cs="宋体"/>
              </w:rPr>
              <w:t>投标文件递交截止日起</w:t>
            </w:r>
            <w:r>
              <w:rPr>
                <w:rFonts w:ascii="宋体" w:hAnsi="宋体" w:cs="宋体"/>
              </w:rPr>
              <w:t>60</w:t>
            </w:r>
            <w:r>
              <w:rPr>
                <w:rFonts w:hint="eastAsia" w:ascii="宋体" w:hAnsi="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86"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autoSpaceDE w:val="0"/>
              <w:autoSpaceDN w:val="0"/>
              <w:spacing w:line="500" w:lineRule="exact"/>
              <w:jc w:val="center"/>
              <w:rPr>
                <w:rFonts w:ascii="宋体" w:cs="Times New Roman"/>
              </w:rPr>
            </w:pPr>
            <w:r>
              <w:rPr>
                <w:rFonts w:hint="eastAsia" w:ascii="宋体" w:hAnsi="宋体" w:cs="宋体"/>
                <w:kern w:val="0"/>
              </w:rPr>
              <w:t>技术服务要求</w:t>
            </w:r>
          </w:p>
        </w:tc>
        <w:tc>
          <w:tcPr>
            <w:tcW w:w="5564" w:type="dxa"/>
            <w:vAlign w:val="center"/>
          </w:tcPr>
          <w:p>
            <w:pPr>
              <w:autoSpaceDE w:val="0"/>
              <w:autoSpaceDN w:val="0"/>
              <w:spacing w:line="500" w:lineRule="exact"/>
              <w:rPr>
                <w:rFonts w:ascii="宋体" w:cs="Times New Roman"/>
              </w:rPr>
            </w:pPr>
            <w:r>
              <w:rPr>
                <w:rFonts w:hint="eastAsia" w:ascii="宋体" w:hAnsi="宋体" w:cs="宋体"/>
                <w:kern w:val="0"/>
              </w:rPr>
              <w:t>符合第四章“招标项目概况及服务要求”规定。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93"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autoSpaceDE w:val="0"/>
              <w:autoSpaceDN w:val="0"/>
              <w:spacing w:line="500" w:lineRule="exact"/>
              <w:jc w:val="center"/>
              <w:rPr>
                <w:rFonts w:ascii="宋体" w:cs="Times New Roman"/>
              </w:rPr>
            </w:pPr>
            <w:r>
              <w:rPr>
                <w:rFonts w:hint="eastAsia" w:ascii="宋体" w:hAnsi="宋体" w:cs="宋体"/>
                <w:kern w:val="0"/>
              </w:rPr>
              <w:t>权利义务</w:t>
            </w:r>
          </w:p>
        </w:tc>
        <w:tc>
          <w:tcPr>
            <w:tcW w:w="5564" w:type="dxa"/>
            <w:vAlign w:val="center"/>
          </w:tcPr>
          <w:p>
            <w:pPr>
              <w:autoSpaceDE w:val="0"/>
              <w:autoSpaceDN w:val="0"/>
              <w:spacing w:line="500" w:lineRule="exact"/>
              <w:rPr>
                <w:rFonts w:ascii="宋体" w:cs="Times New Roman"/>
              </w:rPr>
            </w:pPr>
            <w:r>
              <w:rPr>
                <w:rFonts w:hint="eastAsia" w:ascii="宋体" w:hAnsi="宋体" w:cs="宋体"/>
                <w:kern w:val="0"/>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97"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其他要求</w:t>
            </w:r>
          </w:p>
        </w:tc>
        <w:tc>
          <w:tcPr>
            <w:tcW w:w="5564" w:type="dxa"/>
            <w:vAlign w:val="center"/>
          </w:tcPr>
          <w:p>
            <w:pPr>
              <w:spacing w:line="360" w:lineRule="exact"/>
              <w:rPr>
                <w:rFonts w:ascii="宋体" w:cs="Times New Roman"/>
              </w:rPr>
            </w:pPr>
            <w:r>
              <w:rPr>
                <w:rFonts w:hint="eastAsia" w:ascii="宋体" w:hAnsi="宋体" w:cs="宋体"/>
              </w:rPr>
              <w:t>符合法律、法规和招标文件中规定的其他实质性要求的。</w:t>
            </w:r>
          </w:p>
        </w:tc>
      </w:tr>
    </w:tbl>
    <w:p>
      <w:pPr>
        <w:pStyle w:val="4"/>
        <w:spacing w:line="380" w:lineRule="exact"/>
        <w:ind w:firstLine="420" w:firstLineChars="150"/>
        <w:jc w:val="left"/>
        <w:rPr>
          <w:rFonts w:hint="eastAsia" w:ascii="宋体" w:cs="宋体"/>
          <w:sz w:val="28"/>
          <w:szCs w:val="28"/>
        </w:rPr>
      </w:pPr>
      <w:bookmarkStart w:id="41" w:name="_Toc9415"/>
      <w:bookmarkStart w:id="42" w:name="_Toc29170"/>
      <w:bookmarkStart w:id="43" w:name="_Toc19508"/>
      <w:bookmarkStart w:id="44" w:name="_Toc21135"/>
      <w:bookmarkStart w:id="45" w:name="_Toc18958"/>
    </w:p>
    <w:p>
      <w:pPr>
        <w:spacing w:line="420" w:lineRule="exact"/>
        <w:rPr>
          <w:rFonts w:ascii="宋体" w:cs="Times New Roman"/>
          <w:b/>
          <w:bCs/>
          <w:kern w:val="0"/>
          <w:sz w:val="24"/>
          <w:szCs w:val="24"/>
        </w:rPr>
      </w:pPr>
      <w:r>
        <w:rPr>
          <w:rFonts w:ascii="宋体" w:hAnsi="宋体" w:cs="宋体"/>
          <w:b/>
          <w:bCs/>
          <w:kern w:val="0"/>
          <w:sz w:val="24"/>
          <w:szCs w:val="24"/>
        </w:rPr>
        <w:t>2.2</w:t>
      </w:r>
      <w:r>
        <w:rPr>
          <w:rFonts w:hint="eastAsia" w:ascii="宋体" w:hAnsi="宋体" w:cs="宋体"/>
          <w:b/>
          <w:bCs/>
          <w:kern w:val="0"/>
          <w:sz w:val="24"/>
          <w:szCs w:val="24"/>
        </w:rPr>
        <w:t>评分标准</w:t>
      </w:r>
    </w:p>
    <w:tbl>
      <w:tblPr>
        <w:tblStyle w:val="22"/>
        <w:tblW w:w="96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2"/>
        <w:gridCol w:w="1081"/>
        <w:gridCol w:w="1437"/>
        <w:gridCol w:w="63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3280" w:type="dxa"/>
            <w:gridSpan w:val="3"/>
            <w:tcBorders>
              <w:top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hd w:val="clear" w:color="auto" w:fill="FFFFFF"/>
              </w:rPr>
            </w:pPr>
            <w:r>
              <w:rPr>
                <w:rFonts w:hint="eastAsia" w:ascii="宋体" w:hAnsi="宋体" w:cs="宋体"/>
                <w:shd w:val="clear" w:color="auto" w:fill="FFFFFF"/>
              </w:rPr>
              <w:t>条款号</w:t>
            </w:r>
          </w:p>
        </w:tc>
        <w:tc>
          <w:tcPr>
            <w:tcW w:w="6359" w:type="dxa"/>
            <w:tcBorders>
              <w:top w:val="single" w:color="auto" w:sz="4" w:space="0"/>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hd w:val="clear" w:color="auto" w:fill="FFFFFF"/>
              </w:rPr>
            </w:pPr>
            <w:r>
              <w:rPr>
                <w:rFonts w:hint="eastAsia" w:ascii="宋体" w:hAnsi="宋体" w:cs="宋体"/>
                <w:shd w:val="clear" w:color="auto" w:fill="FFFFFF"/>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62"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z w:val="22"/>
                <w:shd w:val="clear" w:color="auto" w:fill="FFFFFF"/>
              </w:rPr>
            </w:pPr>
            <w:r>
              <w:rPr>
                <w:rFonts w:ascii="宋体" w:hAnsi="宋体" w:cs="宋体"/>
                <w:sz w:val="22"/>
                <w:szCs w:val="22"/>
                <w:shd w:val="clear" w:color="auto" w:fill="FFFFFF"/>
              </w:rPr>
              <w:t>1</w:t>
            </w:r>
          </w:p>
        </w:tc>
        <w:tc>
          <w:tcPr>
            <w:tcW w:w="2518" w:type="dxa"/>
            <w:gridSpan w:val="2"/>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z w:val="22"/>
                <w:shd w:val="clear" w:color="auto" w:fill="FFFFFF"/>
              </w:rPr>
            </w:pPr>
            <w:r>
              <w:rPr>
                <w:rFonts w:hint="eastAsia" w:ascii="宋体" w:hAnsi="宋体" w:cs="宋体"/>
                <w:sz w:val="22"/>
                <w:szCs w:val="22"/>
                <w:shd w:val="clear" w:color="auto" w:fill="FFFFFF"/>
              </w:rPr>
              <w:t>商务标（</w:t>
            </w:r>
            <w:r>
              <w:rPr>
                <w:rFonts w:ascii="宋体" w:hAnsi="宋体" w:cs="宋体"/>
                <w:sz w:val="22"/>
                <w:szCs w:val="22"/>
                <w:shd w:val="clear" w:color="auto" w:fill="FFFFFF"/>
              </w:rPr>
              <w:t>30</w:t>
            </w:r>
            <w:r>
              <w:rPr>
                <w:rFonts w:hint="eastAsia" w:ascii="宋体" w:hAnsi="宋体" w:cs="宋体"/>
                <w:sz w:val="22"/>
                <w:szCs w:val="22"/>
                <w:shd w:val="clear" w:color="auto" w:fill="FFFFFF"/>
              </w:rPr>
              <w:t>分）</w:t>
            </w:r>
          </w:p>
        </w:tc>
        <w:tc>
          <w:tcPr>
            <w:tcW w:w="6359"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Times New Roman"/>
                <w:sz w:val="22"/>
              </w:rPr>
            </w:pPr>
            <w:r>
              <w:rPr>
                <w:rFonts w:hint="eastAsia" w:ascii="宋体" w:cs="宋体"/>
                <w:sz w:val="22"/>
                <w:szCs w:val="22"/>
              </w:rPr>
              <w:t>价格分统一采用低价优先法计算，即满足招标文件要求且投标价格最低的投标报价为评标基准价，其价格分为满分</w:t>
            </w:r>
            <w:r>
              <w:rPr>
                <w:rFonts w:ascii="宋体" w:cs="宋体"/>
                <w:sz w:val="22"/>
                <w:szCs w:val="22"/>
              </w:rPr>
              <w:t>30</w:t>
            </w:r>
            <w:r>
              <w:rPr>
                <w:rFonts w:hint="eastAsia" w:ascii="宋体" w:cs="宋体"/>
                <w:sz w:val="22"/>
                <w:szCs w:val="22"/>
              </w:rPr>
              <w:t>分。其他投标人的价格分统一按照下列公式计算：</w:t>
            </w:r>
          </w:p>
          <w:p>
            <w:pPr>
              <w:spacing w:line="400" w:lineRule="exact"/>
              <w:rPr>
                <w:rFonts w:ascii="宋体" w:cs="宋体"/>
                <w:sz w:val="22"/>
              </w:rPr>
            </w:pPr>
            <w:r>
              <w:rPr>
                <w:rFonts w:hint="eastAsia" w:ascii="宋体" w:cs="宋体"/>
                <w:sz w:val="22"/>
                <w:szCs w:val="22"/>
              </w:rPr>
              <w:t>投标报价得分</w:t>
            </w:r>
            <w:r>
              <w:rPr>
                <w:rFonts w:ascii="宋体" w:cs="宋体"/>
                <w:sz w:val="22"/>
                <w:szCs w:val="22"/>
              </w:rPr>
              <w:t>=</w:t>
            </w:r>
            <w:r>
              <w:rPr>
                <w:rFonts w:hint="eastAsia" w:ascii="宋体" w:cs="宋体"/>
                <w:sz w:val="22"/>
                <w:szCs w:val="22"/>
              </w:rPr>
              <w:t>（评标基准价</w:t>
            </w:r>
            <w:r>
              <w:rPr>
                <w:rFonts w:ascii="宋体" w:cs="宋体"/>
                <w:sz w:val="22"/>
                <w:szCs w:val="22"/>
              </w:rPr>
              <w:t>/</w:t>
            </w:r>
            <w:r>
              <w:rPr>
                <w:rFonts w:hint="eastAsia" w:ascii="宋体" w:cs="宋体"/>
                <w:sz w:val="22"/>
                <w:szCs w:val="22"/>
              </w:rPr>
              <w:t>投标报价）×</w:t>
            </w:r>
            <w:r>
              <w:rPr>
                <w:rFonts w:ascii="宋体" w:cs="宋体"/>
                <w:sz w:val="22"/>
                <w:szCs w:val="22"/>
              </w:rPr>
              <w:t>30</w:t>
            </w:r>
            <w:r>
              <w:rPr>
                <w:rFonts w:hint="eastAsia" w:ascii="宋体" w:cs="宋体"/>
                <w:sz w:val="22"/>
                <w:szCs w:val="22"/>
              </w:rPr>
              <w:t>，最终得分保留小数点两位。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0" w:hRule="atLeast"/>
          <w:jc w:val="center"/>
        </w:trPr>
        <w:tc>
          <w:tcPr>
            <w:tcW w:w="762"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z w:val="22"/>
                <w:shd w:val="clear" w:color="auto" w:fill="FFFFFF"/>
              </w:rPr>
            </w:pPr>
            <w:r>
              <w:rPr>
                <w:rFonts w:ascii="宋体" w:hAnsi="宋体" w:cs="宋体"/>
                <w:sz w:val="22"/>
                <w:szCs w:val="22"/>
                <w:shd w:val="clear" w:color="auto" w:fill="FFFFFF"/>
              </w:rPr>
              <w:t>2</w:t>
            </w:r>
          </w:p>
        </w:tc>
        <w:tc>
          <w:tcPr>
            <w:tcW w:w="1081" w:type="dxa"/>
            <w:vMerge w:val="restart"/>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z w:val="22"/>
                <w:shd w:val="clear" w:color="auto" w:fill="FFFFFF"/>
              </w:rPr>
            </w:pPr>
            <w:r>
              <w:rPr>
                <w:rFonts w:hint="eastAsia" w:ascii="宋体" w:hAnsi="宋体" w:cs="宋体"/>
                <w:sz w:val="22"/>
                <w:szCs w:val="22"/>
                <w:shd w:val="clear" w:color="auto" w:fill="FFFFFF"/>
              </w:rPr>
              <w:t>技术标（</w:t>
            </w:r>
            <w:r>
              <w:rPr>
                <w:rFonts w:hint="eastAsia" w:ascii="宋体" w:hAnsi="宋体" w:cs="宋体"/>
                <w:sz w:val="22"/>
                <w:szCs w:val="22"/>
                <w:shd w:val="clear" w:color="auto" w:fill="FFFFFF"/>
                <w:lang w:val="en-US" w:eastAsia="zh-CN"/>
              </w:rPr>
              <w:t>30</w:t>
            </w:r>
            <w:r>
              <w:rPr>
                <w:rFonts w:hint="eastAsia" w:ascii="宋体" w:hAnsi="宋体" w:cs="宋体"/>
                <w:sz w:val="22"/>
                <w:szCs w:val="22"/>
                <w:shd w:val="clear" w:color="auto" w:fill="FFFFFF"/>
              </w:rPr>
              <w:t>分）</w:t>
            </w:r>
          </w:p>
        </w:tc>
        <w:tc>
          <w:tcPr>
            <w:tcW w:w="1437" w:type="dxa"/>
            <w:vMerge w:val="restart"/>
            <w:tcBorders>
              <w:left w:val="single" w:color="auto" w:sz="4" w:space="0"/>
            </w:tcBorders>
            <w:shd w:val="solid" w:color="FFFFFF" w:fill="auto"/>
            <w:vAlign w:val="center"/>
          </w:tcPr>
          <w:p>
            <w:pPr>
              <w:jc w:val="center"/>
              <w:rPr>
                <w:rFonts w:cs="Times New Roman"/>
                <w:sz w:val="22"/>
              </w:rPr>
            </w:pPr>
            <w:r>
              <w:rPr>
                <w:rFonts w:hint="eastAsia"/>
                <w:sz w:val="22"/>
                <w:szCs w:val="22"/>
              </w:rPr>
              <w:t>30</w:t>
            </w:r>
            <w:r>
              <w:rPr>
                <w:rFonts w:hint="eastAsia" w:cs="宋体"/>
                <w:sz w:val="22"/>
                <w:szCs w:val="22"/>
              </w:rPr>
              <w:t>分</w:t>
            </w:r>
          </w:p>
        </w:tc>
        <w:tc>
          <w:tcPr>
            <w:tcW w:w="6359"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Times New Roman"/>
                <w:kern w:val="0"/>
                <w:sz w:val="22"/>
              </w:rPr>
            </w:pPr>
            <w:r>
              <w:rPr>
                <w:rFonts w:hint="eastAsia" w:ascii="宋体" w:cs="宋体"/>
                <w:kern w:val="0"/>
                <w:sz w:val="22"/>
                <w:szCs w:val="22"/>
              </w:rPr>
              <w:t>1、投标设备技术参数满足招标文件要求，得基础分15分：与招标文件要求相比有细微偏差的，评委根据投标文件内容分析打分，低于招标文件技术要求，每一项负偏差在基本分的基础上扣</w:t>
            </w:r>
            <w:r>
              <w:rPr>
                <w:rFonts w:ascii="宋体" w:cs="宋体"/>
                <w:kern w:val="0"/>
                <w:sz w:val="22"/>
                <w:szCs w:val="22"/>
              </w:rPr>
              <w:t>1</w:t>
            </w:r>
            <w:r>
              <w:rPr>
                <w:rFonts w:hint="eastAsia" w:ascii="宋体" w:cs="宋体"/>
                <w:kern w:val="0"/>
                <w:sz w:val="22"/>
                <w:szCs w:val="22"/>
              </w:rPr>
              <w:t>分，扣完为止；高于招标文件要求，每一项正偏离在基础分的基础上加0.5分，最高加</w:t>
            </w:r>
            <w:r>
              <w:rPr>
                <w:rFonts w:ascii="宋体" w:cs="宋体"/>
                <w:kern w:val="0"/>
                <w:sz w:val="22"/>
                <w:szCs w:val="22"/>
              </w:rPr>
              <w:t>10</w:t>
            </w:r>
            <w:r>
              <w:rPr>
                <w:rFonts w:hint="eastAsia" w:ascii="宋体" w:cs="宋体"/>
                <w:kern w:val="0"/>
                <w:sz w:val="22"/>
                <w:szCs w:val="2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jc w:val="center"/>
        </w:trPr>
        <w:tc>
          <w:tcPr>
            <w:tcW w:w="76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hAnsi="宋体" w:cs="宋体"/>
                <w:sz w:val="22"/>
                <w:shd w:val="clear" w:color="auto" w:fill="FFFFFF"/>
              </w:rPr>
            </w:pPr>
          </w:p>
        </w:tc>
        <w:tc>
          <w:tcPr>
            <w:tcW w:w="1081" w:type="dxa"/>
            <w:vMerge w:val="continue"/>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hAnsi="宋体" w:cs="宋体"/>
                <w:sz w:val="22"/>
                <w:shd w:val="clear" w:color="auto" w:fill="FFFFFF"/>
              </w:rPr>
            </w:pPr>
          </w:p>
        </w:tc>
        <w:tc>
          <w:tcPr>
            <w:tcW w:w="1437" w:type="dxa"/>
            <w:vMerge w:val="continue"/>
            <w:tcBorders>
              <w:left w:val="single" w:color="auto" w:sz="4" w:space="0"/>
              <w:bottom w:val="single" w:color="auto" w:sz="4" w:space="0"/>
            </w:tcBorders>
            <w:shd w:val="solid" w:color="FFFFFF" w:fill="auto"/>
            <w:vAlign w:val="center"/>
          </w:tcPr>
          <w:p>
            <w:pPr>
              <w:jc w:val="center"/>
              <w:rPr>
                <w:sz w:val="22"/>
              </w:rPr>
            </w:pPr>
          </w:p>
        </w:tc>
        <w:tc>
          <w:tcPr>
            <w:tcW w:w="6359"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kern w:val="0"/>
                <w:sz w:val="22"/>
                <w:highlight w:val="yellow"/>
              </w:rPr>
            </w:pPr>
            <w:r>
              <w:rPr>
                <w:rFonts w:hint="eastAsia" w:ascii="宋体" w:hAnsi="宋体" w:cs="宋体"/>
                <w:kern w:val="0"/>
              </w:rPr>
              <w:t>2、检查、测试与验收的方法和措施：根据投标人提供的检查、测试和验收措施的合理性分档次打分：优5分，良2分。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96" w:hRule="atLeast"/>
          <w:jc w:val="center"/>
        </w:trPr>
        <w:tc>
          <w:tcPr>
            <w:tcW w:w="762" w:type="dxa"/>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Times New Roman"/>
                <w:sz w:val="22"/>
                <w:shd w:val="clear" w:color="auto" w:fill="FFFFFF"/>
              </w:rPr>
            </w:pPr>
          </w:p>
        </w:tc>
        <w:tc>
          <w:tcPr>
            <w:tcW w:w="8877" w:type="dxa"/>
            <w:gridSpan w:val="3"/>
            <w:tcBorders>
              <w:left w:val="single" w:color="auto" w:sz="4" w:space="0"/>
              <w:right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cs="Times New Roman"/>
                <w:b/>
                <w:bCs/>
                <w:kern w:val="0"/>
                <w:sz w:val="22"/>
                <w:shd w:val="clear" w:color="auto" w:fill="FFFFFF"/>
              </w:rPr>
            </w:pPr>
            <w:r>
              <w:rPr>
                <w:rFonts w:hint="eastAsia" w:ascii="宋体" w:hAnsi="宋体" w:cs="宋体"/>
                <w:b/>
                <w:bCs/>
                <w:kern w:val="0"/>
                <w:sz w:val="22"/>
                <w:szCs w:val="22"/>
                <w:shd w:val="clear" w:color="auto" w:fill="FFFFFF"/>
              </w:rPr>
              <w:t>以上评审项目缺项得</w:t>
            </w:r>
            <w:r>
              <w:rPr>
                <w:rFonts w:ascii="宋体" w:cs="宋体"/>
                <w:b/>
                <w:bCs/>
                <w:kern w:val="0"/>
                <w:sz w:val="22"/>
                <w:szCs w:val="22"/>
                <w:shd w:val="clear" w:color="auto" w:fill="FFFFFF"/>
              </w:rPr>
              <w:t>0</w:t>
            </w:r>
            <w:r>
              <w:rPr>
                <w:rFonts w:hint="eastAsia" w:ascii="宋体" w:hAnsi="宋体" w:cs="宋体"/>
                <w:b/>
                <w:bCs/>
                <w:kern w:val="0"/>
                <w:sz w:val="22"/>
                <w:szCs w:val="22"/>
                <w:shd w:val="clear" w:color="auto" w:fill="FFFFFF"/>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3" w:hRule="atLeast"/>
          <w:jc w:val="center"/>
        </w:trPr>
        <w:tc>
          <w:tcPr>
            <w:tcW w:w="762" w:type="dxa"/>
            <w:vMerge w:val="restart"/>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Times New Roman"/>
                <w:sz w:val="22"/>
                <w:shd w:val="clear" w:color="auto" w:fill="FFFFFF"/>
              </w:rPr>
            </w:pPr>
            <w:r>
              <w:rPr>
                <w:rFonts w:ascii="宋体" w:hAnsi="宋体" w:cs="宋体"/>
                <w:sz w:val="22"/>
                <w:szCs w:val="22"/>
                <w:shd w:val="clear" w:color="auto" w:fill="FFFFFF"/>
              </w:rPr>
              <w:t>3</w:t>
            </w:r>
          </w:p>
        </w:tc>
        <w:tc>
          <w:tcPr>
            <w:tcW w:w="1081"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Times New Roman"/>
                <w:color w:val="auto"/>
                <w:sz w:val="22"/>
              </w:rPr>
            </w:pPr>
            <w:r>
              <w:rPr>
                <w:rFonts w:hint="eastAsia" w:ascii="宋体" w:hAnsi="宋体" w:cs="宋体"/>
                <w:color w:val="auto"/>
                <w:sz w:val="22"/>
                <w:szCs w:val="22"/>
                <w:shd w:val="clear" w:color="auto" w:fill="FFFFFF"/>
              </w:rPr>
              <w:t>综合标（40分）</w:t>
            </w:r>
          </w:p>
        </w:tc>
        <w:tc>
          <w:tcPr>
            <w:tcW w:w="7796" w:type="dxa"/>
            <w:gridSpan w:val="2"/>
            <w:tcBorders>
              <w:left w:val="single" w:color="auto" w:sz="4" w:space="0"/>
              <w:right w:val="single" w:color="auto" w:sz="4" w:space="0"/>
            </w:tcBorders>
            <w:shd w:val="solid" w:color="FFFFFF" w:fill="auto"/>
            <w:vAlign w:val="center"/>
          </w:tcPr>
          <w:p>
            <w:pPr>
              <w:autoSpaceDE w:val="0"/>
              <w:autoSpaceDN w:val="0"/>
              <w:adjustRightInd w:val="0"/>
              <w:spacing w:line="300" w:lineRule="exact"/>
              <w:jc w:val="left"/>
              <w:rPr>
                <w:rFonts w:ascii="宋体" w:cs="宋体"/>
                <w:color w:val="auto"/>
                <w:kern w:val="0"/>
                <w:sz w:val="22"/>
              </w:rPr>
            </w:pPr>
            <w:r>
              <w:rPr>
                <w:rFonts w:hint="eastAsia" w:ascii="宋体" w:hAnsi="宋体" w:cs="宋体"/>
                <w:color w:val="auto"/>
                <w:kern w:val="0"/>
                <w:sz w:val="22"/>
                <w:szCs w:val="22"/>
              </w:rPr>
              <w:t>1、业绩要求：投标单位</w:t>
            </w:r>
            <w:r>
              <w:rPr>
                <w:rFonts w:hint="eastAsia" w:ascii="宋体" w:hAnsi="宋体" w:cs="宋体"/>
                <w:color w:val="auto"/>
                <w:kern w:val="0"/>
                <w:sz w:val="22"/>
                <w:szCs w:val="22"/>
                <w:lang w:val="en-US" w:eastAsia="zh-CN"/>
              </w:rPr>
              <w:t>提供</w:t>
            </w:r>
            <w:r>
              <w:rPr>
                <w:rFonts w:hint="eastAsia" w:ascii="宋体" w:hAnsi="宋体" w:cs="宋体"/>
                <w:color w:val="auto"/>
                <w:kern w:val="0"/>
                <w:sz w:val="22"/>
                <w:szCs w:val="22"/>
              </w:rPr>
              <w:t>2017年1月1日至今</w:t>
            </w:r>
            <w:r>
              <w:rPr>
                <w:rFonts w:hint="eastAsia" w:ascii="宋体" w:hAnsi="宋体" w:cs="宋体"/>
                <w:color w:val="auto"/>
                <w:kern w:val="0"/>
                <w:sz w:val="22"/>
                <w:szCs w:val="22"/>
                <w:lang w:val="en-US" w:eastAsia="zh-CN"/>
              </w:rPr>
              <w:t>类似业绩</w:t>
            </w:r>
            <w:r>
              <w:rPr>
                <w:rFonts w:hint="eastAsia" w:ascii="宋体" w:hAnsi="宋体" w:cs="宋体"/>
                <w:color w:val="auto"/>
                <w:kern w:val="0"/>
                <w:sz w:val="22"/>
                <w:szCs w:val="22"/>
              </w:rPr>
              <w:t>，</w:t>
            </w:r>
            <w:r>
              <w:rPr>
                <w:rFonts w:hint="eastAsia" w:ascii="宋体" w:hAnsi="宋体" w:cs="宋体"/>
                <w:color w:val="auto"/>
              </w:rPr>
              <w:t>每提供一份，得2分，最高得</w:t>
            </w:r>
            <w:r>
              <w:rPr>
                <w:rFonts w:hint="eastAsia" w:ascii="宋体" w:hAnsi="宋体" w:cs="宋体"/>
                <w:color w:val="auto"/>
                <w:lang w:val="en-US" w:eastAsia="zh-CN"/>
              </w:rPr>
              <w:t>6</w:t>
            </w:r>
            <w:r>
              <w:rPr>
                <w:rFonts w:hint="eastAsia" w:ascii="宋体" w:hAnsi="宋体" w:cs="宋体"/>
                <w:color w:val="auto"/>
              </w:rPr>
              <w:t>分。（以合同和中标通知书原件为准）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206" w:hRule="atLeast"/>
          <w:jc w:val="center"/>
        </w:trPr>
        <w:tc>
          <w:tcPr>
            <w:tcW w:w="762"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hAnsi="宋体" w:cs="宋体"/>
                <w:sz w:val="22"/>
                <w:shd w:val="clear" w:color="auto" w:fill="FFFFFF"/>
              </w:rPr>
            </w:pPr>
          </w:p>
        </w:tc>
        <w:tc>
          <w:tcPr>
            <w:tcW w:w="1081"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hAnsi="宋体" w:cs="宋体"/>
                <w:color w:val="auto"/>
                <w:sz w:val="22"/>
                <w:shd w:val="clear" w:color="auto" w:fill="FFFFFF"/>
              </w:rPr>
            </w:pPr>
          </w:p>
        </w:tc>
        <w:tc>
          <w:tcPr>
            <w:tcW w:w="7796" w:type="dxa"/>
            <w:gridSpan w:val="2"/>
            <w:tcBorders>
              <w:left w:val="single" w:color="auto" w:sz="4" w:space="0"/>
              <w:right w:val="single" w:color="auto" w:sz="4" w:space="0"/>
            </w:tcBorders>
            <w:shd w:val="solid" w:color="FFFFFF" w:fill="auto"/>
            <w:vAlign w:val="center"/>
          </w:tcPr>
          <w:p>
            <w:pPr>
              <w:autoSpaceDE w:val="0"/>
              <w:autoSpaceDN w:val="0"/>
              <w:adjustRightInd w:val="0"/>
              <w:spacing w:line="300" w:lineRule="exact"/>
              <w:jc w:val="left"/>
              <w:rPr>
                <w:rFonts w:ascii="宋体" w:hAnsi="宋体" w:cs="宋体"/>
                <w:color w:val="auto"/>
                <w:kern w:val="0"/>
                <w:sz w:val="22"/>
              </w:rPr>
            </w:pPr>
            <w:r>
              <w:rPr>
                <w:rFonts w:hint="eastAsia" w:ascii="宋体" w:hAnsi="宋体" w:cs="宋体"/>
                <w:color w:val="auto"/>
                <w:kern w:val="0"/>
                <w:sz w:val="22"/>
                <w:szCs w:val="22"/>
              </w:rPr>
              <w:t>2、实施方案：根据各投标人的项目组织计划的内容及安装施工进度计划安排的科学性、合理性、有序性，在施工的过程中采用的新设备，降低成本、缩短工期所采用的新工艺，安装调试检测设备齐全，人员安排合理、管理机构健全性等进行打分，安全生产文明施工环保措施到位。</w:t>
            </w:r>
            <w:r>
              <w:rPr>
                <w:rFonts w:ascii="宋体" w:hAnsi="宋体" w:cs="宋体"/>
                <w:color w:val="auto"/>
                <w:kern w:val="0"/>
                <w:sz w:val="22"/>
                <w:szCs w:val="22"/>
              </w:rPr>
              <w:t>0-</w:t>
            </w:r>
            <w:r>
              <w:rPr>
                <w:rFonts w:hint="eastAsia" w:ascii="宋体" w:hAnsi="宋体" w:cs="宋体"/>
                <w:color w:val="auto"/>
                <w:kern w:val="0"/>
                <w:sz w:val="22"/>
                <w:szCs w:val="22"/>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67" w:hRule="atLeast"/>
          <w:jc w:val="center"/>
        </w:trPr>
        <w:tc>
          <w:tcPr>
            <w:tcW w:w="762"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hAnsi="宋体" w:cs="宋体"/>
                <w:sz w:val="22"/>
                <w:shd w:val="clear" w:color="auto" w:fill="FFFFFF"/>
              </w:rPr>
            </w:pPr>
          </w:p>
        </w:tc>
        <w:tc>
          <w:tcPr>
            <w:tcW w:w="1081"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hAnsi="宋体" w:cs="宋体"/>
                <w:color w:val="auto"/>
                <w:sz w:val="22"/>
                <w:shd w:val="clear" w:color="auto" w:fill="FFFFFF"/>
              </w:rPr>
            </w:pPr>
          </w:p>
        </w:tc>
        <w:tc>
          <w:tcPr>
            <w:tcW w:w="7796" w:type="dxa"/>
            <w:gridSpan w:val="2"/>
            <w:tcBorders>
              <w:left w:val="single" w:color="auto" w:sz="4" w:space="0"/>
              <w:right w:val="single" w:color="auto" w:sz="4" w:space="0"/>
            </w:tcBorders>
            <w:shd w:val="solid" w:color="FFFFFF" w:fill="auto"/>
            <w:vAlign w:val="center"/>
          </w:tcPr>
          <w:p>
            <w:pPr>
              <w:autoSpaceDE w:val="0"/>
              <w:autoSpaceDN w:val="0"/>
              <w:adjustRightInd w:val="0"/>
              <w:spacing w:line="300" w:lineRule="exact"/>
              <w:jc w:val="left"/>
              <w:rPr>
                <w:rFonts w:ascii="宋体" w:hAnsi="宋体" w:cs="宋体"/>
                <w:color w:val="auto"/>
                <w:kern w:val="0"/>
                <w:sz w:val="22"/>
              </w:rPr>
            </w:pPr>
            <w:r>
              <w:rPr>
                <w:rFonts w:hint="eastAsia" w:ascii="宋体" w:hAnsi="宋体" w:cs="宋体"/>
                <w:color w:val="auto"/>
                <w:kern w:val="0"/>
                <w:sz w:val="22"/>
                <w:szCs w:val="22"/>
              </w:rPr>
              <w:t>3、根据招标文件提供的平面布置图，投标人绘制招牌效果图（A3彩色），色调体现妇幼特色、标牌标注指示路线清楚明了（0-</w:t>
            </w:r>
            <w:r>
              <w:rPr>
                <w:rFonts w:hint="eastAsia" w:ascii="宋体" w:hAnsi="宋体" w:cs="宋体"/>
                <w:color w:val="auto"/>
                <w:kern w:val="0"/>
                <w:sz w:val="22"/>
                <w:szCs w:val="22"/>
                <w:lang w:val="en-US" w:eastAsia="zh-CN"/>
              </w:rPr>
              <w:t>6</w:t>
            </w:r>
            <w:r>
              <w:rPr>
                <w:rFonts w:hint="eastAsia" w:ascii="宋体" w:hAnsi="宋体" w:cs="宋体"/>
                <w:color w:val="auto"/>
                <w:kern w:val="0"/>
                <w:sz w:val="22"/>
                <w:szCs w:val="2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84" w:hRule="atLeast"/>
          <w:jc w:val="center"/>
        </w:trPr>
        <w:tc>
          <w:tcPr>
            <w:tcW w:w="762"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Times New Roman"/>
                <w:sz w:val="22"/>
                <w:shd w:val="clear" w:color="auto" w:fill="FFFFFF"/>
              </w:rPr>
            </w:pPr>
          </w:p>
        </w:tc>
        <w:tc>
          <w:tcPr>
            <w:tcW w:w="1081"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Times New Roman"/>
                <w:color w:val="auto"/>
                <w:sz w:val="22"/>
              </w:rPr>
            </w:pPr>
          </w:p>
        </w:tc>
        <w:tc>
          <w:tcPr>
            <w:tcW w:w="7796"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00" w:lineRule="exact"/>
              <w:jc w:val="left"/>
              <w:rPr>
                <w:rFonts w:ascii="宋体" w:hAnsi="宋体" w:cs="宋体"/>
                <w:color w:val="auto"/>
                <w:kern w:val="0"/>
                <w:sz w:val="22"/>
                <w:szCs w:val="24"/>
              </w:rPr>
            </w:pPr>
            <w:r>
              <w:rPr>
                <w:rFonts w:hint="eastAsia" w:ascii="宋体" w:hAnsi="宋体" w:cs="宋体"/>
                <w:color w:val="auto"/>
                <w:kern w:val="0"/>
                <w:sz w:val="22"/>
                <w:szCs w:val="22"/>
              </w:rPr>
              <w:t>4、质量保证措施：对投标人针对本项目提供的质量控制措施进行合理性和科学性计分，合理、科学、可行的，计11-15分；较合理、科学、可行的，计6-10分；有不合理、较难实施的，计1-5分，缺项的得0分。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116" w:hRule="atLeast"/>
          <w:jc w:val="center"/>
        </w:trPr>
        <w:tc>
          <w:tcPr>
            <w:tcW w:w="762"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Times New Roman"/>
                <w:sz w:val="22"/>
                <w:shd w:val="clear" w:color="auto" w:fill="FFFFFF"/>
              </w:rPr>
            </w:pPr>
          </w:p>
        </w:tc>
        <w:tc>
          <w:tcPr>
            <w:tcW w:w="1081"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Times New Roman"/>
                <w:color w:val="auto"/>
                <w:sz w:val="22"/>
              </w:rPr>
            </w:pPr>
          </w:p>
        </w:tc>
        <w:tc>
          <w:tcPr>
            <w:tcW w:w="7796"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00" w:lineRule="exact"/>
              <w:jc w:val="left"/>
              <w:rPr>
                <w:rFonts w:hint="eastAsia" w:ascii="宋体" w:hAnsi="宋体" w:cs="宋体"/>
                <w:color w:val="auto"/>
                <w:kern w:val="0"/>
                <w:sz w:val="22"/>
                <w:szCs w:val="22"/>
              </w:rPr>
            </w:pPr>
            <w:r>
              <w:rPr>
                <w:rFonts w:hint="eastAsia" w:ascii="宋体" w:hAnsi="宋体" w:cs="宋体"/>
                <w:color w:val="auto"/>
                <w:kern w:val="0"/>
                <w:sz w:val="22"/>
                <w:szCs w:val="22"/>
              </w:rPr>
              <w:t>5、售后服务：</w:t>
            </w:r>
          </w:p>
          <w:p>
            <w:pPr>
              <w:autoSpaceDE w:val="0"/>
              <w:autoSpaceDN w:val="0"/>
              <w:adjustRightInd w:val="0"/>
              <w:spacing w:line="300" w:lineRule="exact"/>
              <w:jc w:val="left"/>
              <w:rPr>
                <w:rFonts w:hint="eastAsia" w:ascii="宋体" w:hAnsi="宋体" w:cs="宋体"/>
                <w:color w:val="auto"/>
                <w:kern w:val="0"/>
                <w:sz w:val="22"/>
                <w:szCs w:val="22"/>
              </w:rPr>
            </w:pPr>
            <w:r>
              <w:rPr>
                <w:rFonts w:hint="eastAsia" w:ascii="宋体" w:hAnsi="宋体" w:cs="宋体"/>
                <w:color w:val="auto"/>
                <w:kern w:val="0"/>
                <w:sz w:val="22"/>
                <w:szCs w:val="22"/>
              </w:rPr>
              <w:t>1、提供优惠条件   0-</w:t>
            </w:r>
            <w:r>
              <w:rPr>
                <w:rFonts w:hint="eastAsia" w:ascii="宋体" w:hAnsi="宋体" w:cs="宋体"/>
                <w:color w:val="auto"/>
                <w:kern w:val="0"/>
                <w:sz w:val="22"/>
                <w:szCs w:val="22"/>
                <w:lang w:val="en-US" w:eastAsia="zh-CN"/>
              </w:rPr>
              <w:t>4</w:t>
            </w:r>
            <w:r>
              <w:rPr>
                <w:rFonts w:hint="eastAsia" w:ascii="宋体" w:hAnsi="宋体" w:cs="宋体"/>
                <w:color w:val="auto"/>
                <w:kern w:val="0"/>
                <w:sz w:val="22"/>
                <w:szCs w:val="22"/>
              </w:rPr>
              <w:t>分</w:t>
            </w:r>
          </w:p>
          <w:p>
            <w:pPr>
              <w:shd w:val="clear"/>
              <w:autoSpaceDE w:val="0"/>
              <w:autoSpaceDN w:val="0"/>
              <w:adjustRightInd w:val="0"/>
              <w:spacing w:line="300" w:lineRule="exact"/>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rPr>
              <w:t>评委对所有有效投标人提出的优惠条款进行分析对比,对实质性的优惠内容进行量化排名,按比例在0-</w:t>
            </w:r>
            <w:r>
              <w:rPr>
                <w:rFonts w:hint="eastAsia" w:ascii="宋体" w:hAnsi="宋体" w:cs="宋体"/>
                <w:color w:val="auto"/>
                <w:kern w:val="0"/>
                <w:sz w:val="22"/>
                <w:szCs w:val="22"/>
                <w:highlight w:val="none"/>
                <w:lang w:val="en-US" w:eastAsia="zh-CN"/>
              </w:rPr>
              <w:t>3</w:t>
            </w:r>
            <w:r>
              <w:rPr>
                <w:rFonts w:hint="eastAsia" w:ascii="宋体" w:hAnsi="宋体" w:cs="宋体"/>
                <w:color w:val="auto"/>
                <w:kern w:val="0"/>
                <w:sz w:val="22"/>
                <w:szCs w:val="22"/>
                <w:highlight w:val="none"/>
              </w:rPr>
              <w:t>分范围内打分。</w:t>
            </w:r>
          </w:p>
          <w:p>
            <w:pPr>
              <w:shd w:val="clear"/>
              <w:autoSpaceDE w:val="0"/>
              <w:autoSpaceDN w:val="0"/>
              <w:adjustRightInd w:val="0"/>
              <w:spacing w:line="300" w:lineRule="exact"/>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lang w:val="en-US" w:eastAsia="zh-CN"/>
              </w:rPr>
              <w:t>2、质保期</w:t>
            </w:r>
            <w:r>
              <w:rPr>
                <w:rFonts w:hint="eastAsia" w:ascii="宋体" w:hAnsi="宋体" w:cs="宋体"/>
                <w:color w:val="auto"/>
                <w:kern w:val="0"/>
                <w:sz w:val="22"/>
                <w:szCs w:val="22"/>
                <w:highlight w:val="none"/>
              </w:rPr>
              <w:t xml:space="preserve">   </w:t>
            </w:r>
            <w:r>
              <w:rPr>
                <w:rFonts w:hint="eastAsia" w:ascii="宋体" w:hAnsi="宋体" w:cs="宋体"/>
                <w:color w:val="auto"/>
                <w:kern w:val="0"/>
                <w:sz w:val="22"/>
                <w:szCs w:val="22"/>
                <w:highlight w:val="none"/>
                <w:lang w:val="en-US" w:eastAsia="zh-CN"/>
              </w:rPr>
              <w:t>0</w:t>
            </w:r>
            <w:r>
              <w:rPr>
                <w:rFonts w:hint="eastAsia" w:ascii="宋体" w:hAnsi="宋体" w:cs="宋体"/>
                <w:color w:val="auto"/>
                <w:kern w:val="0"/>
                <w:sz w:val="22"/>
                <w:szCs w:val="22"/>
                <w:highlight w:val="none"/>
              </w:rPr>
              <w:t>-</w:t>
            </w:r>
            <w:r>
              <w:rPr>
                <w:rFonts w:hint="eastAsia" w:ascii="宋体" w:hAnsi="宋体" w:cs="宋体"/>
                <w:color w:val="auto"/>
                <w:kern w:val="0"/>
                <w:sz w:val="22"/>
                <w:szCs w:val="22"/>
                <w:highlight w:val="none"/>
                <w:lang w:val="en-US" w:eastAsia="zh-CN"/>
              </w:rPr>
              <w:t>4</w:t>
            </w:r>
            <w:r>
              <w:rPr>
                <w:rFonts w:hint="eastAsia" w:ascii="宋体" w:hAnsi="宋体" w:cs="宋体"/>
                <w:color w:val="auto"/>
                <w:kern w:val="0"/>
                <w:sz w:val="22"/>
                <w:szCs w:val="22"/>
                <w:highlight w:val="none"/>
              </w:rPr>
              <w:t>分</w:t>
            </w:r>
          </w:p>
          <w:p>
            <w:pPr>
              <w:shd w:val="clear"/>
              <w:autoSpaceDE w:val="0"/>
              <w:autoSpaceDN w:val="0"/>
              <w:adjustRightInd w:val="0"/>
              <w:spacing w:line="300" w:lineRule="exact"/>
              <w:jc w:val="left"/>
              <w:rPr>
                <w:rFonts w:ascii="宋体" w:cs="Times New Roman"/>
                <w:color w:val="auto"/>
                <w:kern w:val="0"/>
                <w:sz w:val="22"/>
              </w:rPr>
            </w:pPr>
            <w:r>
              <w:rPr>
                <w:rFonts w:hint="eastAsia" w:ascii="宋体" w:cs="Times New Roman"/>
                <w:color w:val="auto"/>
                <w:kern w:val="0"/>
                <w:sz w:val="22"/>
                <w:highlight w:val="none"/>
              </w:rPr>
              <w:t>在满足</w:t>
            </w:r>
            <w:r>
              <w:rPr>
                <w:rFonts w:hint="eastAsia" w:ascii="宋体" w:cs="Times New Roman"/>
                <w:color w:val="auto"/>
                <w:kern w:val="0"/>
                <w:sz w:val="22"/>
                <w:highlight w:val="none"/>
                <w:lang w:val="en-US" w:eastAsia="zh-CN"/>
              </w:rPr>
              <w:t>质保期</w:t>
            </w:r>
            <w:r>
              <w:rPr>
                <w:rFonts w:hint="eastAsia" w:ascii="宋体" w:cs="Times New Roman"/>
                <w:color w:val="auto"/>
                <w:kern w:val="0"/>
                <w:sz w:val="22"/>
                <w:highlight w:val="none"/>
              </w:rPr>
              <w:t>的要求上每增加3个月加</w:t>
            </w:r>
            <w:r>
              <w:rPr>
                <w:rFonts w:hint="eastAsia" w:ascii="宋体" w:cs="Times New Roman"/>
                <w:color w:val="auto"/>
                <w:kern w:val="0"/>
                <w:sz w:val="22"/>
                <w:highlight w:val="none"/>
                <w:lang w:val="en-US" w:eastAsia="zh-CN"/>
              </w:rPr>
              <w:t>2</w:t>
            </w:r>
            <w:r>
              <w:rPr>
                <w:rFonts w:hint="eastAsia" w:ascii="宋体" w:cs="Times New Roman"/>
                <w:color w:val="auto"/>
                <w:kern w:val="0"/>
                <w:sz w:val="22"/>
                <w:highlight w:val="none"/>
              </w:rPr>
              <w:t>分,最多加4分。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208" w:hRule="atLeast"/>
          <w:jc w:val="center"/>
        </w:trPr>
        <w:tc>
          <w:tcPr>
            <w:tcW w:w="9639" w:type="dxa"/>
            <w:gridSpan w:val="4"/>
            <w:vAlign w:val="center"/>
          </w:tcPr>
          <w:p>
            <w:pPr>
              <w:shd w:val="solid" w:color="FFFFFF" w:fill="auto"/>
              <w:autoSpaceDN w:val="0"/>
              <w:spacing w:line="360" w:lineRule="exact"/>
              <w:rPr>
                <w:rFonts w:ascii="宋体" w:cs="Times New Roman"/>
                <w:sz w:val="22"/>
                <w:shd w:val="clear" w:color="auto" w:fill="FFFFFF"/>
              </w:rPr>
            </w:pPr>
            <w:r>
              <w:rPr>
                <w:rFonts w:hint="eastAsia" w:ascii="宋体" w:hAnsi="宋体" w:cs="宋体"/>
                <w:sz w:val="22"/>
                <w:szCs w:val="22"/>
                <w:shd w:val="clear" w:color="auto" w:fill="FFFFFF"/>
              </w:rPr>
              <w:t>投标人综合得分</w:t>
            </w:r>
            <w:r>
              <w:rPr>
                <w:rFonts w:ascii="宋体" w:hAnsi="宋体" w:cs="宋体"/>
                <w:sz w:val="22"/>
                <w:szCs w:val="22"/>
                <w:shd w:val="clear" w:color="auto" w:fill="FFFFFF"/>
              </w:rPr>
              <w:t>=</w:t>
            </w:r>
            <w:r>
              <w:rPr>
                <w:rFonts w:hint="eastAsia" w:ascii="宋体" w:hAnsi="宋体" w:cs="宋体"/>
                <w:sz w:val="22"/>
                <w:szCs w:val="22"/>
                <w:shd w:val="clear" w:color="auto" w:fill="FFFFFF"/>
              </w:rPr>
              <w:t>商务标得分</w:t>
            </w:r>
            <w:r>
              <w:rPr>
                <w:rFonts w:ascii="宋体" w:hAnsi="宋体" w:cs="宋体"/>
                <w:sz w:val="22"/>
                <w:szCs w:val="22"/>
                <w:shd w:val="clear" w:color="auto" w:fill="FFFFFF"/>
              </w:rPr>
              <w:t>+</w:t>
            </w:r>
            <w:r>
              <w:rPr>
                <w:rFonts w:hint="eastAsia" w:ascii="宋体" w:hAnsi="宋体" w:cs="宋体"/>
                <w:sz w:val="22"/>
                <w:szCs w:val="22"/>
                <w:shd w:val="clear" w:color="auto" w:fill="FFFFFF"/>
              </w:rPr>
              <w:t>技术标得分</w:t>
            </w:r>
            <w:r>
              <w:rPr>
                <w:rFonts w:ascii="宋体" w:hAnsi="宋体" w:cs="宋体"/>
                <w:sz w:val="22"/>
                <w:szCs w:val="22"/>
                <w:shd w:val="clear" w:color="auto" w:fill="FFFFFF"/>
              </w:rPr>
              <w:t>+</w:t>
            </w:r>
            <w:r>
              <w:rPr>
                <w:rFonts w:hint="eastAsia" w:ascii="宋体" w:hAnsi="宋体" w:cs="宋体"/>
                <w:sz w:val="22"/>
                <w:szCs w:val="22"/>
                <w:shd w:val="clear" w:color="auto" w:fill="FFFFFF"/>
              </w:rPr>
              <w:t>综合标得分。</w:t>
            </w:r>
          </w:p>
          <w:p>
            <w:pPr>
              <w:shd w:val="solid" w:color="FFFFFF" w:fill="auto"/>
              <w:autoSpaceDN w:val="0"/>
              <w:spacing w:line="360" w:lineRule="exact"/>
              <w:rPr>
                <w:rFonts w:ascii="宋体" w:cs="Times New Roman"/>
                <w:sz w:val="22"/>
                <w:shd w:val="clear" w:color="auto" w:fill="FFFFFF"/>
              </w:rPr>
            </w:pPr>
            <w:r>
              <w:rPr>
                <w:rFonts w:hint="eastAsia" w:ascii="宋体" w:hAnsi="宋体" w:cs="宋体"/>
                <w:sz w:val="22"/>
                <w:szCs w:val="22"/>
                <w:shd w:val="clear" w:color="auto" w:fill="FFFFFF"/>
              </w:rPr>
              <w:t>最终得分为全部小组成员的评分结果取平均值后作为该供应商的最终得分。</w:t>
            </w:r>
          </w:p>
          <w:p>
            <w:pPr>
              <w:autoSpaceDE w:val="0"/>
              <w:autoSpaceDN w:val="0"/>
              <w:adjustRightInd w:val="0"/>
              <w:spacing w:line="360" w:lineRule="exact"/>
              <w:jc w:val="left"/>
              <w:rPr>
                <w:rFonts w:ascii="宋体" w:cs="Times New Roman"/>
                <w:kern w:val="0"/>
                <w:sz w:val="22"/>
                <w:lang w:val="zh-CN"/>
              </w:rPr>
            </w:pPr>
            <w:r>
              <w:rPr>
                <w:rFonts w:hint="eastAsia" w:ascii="宋体" w:hAnsi="宋体" w:cs="宋体"/>
                <w:sz w:val="22"/>
                <w:szCs w:val="22"/>
                <w:shd w:val="clear" w:color="auto" w:fill="FFFFFF"/>
              </w:rPr>
              <w:t>本评标办法在对百分比计算时，不足</w:t>
            </w:r>
            <w:r>
              <w:rPr>
                <w:rFonts w:ascii="宋体" w:hAnsi="宋体" w:cs="宋体"/>
                <w:sz w:val="22"/>
                <w:szCs w:val="22"/>
                <w:shd w:val="clear" w:color="auto" w:fill="FFFFFF"/>
              </w:rPr>
              <w:t>1%</w:t>
            </w:r>
            <w:r>
              <w:rPr>
                <w:rFonts w:hint="eastAsia" w:ascii="宋体" w:hAnsi="宋体" w:cs="宋体"/>
                <w:sz w:val="22"/>
                <w:szCs w:val="22"/>
                <w:shd w:val="clear" w:color="auto" w:fill="FFFFFF"/>
              </w:rPr>
              <w:t>的按四舍五入计算保留两位小数。</w:t>
            </w:r>
          </w:p>
        </w:tc>
      </w:tr>
    </w:tbl>
    <w:p>
      <w:pPr>
        <w:pStyle w:val="4"/>
        <w:spacing w:line="380" w:lineRule="exact"/>
        <w:ind w:firstLine="420" w:firstLineChars="150"/>
        <w:jc w:val="left"/>
        <w:rPr>
          <w:rFonts w:hint="eastAsia" w:ascii="宋体" w:cs="Times New Roman"/>
          <w:sz w:val="28"/>
          <w:szCs w:val="28"/>
        </w:rPr>
      </w:pPr>
    </w:p>
    <w:p>
      <w:pPr>
        <w:pStyle w:val="4"/>
        <w:spacing w:line="380" w:lineRule="exact"/>
        <w:ind w:firstLine="420" w:firstLineChars="150"/>
        <w:jc w:val="left"/>
        <w:rPr>
          <w:rFonts w:ascii="宋体" w:cs="Times New Roman"/>
          <w:sz w:val="28"/>
          <w:szCs w:val="28"/>
        </w:rPr>
      </w:pPr>
      <w:r>
        <w:rPr>
          <w:rFonts w:ascii="宋体" w:cs="宋体"/>
          <w:sz w:val="28"/>
          <w:szCs w:val="28"/>
        </w:rPr>
        <w:t xml:space="preserve">3. </w:t>
      </w:r>
      <w:r>
        <w:rPr>
          <w:rFonts w:hint="eastAsia" w:ascii="宋体" w:cs="宋体"/>
          <w:sz w:val="28"/>
          <w:szCs w:val="28"/>
        </w:rPr>
        <w:t>评标方法</w:t>
      </w:r>
      <w:bookmarkEnd w:id="41"/>
      <w:bookmarkEnd w:id="42"/>
      <w:bookmarkEnd w:id="43"/>
      <w:bookmarkEnd w:id="44"/>
      <w:bookmarkEnd w:id="45"/>
    </w:p>
    <w:p>
      <w:pPr>
        <w:spacing w:line="380" w:lineRule="exact"/>
        <w:ind w:firstLine="420" w:firstLineChars="200"/>
        <w:rPr>
          <w:rFonts w:ascii="宋体" w:cs="Times New Roman"/>
          <w:kern w:val="0"/>
        </w:rPr>
      </w:pPr>
      <w:bookmarkStart w:id="46" w:name="_Toc23103"/>
      <w:bookmarkStart w:id="47" w:name="_Toc7579"/>
      <w:bookmarkStart w:id="48" w:name="_Toc17450"/>
      <w:r>
        <w:rPr>
          <w:rFonts w:hint="eastAsia" w:ascii="宋体" w:hAnsi="宋体" w:cs="宋体"/>
          <w:kern w:val="0"/>
        </w:rPr>
        <w:t>本次评标采用综合评估法。评标委员会对满足招标文件实质性要求的投标文件，按照本章第</w:t>
      </w:r>
      <w:r>
        <w:rPr>
          <w:rFonts w:ascii="宋体" w:hAnsi="宋体" w:cs="宋体"/>
          <w:kern w:val="0"/>
        </w:rPr>
        <w:t>2.2</w:t>
      </w:r>
      <w:r>
        <w:rPr>
          <w:rFonts w:hint="eastAsia" w:ascii="宋体" w:hAnsi="宋体" w:cs="宋体"/>
          <w:kern w:val="0"/>
        </w:rPr>
        <w:t>款规定的评分标准进行打分，并按得分由高到低顺序推荐</w:t>
      </w:r>
      <w:r>
        <w:rPr>
          <w:rFonts w:ascii="宋体" w:hAnsi="宋体" w:cs="宋体"/>
          <w:kern w:val="0"/>
        </w:rPr>
        <w:t>1</w:t>
      </w:r>
      <w:r>
        <w:rPr>
          <w:rFonts w:hint="eastAsia" w:ascii="宋体" w:hAnsi="宋体" w:cs="宋体"/>
          <w:kern w:val="0"/>
        </w:rPr>
        <w:t>名中标候选人，但投标报价低于其成本的除外。综合评分相等时，以投标报价低的优先；</w:t>
      </w:r>
      <w:bookmarkEnd w:id="46"/>
      <w:r>
        <w:rPr>
          <w:rFonts w:hint="eastAsia" w:ascii="宋体" w:hAnsi="宋体" w:cs="宋体"/>
          <w:kern w:val="0"/>
        </w:rPr>
        <w:t>得分且投标报价都相等的，投标文件满足招标文件全部实质性要求，且按照评审因素的量化指标评审得分最高的投标人为排名第一的中标候选人。</w:t>
      </w:r>
      <w:bookmarkEnd w:id="47"/>
      <w:bookmarkEnd w:id="48"/>
    </w:p>
    <w:bookmarkEnd w:id="30"/>
    <w:p>
      <w:pPr>
        <w:pStyle w:val="4"/>
        <w:spacing w:line="380" w:lineRule="exact"/>
        <w:ind w:firstLine="411" w:firstLineChars="147"/>
        <w:jc w:val="left"/>
        <w:rPr>
          <w:rFonts w:ascii="宋体" w:cs="Times New Roman"/>
          <w:sz w:val="28"/>
          <w:szCs w:val="28"/>
        </w:rPr>
      </w:pPr>
      <w:bookmarkStart w:id="49" w:name="_Toc1611"/>
      <w:bookmarkStart w:id="50" w:name="_Toc14406"/>
      <w:bookmarkStart w:id="51" w:name="_Toc8429"/>
      <w:bookmarkStart w:id="52" w:name="_Toc1097"/>
      <w:r>
        <w:rPr>
          <w:rFonts w:ascii="宋体" w:cs="宋体"/>
          <w:sz w:val="28"/>
          <w:szCs w:val="28"/>
        </w:rPr>
        <w:t>4.</w:t>
      </w:r>
      <w:r>
        <w:rPr>
          <w:rFonts w:hint="eastAsia" w:ascii="宋体" w:cs="宋体"/>
          <w:sz w:val="28"/>
          <w:szCs w:val="28"/>
        </w:rPr>
        <w:t>评标程序</w:t>
      </w:r>
      <w:bookmarkEnd w:id="49"/>
      <w:bookmarkEnd w:id="50"/>
      <w:bookmarkEnd w:id="51"/>
      <w:bookmarkEnd w:id="52"/>
    </w:p>
    <w:p>
      <w:pPr>
        <w:autoSpaceDE w:val="0"/>
        <w:autoSpaceDN w:val="0"/>
        <w:adjustRightInd w:val="0"/>
        <w:spacing w:line="380" w:lineRule="exact"/>
        <w:ind w:firstLine="420" w:firstLineChars="200"/>
        <w:rPr>
          <w:rFonts w:ascii="宋体" w:cs="Times New Roman"/>
          <w:b/>
          <w:bCs/>
          <w:kern w:val="0"/>
        </w:rPr>
      </w:pPr>
      <w:r>
        <w:rPr>
          <w:rFonts w:ascii="宋体" w:hAnsi="宋体" w:cs="宋体"/>
          <w:b/>
          <w:bCs/>
          <w:kern w:val="0"/>
        </w:rPr>
        <w:t>4.1.</w:t>
      </w:r>
      <w:r>
        <w:rPr>
          <w:rFonts w:hint="eastAsia" w:ascii="宋体" w:hAnsi="宋体" w:cs="宋体"/>
          <w:b/>
          <w:bCs/>
          <w:kern w:val="0"/>
        </w:rPr>
        <w:t>资格性与符合性审查</w:t>
      </w:r>
    </w:p>
    <w:p>
      <w:pPr>
        <w:spacing w:line="380" w:lineRule="exact"/>
        <w:ind w:firstLine="420" w:firstLineChars="200"/>
        <w:rPr>
          <w:rFonts w:ascii="宋体" w:cs="Times New Roman"/>
          <w:kern w:val="0"/>
        </w:rPr>
      </w:pPr>
      <w:r>
        <w:rPr>
          <w:rFonts w:ascii="宋体" w:hAnsi="宋体" w:cs="宋体"/>
          <w:kern w:val="0"/>
        </w:rPr>
        <w:t xml:space="preserve">4.1.1 </w:t>
      </w:r>
      <w:r>
        <w:rPr>
          <w:rFonts w:hint="eastAsia" w:ascii="宋体" w:hAnsi="宋体" w:cs="宋体"/>
          <w:kern w:val="0"/>
        </w:rPr>
        <w:t>资格审查小组，依据本章资格审查表规定的标准对投标文件进行资格审查，以确定投标人是否具备投标资格，有一项不符合评审标准的，资格审查小组应当认定其投标无效，合格投标人不足</w:t>
      </w:r>
      <w:r>
        <w:rPr>
          <w:rFonts w:ascii="宋体" w:hAnsi="宋体" w:cs="宋体"/>
          <w:kern w:val="0"/>
        </w:rPr>
        <w:t>3</w:t>
      </w:r>
      <w:r>
        <w:rPr>
          <w:rFonts w:hint="eastAsia" w:ascii="宋体" w:hAnsi="宋体" w:cs="宋体"/>
          <w:kern w:val="0"/>
        </w:rPr>
        <w:t>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spacing w:line="380" w:lineRule="exact"/>
        <w:ind w:firstLine="420" w:firstLineChars="200"/>
        <w:rPr>
          <w:rFonts w:ascii="宋体" w:cs="Times New Roman"/>
          <w:kern w:val="0"/>
        </w:rPr>
      </w:pPr>
      <w:r>
        <w:rPr>
          <w:rFonts w:ascii="宋体" w:hAnsi="宋体" w:cs="宋体"/>
          <w:kern w:val="0"/>
        </w:rPr>
        <w:t xml:space="preserve">4.1.2 </w:t>
      </w:r>
      <w:r>
        <w:rPr>
          <w:rFonts w:hint="eastAsia" w:ascii="宋体" w:hAnsi="宋体" w:cs="宋体"/>
          <w:kern w:val="0"/>
        </w:rPr>
        <w:t>投标文件属下列情况之一的，应当在资格性、符合性检查时按照无效投标处理：</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）投标文件未按招标文件要求签署、盖章的；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2</w:t>
      </w:r>
      <w:r>
        <w:rPr>
          <w:rFonts w:hint="eastAsia" w:ascii="宋体" w:hAnsi="宋体" w:cs="宋体"/>
          <w:kern w:val="0"/>
        </w:rPr>
        <w:t>）不具备招标文件中规定的资格要求的；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）报价超过招标文件中规定的预算金额或者最高限价的；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4</w:t>
      </w:r>
      <w:r>
        <w:rPr>
          <w:rFonts w:hint="eastAsia" w:ascii="宋体" w:hAnsi="宋体" w:cs="宋体"/>
          <w:kern w:val="0"/>
        </w:rPr>
        <w:t>）投标文件含有采购人不能接受的附加条件的；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）不符合第四章招标项目内容和参数要求的；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）法律、法规和招标文件规定的其他无效情形。</w:t>
      </w:r>
    </w:p>
    <w:p>
      <w:pPr>
        <w:spacing w:line="380" w:lineRule="exact"/>
        <w:ind w:firstLine="420" w:firstLineChars="200"/>
        <w:rPr>
          <w:rFonts w:ascii="宋体" w:cs="Times New Roman"/>
        </w:rPr>
      </w:pPr>
      <w:r>
        <w:rPr>
          <w:rFonts w:ascii="宋体" w:hAnsi="宋体" w:cs="宋体"/>
        </w:rPr>
        <w:t>4.1.3</w:t>
      </w:r>
      <w:r>
        <w:rPr>
          <w:rFonts w:hint="eastAsia" w:ascii="宋体" w:hAnsi="宋体" w:cs="宋体"/>
        </w:rPr>
        <w:t>投标报价有算数错误的，评标委员会按以下原则对投标报价进行修正，修正的价格经投标人书面确认后具有约束力。投标人不接受修正价格的，其投标作无效投标处理。</w:t>
      </w:r>
    </w:p>
    <w:p>
      <w:pPr>
        <w:spacing w:line="380" w:lineRule="exact"/>
        <w:ind w:firstLine="420" w:firstLineChars="200"/>
        <w:rPr>
          <w:rFonts w:ascii="宋体" w:cs="Times New Roman"/>
        </w:rPr>
      </w:pPr>
      <w:r>
        <w:rPr>
          <w:rFonts w:hint="eastAsia" w:ascii="宋体" w:hAnsi="宋体" w:cs="宋体"/>
        </w:rPr>
        <w:t>（</w:t>
      </w:r>
      <w:r>
        <w:rPr>
          <w:rFonts w:ascii="宋体" w:hAnsi="宋体" w:cs="宋体"/>
        </w:rPr>
        <w:t>1</w:t>
      </w:r>
      <w:r>
        <w:rPr>
          <w:rFonts w:hint="eastAsia" w:ascii="宋体" w:hAnsi="宋体" w:cs="宋体"/>
        </w:rPr>
        <w:t>）投标文件中的大写金额与小写金额不一致的，以大写金额为准；</w:t>
      </w:r>
    </w:p>
    <w:p>
      <w:pPr>
        <w:spacing w:line="380" w:lineRule="exact"/>
        <w:ind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）投标文件中开标一览表</w:t>
      </w:r>
      <w:r>
        <w:rPr>
          <w:rFonts w:ascii="宋体" w:hAnsi="宋体" w:cs="宋体"/>
        </w:rPr>
        <w:t>(</w:t>
      </w:r>
      <w:r>
        <w:rPr>
          <w:rFonts w:hint="eastAsia" w:ascii="宋体" w:hAnsi="宋体" w:cs="宋体"/>
        </w:rPr>
        <w:t>报价表</w:t>
      </w:r>
      <w:r>
        <w:rPr>
          <w:rFonts w:ascii="宋体" w:hAnsi="宋体" w:cs="宋体"/>
        </w:rPr>
        <w:t>)</w:t>
      </w:r>
      <w:r>
        <w:rPr>
          <w:rFonts w:hint="eastAsia" w:ascii="宋体" w:hAnsi="宋体" w:cs="宋体"/>
        </w:rPr>
        <w:t>内容与投标文件中明细表内容不一致的，以开标一览表</w:t>
      </w:r>
      <w:r>
        <w:rPr>
          <w:rFonts w:ascii="宋体" w:hAnsi="宋体" w:cs="宋体"/>
        </w:rPr>
        <w:t>(</w:t>
      </w:r>
      <w:r>
        <w:rPr>
          <w:rFonts w:hint="eastAsia" w:ascii="宋体" w:hAnsi="宋体" w:cs="宋体"/>
        </w:rPr>
        <w:t>报价表</w:t>
      </w:r>
      <w:r>
        <w:rPr>
          <w:rFonts w:ascii="宋体" w:hAnsi="宋体" w:cs="宋体"/>
        </w:rPr>
        <w:t>)</w:t>
      </w:r>
      <w:r>
        <w:rPr>
          <w:rFonts w:hint="eastAsia" w:ascii="宋体" w:hAnsi="宋体" w:cs="宋体"/>
        </w:rPr>
        <w:t>为准。</w:t>
      </w:r>
    </w:p>
    <w:p>
      <w:pPr>
        <w:spacing w:line="380" w:lineRule="exact"/>
        <w:ind w:firstLine="420" w:firstLineChars="200"/>
        <w:rPr>
          <w:rFonts w:ascii="宋体" w:cs="Times New Roman"/>
        </w:rPr>
      </w:pPr>
      <w:r>
        <w:rPr>
          <w:rFonts w:hint="eastAsia" w:ascii="宋体" w:hAnsi="宋体" w:cs="宋体"/>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380" w:lineRule="exact"/>
        <w:ind w:firstLine="420" w:firstLineChars="200"/>
        <w:rPr>
          <w:rFonts w:ascii="宋体" w:cs="Times New Roman"/>
          <w:b/>
          <w:bCs/>
        </w:rPr>
      </w:pPr>
      <w:r>
        <w:rPr>
          <w:rFonts w:ascii="宋体" w:hAnsi="宋体" w:cs="宋体"/>
          <w:b/>
          <w:bCs/>
        </w:rPr>
        <w:t>4.2</w:t>
      </w:r>
      <w:r>
        <w:rPr>
          <w:rFonts w:hint="eastAsia" w:ascii="宋体" w:hAnsi="宋体" w:cs="宋体"/>
          <w:b/>
          <w:bCs/>
        </w:rPr>
        <w:t>详细评审</w:t>
      </w:r>
    </w:p>
    <w:p>
      <w:pPr>
        <w:spacing w:line="380" w:lineRule="exact"/>
        <w:ind w:firstLine="420" w:firstLineChars="200"/>
        <w:rPr>
          <w:rFonts w:ascii="宋体" w:cs="Times New Roman"/>
        </w:rPr>
      </w:pPr>
      <w:r>
        <w:rPr>
          <w:rFonts w:ascii="宋体" w:hAnsi="宋体" w:cs="宋体"/>
        </w:rPr>
        <w:t xml:space="preserve">4.2.1 </w:t>
      </w:r>
      <w:r>
        <w:rPr>
          <w:rFonts w:hint="eastAsia" w:ascii="宋体" w:hAnsi="宋体" w:cs="宋体"/>
        </w:rPr>
        <w:t>评标委员会按综合评分法进行评审，在全部满足招标文件实质性要求的前提下，依据综合得分最高的投标人作为中标候选人。</w:t>
      </w:r>
    </w:p>
    <w:p>
      <w:pPr>
        <w:spacing w:line="380" w:lineRule="exact"/>
        <w:ind w:firstLine="420" w:firstLineChars="200"/>
        <w:rPr>
          <w:rFonts w:ascii="宋体" w:cs="Times New Roman"/>
        </w:rPr>
      </w:pPr>
      <w:r>
        <w:rPr>
          <w:rFonts w:ascii="宋体" w:hAnsi="宋体" w:cs="宋体"/>
        </w:rPr>
        <w:t xml:space="preserve">4.2.2 </w:t>
      </w:r>
      <w:r>
        <w:rPr>
          <w:rFonts w:hint="eastAsia" w:ascii="宋体" w:hAnsi="宋体" w:cs="宋体"/>
        </w:rPr>
        <w:t>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380" w:lineRule="exact"/>
        <w:ind w:firstLine="420" w:firstLineChars="200"/>
        <w:jc w:val="left"/>
        <w:rPr>
          <w:rFonts w:ascii="宋体" w:cs="Times New Roman"/>
          <w:b/>
          <w:bCs/>
        </w:rPr>
      </w:pPr>
      <w:r>
        <w:rPr>
          <w:rFonts w:ascii="宋体" w:hAnsi="宋体" w:cs="宋体"/>
          <w:b/>
          <w:bCs/>
        </w:rPr>
        <w:t>4.3</w:t>
      </w:r>
      <w:r>
        <w:rPr>
          <w:rFonts w:hint="eastAsia" w:ascii="宋体" w:hAnsi="宋体" w:cs="宋体"/>
          <w:b/>
          <w:bCs/>
        </w:rPr>
        <w:t>投标文件的澄清和补正</w:t>
      </w:r>
    </w:p>
    <w:p>
      <w:pPr>
        <w:autoSpaceDE w:val="0"/>
        <w:autoSpaceDN w:val="0"/>
        <w:adjustRightInd w:val="0"/>
        <w:spacing w:line="380" w:lineRule="exact"/>
        <w:ind w:firstLine="420" w:firstLineChars="200"/>
        <w:jc w:val="left"/>
        <w:rPr>
          <w:rFonts w:ascii="宋体" w:cs="Times New Roman"/>
        </w:rPr>
      </w:pPr>
      <w:r>
        <w:rPr>
          <w:rFonts w:ascii="宋体" w:hAnsi="宋体" w:cs="宋体"/>
        </w:rPr>
        <w:t>4.3.1</w:t>
      </w:r>
      <w:r>
        <w:rPr>
          <w:rFonts w:hint="eastAsia" w:ascii="宋体" w:hAnsi="宋体" w:cs="宋体"/>
        </w:rPr>
        <w:t>在评标过程中，评标委员会可以书面形式要求投标人对所提交投标文件中不明确的内容进行书面澄清或说明，或者对细微偏差进行补正。</w:t>
      </w:r>
    </w:p>
    <w:p>
      <w:pPr>
        <w:autoSpaceDE w:val="0"/>
        <w:autoSpaceDN w:val="0"/>
        <w:adjustRightInd w:val="0"/>
        <w:spacing w:line="380" w:lineRule="exact"/>
        <w:ind w:firstLine="420" w:firstLineChars="200"/>
        <w:jc w:val="left"/>
        <w:rPr>
          <w:rFonts w:ascii="宋体" w:cs="Times New Roman"/>
        </w:rPr>
      </w:pPr>
      <w:r>
        <w:rPr>
          <w:rFonts w:ascii="宋体" w:hAnsi="宋体" w:cs="宋体"/>
        </w:rPr>
        <w:t>4.3.2</w:t>
      </w:r>
      <w:r>
        <w:rPr>
          <w:rFonts w:hint="eastAsia" w:ascii="宋体" w:hAnsi="宋体" w:cs="宋体"/>
        </w:rPr>
        <w:t>澄清、说明和补正不得改变投标文件的实质性内容（算术性错误修正的除外）。投标人的书面澄清、说明和补正属于投标文件的组成部分。</w:t>
      </w:r>
    </w:p>
    <w:p>
      <w:pPr>
        <w:autoSpaceDE w:val="0"/>
        <w:autoSpaceDN w:val="0"/>
        <w:adjustRightInd w:val="0"/>
        <w:spacing w:line="380" w:lineRule="exact"/>
        <w:ind w:firstLine="420" w:firstLineChars="200"/>
        <w:jc w:val="left"/>
        <w:rPr>
          <w:rFonts w:ascii="宋体" w:cs="Times New Roman"/>
          <w:b/>
          <w:bCs/>
        </w:rPr>
      </w:pPr>
      <w:r>
        <w:rPr>
          <w:rFonts w:ascii="宋体" w:hAnsi="宋体" w:cs="宋体"/>
          <w:b/>
          <w:bCs/>
        </w:rPr>
        <w:t xml:space="preserve">4.4 </w:t>
      </w:r>
      <w:r>
        <w:rPr>
          <w:rFonts w:hint="eastAsia" w:ascii="宋体" w:hAnsi="宋体" w:cs="宋体"/>
          <w:b/>
          <w:bCs/>
        </w:rPr>
        <w:t>评标结果</w:t>
      </w:r>
    </w:p>
    <w:p>
      <w:pPr>
        <w:autoSpaceDE w:val="0"/>
        <w:autoSpaceDN w:val="0"/>
        <w:adjustRightInd w:val="0"/>
        <w:spacing w:line="380" w:lineRule="exact"/>
        <w:ind w:firstLine="420" w:firstLineChars="200"/>
        <w:rPr>
          <w:rFonts w:ascii="宋体" w:cs="Times New Roman"/>
        </w:rPr>
      </w:pPr>
      <w:r>
        <w:rPr>
          <w:rFonts w:ascii="宋体" w:hAnsi="宋体" w:cs="宋体"/>
        </w:rPr>
        <w:t xml:space="preserve">4.4.1 </w:t>
      </w:r>
      <w:r>
        <w:rPr>
          <w:rFonts w:hint="eastAsia" w:ascii="宋体" w:hAnsi="宋体" w:cs="宋体"/>
        </w:rPr>
        <w:t>投标人的排名按得分从高到低顺序排列，评标委员会写出评标报告并向招标人推荐</w:t>
      </w:r>
      <w:r>
        <w:rPr>
          <w:rFonts w:ascii="宋体" w:hAnsi="宋体" w:cs="宋体"/>
        </w:rPr>
        <w:t>1</w:t>
      </w:r>
      <w:r>
        <w:rPr>
          <w:rFonts w:hint="eastAsia" w:ascii="宋体" w:hAnsi="宋体" w:cs="宋体"/>
        </w:rPr>
        <w:t>名中标候选人。由招标人根据评委会推荐的中标候选人顺序确定中标人。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380" w:lineRule="exact"/>
        <w:ind w:firstLine="420" w:firstLineChars="200"/>
        <w:rPr>
          <w:rFonts w:ascii="宋体" w:cs="Times New Roman"/>
        </w:rPr>
      </w:pPr>
      <w:r>
        <w:rPr>
          <w:rFonts w:ascii="宋体" w:hAnsi="宋体" w:cs="宋体"/>
        </w:rPr>
        <w:t xml:space="preserve">4.4.2 </w:t>
      </w:r>
      <w:r>
        <w:rPr>
          <w:rFonts w:hint="eastAsia" w:ascii="宋体" w:hAnsi="宋体" w:cs="宋体"/>
        </w:rPr>
        <w:t>评标委员会完成评标后，应当向采购人提交书面评标报告。</w:t>
      </w:r>
    </w:p>
    <w:p>
      <w:pPr>
        <w:autoSpaceDE w:val="0"/>
        <w:autoSpaceDN w:val="0"/>
        <w:adjustRightInd w:val="0"/>
        <w:spacing w:line="380" w:lineRule="exact"/>
        <w:ind w:firstLine="420" w:firstLineChars="200"/>
        <w:rPr>
          <w:rFonts w:ascii="宋体" w:cs="Times New Roman"/>
          <w:b/>
          <w:bCs/>
          <w:kern w:val="0"/>
        </w:rPr>
      </w:pPr>
      <w:r>
        <w:rPr>
          <w:rFonts w:ascii="宋体" w:hAnsi="宋体" w:cs="宋体"/>
          <w:b/>
          <w:bCs/>
        </w:rPr>
        <w:t xml:space="preserve">4.5  </w:t>
      </w:r>
      <w:r>
        <w:rPr>
          <w:rFonts w:hint="eastAsia" w:ascii="宋体" w:hAnsi="宋体" w:cs="宋体"/>
          <w:b/>
          <w:bCs/>
        </w:rPr>
        <w:t>顺延中标人或重新招标</w:t>
      </w:r>
    </w:p>
    <w:p>
      <w:pPr>
        <w:autoSpaceDE w:val="0"/>
        <w:autoSpaceDN w:val="0"/>
        <w:adjustRightInd w:val="0"/>
        <w:spacing w:line="380" w:lineRule="exact"/>
        <w:ind w:firstLine="420" w:firstLineChars="200"/>
        <w:rPr>
          <w:rFonts w:ascii="宋体" w:cs="Times New Roman"/>
        </w:rPr>
      </w:pPr>
      <w:r>
        <w:rPr>
          <w:rFonts w:hint="eastAsia" w:ascii="宋体" w:hAnsi="宋体" w:cs="宋体"/>
        </w:rPr>
        <w:t>中标人因不可抗力不能履行政府采购合同的，采购人重新招标。</w:t>
      </w:r>
    </w:p>
    <w:p>
      <w:pPr>
        <w:spacing w:line="380" w:lineRule="exact"/>
        <w:ind w:firstLine="420" w:firstLineChars="200"/>
        <w:rPr>
          <w:rFonts w:ascii="宋体" w:cs="Times New Roman"/>
          <w:b/>
          <w:bCs/>
        </w:rPr>
      </w:pPr>
      <w:r>
        <w:rPr>
          <w:rFonts w:ascii="宋体" w:hAnsi="宋体" w:cs="宋体"/>
          <w:b/>
          <w:bCs/>
        </w:rPr>
        <w:t>4.6</w:t>
      </w:r>
      <w:r>
        <w:rPr>
          <w:rFonts w:hint="eastAsia" w:ascii="宋体" w:hAnsi="宋体" w:cs="宋体"/>
          <w:b/>
          <w:bCs/>
        </w:rPr>
        <w:t>特殊情况的处置程序</w:t>
      </w:r>
    </w:p>
    <w:p>
      <w:pPr>
        <w:spacing w:line="380" w:lineRule="exact"/>
        <w:ind w:firstLine="420" w:firstLineChars="200"/>
        <w:rPr>
          <w:rFonts w:ascii="宋体" w:cs="Times New Roman"/>
        </w:rPr>
      </w:pPr>
      <w:r>
        <w:rPr>
          <w:rFonts w:hint="eastAsia" w:ascii="宋体" w:hAnsi="宋体" w:cs="宋体"/>
        </w:rPr>
        <w:t>关于评标活动暂停</w:t>
      </w:r>
    </w:p>
    <w:p>
      <w:pPr>
        <w:spacing w:line="380" w:lineRule="exact"/>
        <w:ind w:firstLine="420" w:firstLineChars="200"/>
        <w:rPr>
          <w:rFonts w:ascii="宋体" w:cs="Times New Roman"/>
        </w:rPr>
      </w:pPr>
      <w:r>
        <w:rPr>
          <w:rFonts w:ascii="宋体" w:hAnsi="宋体" w:cs="宋体"/>
        </w:rPr>
        <w:t>4.6.1</w:t>
      </w:r>
      <w:r>
        <w:rPr>
          <w:rFonts w:hint="eastAsia" w:ascii="宋体" w:hAnsi="宋体" w:cs="宋体"/>
        </w:rPr>
        <w:t>评标委员会应当执行连续评标的原则，按评标办法中规定的程序、内容、方法、标准完成全部评标工作。只有发生不可抗力导致评标工作无法继续时，评标活动方可暂停。</w:t>
      </w:r>
    </w:p>
    <w:p>
      <w:pPr>
        <w:spacing w:line="380" w:lineRule="exact"/>
        <w:ind w:firstLine="420" w:firstLineChars="200"/>
        <w:rPr>
          <w:rFonts w:ascii="宋体" w:cs="Times New Roman"/>
        </w:rPr>
      </w:pPr>
      <w:r>
        <w:rPr>
          <w:rFonts w:ascii="宋体" w:hAnsi="宋体" w:cs="宋体"/>
        </w:rPr>
        <w:t>4.6.2</w:t>
      </w:r>
      <w:r>
        <w:rPr>
          <w:rFonts w:hint="eastAsia" w:ascii="宋体" w:hAnsi="宋体" w:cs="宋体"/>
        </w:rPr>
        <w:t>发生评标暂停情况时，评标委员会应当封存全部投标文件和评标记录，待不可抗力的影响结束且具备继续评标的条件时，由原评标委员会继续评标。</w:t>
      </w:r>
    </w:p>
    <w:p>
      <w:pPr>
        <w:spacing w:line="380" w:lineRule="exact"/>
        <w:ind w:firstLine="420" w:firstLineChars="200"/>
        <w:rPr>
          <w:rFonts w:ascii="宋体" w:cs="Times New Roman"/>
        </w:rPr>
      </w:pPr>
      <w:r>
        <w:rPr>
          <w:rFonts w:hint="eastAsia" w:ascii="宋体" w:hAnsi="宋体" w:cs="宋体"/>
        </w:rPr>
        <w:t>关于评标中途更换评标委员会成员</w:t>
      </w:r>
    </w:p>
    <w:p>
      <w:pPr>
        <w:spacing w:line="380" w:lineRule="exact"/>
        <w:ind w:firstLine="420" w:firstLineChars="200"/>
        <w:rPr>
          <w:rFonts w:ascii="宋体" w:cs="Times New Roman"/>
        </w:rPr>
      </w:pPr>
      <w:r>
        <w:rPr>
          <w:rFonts w:ascii="宋体" w:hAnsi="宋体" w:cs="宋体"/>
        </w:rPr>
        <w:t>4.6.3</w:t>
      </w:r>
      <w:r>
        <w:rPr>
          <w:rFonts w:hint="eastAsia" w:ascii="宋体" w:hAnsi="宋体" w:cs="宋体"/>
        </w:rPr>
        <w:t>除非发生下列情况之一，评标委员会成员不得在评标中途更换：</w:t>
      </w:r>
    </w:p>
    <w:p>
      <w:pPr>
        <w:spacing w:line="380" w:lineRule="exact"/>
        <w:ind w:firstLine="420" w:firstLineChars="200"/>
        <w:rPr>
          <w:rFonts w:ascii="宋体" w:cs="Times New Roman"/>
        </w:rPr>
      </w:pPr>
      <w:r>
        <w:rPr>
          <w:rFonts w:hint="eastAsia" w:ascii="宋体" w:hAnsi="宋体" w:cs="宋体"/>
        </w:rPr>
        <w:t>（</w:t>
      </w:r>
      <w:r>
        <w:rPr>
          <w:rFonts w:ascii="宋体" w:hAnsi="宋体" w:cs="宋体"/>
        </w:rPr>
        <w:t>1</w:t>
      </w:r>
      <w:r>
        <w:rPr>
          <w:rFonts w:hint="eastAsia" w:ascii="宋体" w:hAnsi="宋体" w:cs="宋体"/>
        </w:rPr>
        <w:t>）因不可抗拒的客观原因，不能到场或需在评标中途退出评标活动。</w:t>
      </w:r>
    </w:p>
    <w:p>
      <w:pPr>
        <w:spacing w:line="380" w:lineRule="exact"/>
        <w:ind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）根据法律法规规定，某个或某几个评标委员会成员需要回避。</w:t>
      </w:r>
    </w:p>
    <w:p>
      <w:pPr>
        <w:spacing w:line="380" w:lineRule="exact"/>
        <w:ind w:firstLine="420" w:firstLineChars="200"/>
        <w:rPr>
          <w:rFonts w:ascii="宋体" w:cs="Times New Roman"/>
        </w:rPr>
      </w:pPr>
      <w:r>
        <w:rPr>
          <w:rFonts w:ascii="宋体" w:hAnsi="宋体" w:cs="宋体"/>
        </w:rPr>
        <w:t>4.6.4</w:t>
      </w:r>
      <w:r>
        <w:rPr>
          <w:rFonts w:hint="eastAsia" w:ascii="宋体" w:hAnsi="宋体" w:cs="宋体"/>
        </w:rPr>
        <w:t>退出评标的评标委员会成员，其已完成的评标行为无效。由采购人根据本招标文件规定的评标委员会成员产生方式另行确定替代者进行评标。</w:t>
      </w:r>
    </w:p>
    <w:p>
      <w:pPr>
        <w:spacing w:line="380" w:lineRule="exact"/>
        <w:ind w:firstLine="420" w:firstLineChars="200"/>
        <w:rPr>
          <w:rFonts w:ascii="宋体" w:cs="Times New Roman"/>
        </w:rPr>
      </w:pPr>
      <w:r>
        <w:rPr>
          <w:rFonts w:ascii="宋体" w:hAnsi="宋体" w:cs="宋体"/>
        </w:rPr>
        <w:t>4.6.5</w:t>
      </w:r>
      <w:r>
        <w:rPr>
          <w:rFonts w:hint="eastAsia" w:ascii="宋体" w:hAnsi="宋体" w:cs="宋体"/>
        </w:rPr>
        <w:t>评标过程中，评标委员会成员有回避事由、擅离职守或者因健康等原因不能继续评标的，应当及时更换。被更换的评标委员会成员作出的评审结论无效，由更换后的评标委员会成员重新进行评审。</w:t>
      </w:r>
    </w:p>
    <w:p>
      <w:pPr>
        <w:spacing w:line="380" w:lineRule="exact"/>
        <w:ind w:firstLine="420" w:firstLineChars="200"/>
        <w:rPr>
          <w:rFonts w:ascii="宋体" w:cs="Times New Roman"/>
        </w:rPr>
      </w:pPr>
      <w:r>
        <w:rPr>
          <w:rFonts w:ascii="宋体" w:hAnsi="宋体" w:cs="宋体"/>
        </w:rPr>
        <w:t>4.6.6</w:t>
      </w:r>
      <w:r>
        <w:rPr>
          <w:rFonts w:hint="eastAsia" w:ascii="宋体" w:hAnsi="宋体" w:cs="宋体"/>
        </w:rPr>
        <w:t>在任何评标环节中，需评标委员会就某项定性的评审结论做出表决的，由评标委员会全体成员按照少数服从多数的原则，以记名投票方式表决。</w:t>
      </w:r>
    </w:p>
    <w:p>
      <w:pPr>
        <w:spacing w:line="380" w:lineRule="exact"/>
        <w:ind w:firstLine="420" w:firstLineChars="200"/>
        <w:rPr>
          <w:rFonts w:ascii="宋体" w:hAnsi="宋体" w:cs="宋体"/>
        </w:rPr>
      </w:pPr>
      <w:r>
        <w:rPr>
          <w:rFonts w:ascii="宋体" w:hAnsi="宋体" w:cs="宋体"/>
        </w:rPr>
        <w:t>4.6.7</w:t>
      </w:r>
      <w:r>
        <w:rPr>
          <w:rFonts w:hint="eastAsia" w:ascii="宋体" w:hAnsi="宋体" w:cs="宋体"/>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28"/>
        <w:rPr>
          <w:rFonts w:ascii="宋体" w:eastAsia="宋体" w:cs="Times New Roman"/>
          <w:color w:val="auto"/>
          <w:sz w:val="32"/>
          <w:szCs w:val="32"/>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rPr>
          <w:rFonts w:hint="eastAsia" w:ascii="宋体" w:hAnsi="宋体" w:eastAsia="宋体" w:cs="宋体"/>
          <w:kern w:val="2"/>
          <w:sz w:val="44"/>
          <w:szCs w:val="44"/>
        </w:rPr>
      </w:pPr>
    </w:p>
    <w:p>
      <w:pPr>
        <w:pStyle w:val="3"/>
        <w:spacing w:line="800" w:lineRule="exact"/>
        <w:jc w:val="both"/>
        <w:rPr>
          <w:rFonts w:hint="eastAsia" w:ascii="宋体" w:hAnsi="宋体" w:eastAsia="宋体" w:cs="宋体"/>
          <w:kern w:val="2"/>
          <w:sz w:val="44"/>
          <w:szCs w:val="44"/>
        </w:rPr>
      </w:pPr>
    </w:p>
    <w:p>
      <w:pPr>
        <w:pStyle w:val="3"/>
        <w:spacing w:line="800" w:lineRule="exact"/>
        <w:jc w:val="center"/>
        <w:rPr>
          <w:rFonts w:cs="Times New Roman"/>
        </w:rPr>
      </w:pPr>
      <w:r>
        <w:rPr>
          <w:rFonts w:hint="eastAsia" w:ascii="宋体" w:hAnsi="宋体" w:eastAsia="宋体" w:cs="宋体"/>
          <w:kern w:val="2"/>
          <w:sz w:val="44"/>
          <w:szCs w:val="44"/>
        </w:rPr>
        <w:t>第四章</w:t>
      </w:r>
      <w:bookmarkStart w:id="53" w:name="_Toc16153"/>
      <w:r>
        <w:rPr>
          <w:rFonts w:hint="eastAsia" w:ascii="宋体" w:hAnsi="宋体" w:eastAsia="宋体" w:cs="宋体"/>
          <w:kern w:val="2"/>
          <w:sz w:val="44"/>
          <w:szCs w:val="44"/>
        </w:rPr>
        <w:t>招标项目概况及服务要求</w:t>
      </w:r>
      <w:bookmarkEnd w:id="53"/>
    </w:p>
    <w:tbl>
      <w:tblPr>
        <w:tblStyle w:val="22"/>
        <w:tblpPr w:leftFromText="180" w:rightFromText="180" w:vertAnchor="text" w:horzAnchor="page" w:tblpXSpec="center" w:tblpY="842"/>
        <w:tblOverlap w:val="never"/>
        <w:tblW w:w="9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1325"/>
        <w:gridCol w:w="1295"/>
        <w:gridCol w:w="1961"/>
        <w:gridCol w:w="619"/>
        <w:gridCol w:w="829"/>
        <w:gridCol w:w="1120"/>
        <w:gridCol w:w="827"/>
        <w:gridCol w:w="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83" w:type="dxa"/>
            <w:vAlign w:val="center"/>
          </w:tcPr>
          <w:p>
            <w:pPr>
              <w:widowControl/>
              <w:jc w:val="center"/>
              <w:textAlignment w:val="center"/>
              <w:rPr>
                <w:b/>
                <w:bCs/>
              </w:rPr>
            </w:pPr>
            <w:r>
              <w:rPr>
                <w:rFonts w:hint="eastAsia" w:ascii="宋体" w:hAnsi="宋体" w:cs="宋体"/>
                <w:b/>
                <w:bCs/>
                <w:kern w:val="0"/>
              </w:rPr>
              <w:t>序号</w:t>
            </w:r>
          </w:p>
        </w:tc>
        <w:tc>
          <w:tcPr>
            <w:tcW w:w="1325" w:type="dxa"/>
          </w:tcPr>
          <w:p>
            <w:pPr>
              <w:jc w:val="center"/>
              <w:rPr>
                <w:b/>
                <w:bCs/>
              </w:rPr>
            </w:pPr>
            <w:r>
              <w:rPr>
                <w:rFonts w:hint="eastAsia" w:cs="宋体"/>
                <w:b/>
                <w:bCs/>
              </w:rPr>
              <w:t>名称</w:t>
            </w:r>
          </w:p>
        </w:tc>
        <w:tc>
          <w:tcPr>
            <w:tcW w:w="1295" w:type="dxa"/>
          </w:tcPr>
          <w:p>
            <w:pPr>
              <w:jc w:val="center"/>
              <w:rPr>
                <w:b/>
                <w:bCs/>
              </w:rPr>
            </w:pPr>
            <w:r>
              <w:rPr>
                <w:rFonts w:hint="eastAsia" w:cs="宋体"/>
                <w:b/>
                <w:bCs/>
              </w:rPr>
              <w:t>规格（</w:t>
            </w:r>
            <w:r>
              <w:rPr>
                <w:b/>
                <w:bCs/>
              </w:rPr>
              <w:t>cm</w:t>
            </w:r>
            <w:r>
              <w:rPr>
                <w:rFonts w:hint="eastAsia" w:cs="宋体"/>
                <w:b/>
                <w:bCs/>
              </w:rPr>
              <w:t>）宽</w:t>
            </w:r>
            <w:r>
              <w:rPr>
                <w:b/>
                <w:bCs/>
              </w:rPr>
              <w:t>x</w:t>
            </w:r>
            <w:r>
              <w:rPr>
                <w:rFonts w:hint="eastAsia" w:cs="宋体"/>
                <w:b/>
                <w:bCs/>
              </w:rPr>
              <w:t>高</w:t>
            </w:r>
            <w:r>
              <w:rPr>
                <w:b/>
                <w:bCs/>
              </w:rPr>
              <w:t>x</w:t>
            </w:r>
            <w:r>
              <w:rPr>
                <w:rFonts w:hint="eastAsia" w:cs="宋体"/>
                <w:b/>
                <w:bCs/>
              </w:rPr>
              <w:t>厚</w:t>
            </w:r>
          </w:p>
        </w:tc>
        <w:tc>
          <w:tcPr>
            <w:tcW w:w="1961" w:type="dxa"/>
          </w:tcPr>
          <w:p>
            <w:pPr>
              <w:jc w:val="center"/>
              <w:rPr>
                <w:b/>
                <w:bCs/>
              </w:rPr>
            </w:pPr>
            <w:r>
              <w:rPr>
                <w:rFonts w:hint="eastAsia" w:cs="宋体"/>
                <w:b/>
                <w:bCs/>
              </w:rPr>
              <w:t>材质说明（单位</w:t>
            </w:r>
            <w:r>
              <w:rPr>
                <w:b/>
                <w:bCs/>
              </w:rPr>
              <w:t>CM</w:t>
            </w:r>
            <w:r>
              <w:rPr>
                <w:rFonts w:hint="eastAsia" w:cs="宋体"/>
                <w:b/>
                <w:bCs/>
              </w:rPr>
              <w:t>）</w:t>
            </w:r>
          </w:p>
        </w:tc>
        <w:tc>
          <w:tcPr>
            <w:tcW w:w="619" w:type="dxa"/>
          </w:tcPr>
          <w:p>
            <w:pPr>
              <w:jc w:val="center"/>
              <w:rPr>
                <w:b/>
                <w:bCs/>
              </w:rPr>
            </w:pPr>
            <w:r>
              <w:rPr>
                <w:rFonts w:hint="eastAsia" w:cs="宋体"/>
                <w:b/>
                <w:bCs/>
              </w:rPr>
              <w:t>单位</w:t>
            </w:r>
          </w:p>
        </w:tc>
        <w:tc>
          <w:tcPr>
            <w:tcW w:w="829" w:type="dxa"/>
          </w:tcPr>
          <w:p>
            <w:pPr>
              <w:jc w:val="center"/>
              <w:rPr>
                <w:b/>
                <w:bCs/>
              </w:rPr>
            </w:pPr>
            <w:r>
              <w:rPr>
                <w:rFonts w:hint="eastAsia" w:cs="宋体"/>
                <w:b/>
                <w:bCs/>
              </w:rPr>
              <w:t>数量</w:t>
            </w:r>
          </w:p>
        </w:tc>
        <w:tc>
          <w:tcPr>
            <w:tcW w:w="1120" w:type="dxa"/>
          </w:tcPr>
          <w:p>
            <w:pPr>
              <w:jc w:val="center"/>
              <w:rPr>
                <w:b/>
                <w:bCs/>
              </w:rPr>
            </w:pPr>
            <w:r>
              <w:rPr>
                <w:rFonts w:hint="eastAsia" w:cs="宋体"/>
                <w:b/>
                <w:bCs/>
              </w:rPr>
              <w:t>安装方式</w:t>
            </w:r>
          </w:p>
        </w:tc>
        <w:tc>
          <w:tcPr>
            <w:tcW w:w="827" w:type="dxa"/>
          </w:tcPr>
          <w:p>
            <w:pPr>
              <w:jc w:val="center"/>
              <w:rPr>
                <w:rFonts w:cs="宋体"/>
                <w:b/>
                <w:bCs/>
              </w:rPr>
            </w:pPr>
            <w:r>
              <w:rPr>
                <w:rFonts w:hint="eastAsia" w:cs="宋体"/>
                <w:b/>
                <w:bCs/>
              </w:rPr>
              <w:t>单价</w:t>
            </w:r>
          </w:p>
          <w:p>
            <w:pPr>
              <w:jc w:val="center"/>
              <w:rPr>
                <w:rFonts w:cs="宋体"/>
                <w:b/>
                <w:bCs/>
              </w:rPr>
            </w:pPr>
            <w:r>
              <w:rPr>
                <w:rFonts w:hint="eastAsia" w:cs="宋体"/>
                <w:b/>
                <w:bCs/>
              </w:rPr>
              <w:t>（元）</w:t>
            </w:r>
          </w:p>
        </w:tc>
        <w:tc>
          <w:tcPr>
            <w:tcW w:w="943" w:type="dxa"/>
          </w:tcPr>
          <w:p>
            <w:pPr>
              <w:jc w:val="center"/>
              <w:rPr>
                <w:rFonts w:cs="宋体"/>
                <w:b/>
                <w:bCs/>
              </w:rPr>
            </w:pPr>
            <w:r>
              <w:rPr>
                <w:rFonts w:hint="eastAsia" w:cs="宋体"/>
                <w:b/>
                <w:bCs/>
              </w:rPr>
              <w:t>总价</w:t>
            </w:r>
          </w:p>
          <w:p>
            <w:pPr>
              <w:jc w:val="center"/>
              <w:rPr>
                <w:rFonts w:cs="宋体"/>
                <w:b/>
                <w:bCs/>
              </w:rPr>
            </w:pPr>
            <w:r>
              <w:rPr>
                <w:rFonts w:hint="eastAsia" w:cs="宋体"/>
                <w:b/>
                <w:bCs/>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p>
        </w:tc>
        <w:tc>
          <w:tcPr>
            <w:tcW w:w="1325" w:type="dxa"/>
          </w:tcPr>
          <w:p>
            <w:pPr>
              <w:jc w:val="center"/>
              <w:rPr>
                <w:rFonts w:ascii="宋体"/>
                <w:sz w:val="24"/>
                <w:szCs w:val="24"/>
              </w:rPr>
            </w:pPr>
            <w:r>
              <w:rPr>
                <w:rFonts w:hint="eastAsia" w:ascii="宋体" w:hAnsi="宋体" w:cs="宋体"/>
                <w:sz w:val="24"/>
                <w:szCs w:val="24"/>
              </w:rPr>
              <w:t>大门口竖牌（院区外部）</w:t>
            </w:r>
          </w:p>
        </w:tc>
        <w:tc>
          <w:tcPr>
            <w:tcW w:w="1295" w:type="dxa"/>
          </w:tcPr>
          <w:p>
            <w:pPr>
              <w:jc w:val="center"/>
              <w:rPr>
                <w:rFonts w:ascii="宋体"/>
                <w:sz w:val="24"/>
                <w:szCs w:val="24"/>
              </w:rPr>
            </w:pPr>
            <w:r>
              <w:rPr>
                <w:rFonts w:ascii="宋体" w:hAnsi="宋体" w:cs="宋体"/>
                <w:sz w:val="24"/>
                <w:szCs w:val="24"/>
              </w:rPr>
              <w:t>33x220</w:t>
            </w:r>
          </w:p>
        </w:tc>
        <w:tc>
          <w:tcPr>
            <w:tcW w:w="1961" w:type="dxa"/>
          </w:tcPr>
          <w:p>
            <w:pPr>
              <w:jc w:val="left"/>
              <w:rPr>
                <w:rFonts w:ascii="宋体"/>
                <w:sz w:val="24"/>
                <w:szCs w:val="24"/>
              </w:rPr>
            </w:pPr>
            <w:r>
              <w:rPr>
                <w:rFonts w:hint="eastAsia" w:ascii="宋体" w:hAnsi="宋体" w:cs="宋体"/>
                <w:sz w:val="24"/>
                <w:szCs w:val="24"/>
              </w:rPr>
              <w:t>弧面SU304不锈钢竖牌（</w:t>
            </w:r>
            <w:r>
              <w:rPr>
                <w:rFonts w:ascii="宋体" w:hAnsi="宋体" w:cs="宋体"/>
                <w:sz w:val="24"/>
                <w:szCs w:val="24"/>
              </w:rPr>
              <w:t>0.12cm</w:t>
            </w:r>
            <w:r>
              <w:rPr>
                <w:rFonts w:hint="eastAsia" w:ascii="宋体" w:hAnsi="宋体" w:cs="宋体"/>
                <w:sz w:val="24"/>
                <w:szCs w:val="24"/>
              </w:rPr>
              <w:t>厚板子）</w:t>
            </w:r>
            <w:r>
              <w:rPr>
                <w:rFonts w:ascii="宋体" w:hAnsi="宋体" w:cs="宋体"/>
                <w:sz w:val="24"/>
                <w:szCs w:val="24"/>
              </w:rPr>
              <w:t>+</w:t>
            </w:r>
            <w:r>
              <w:rPr>
                <w:rFonts w:hint="eastAsia" w:ascii="宋体" w:hAnsi="宋体" w:cs="宋体"/>
                <w:sz w:val="24"/>
                <w:szCs w:val="24"/>
              </w:rPr>
              <w:t>丝网印大字</w:t>
            </w:r>
          </w:p>
        </w:tc>
        <w:tc>
          <w:tcPr>
            <w:tcW w:w="619" w:type="dxa"/>
          </w:tcPr>
          <w:p>
            <w:pPr>
              <w:jc w:val="center"/>
              <w:rPr>
                <w:rFonts w:ascii="宋体"/>
                <w:sz w:val="24"/>
                <w:szCs w:val="24"/>
              </w:rPr>
            </w:pPr>
            <w:r>
              <w:rPr>
                <w:rFonts w:hint="eastAsia" w:ascii="宋体" w:hAnsi="宋体" w:cs="宋体"/>
                <w:sz w:val="24"/>
                <w:szCs w:val="24"/>
              </w:rPr>
              <w:t>块</w:t>
            </w:r>
          </w:p>
        </w:tc>
        <w:tc>
          <w:tcPr>
            <w:tcW w:w="829" w:type="dxa"/>
          </w:tcPr>
          <w:p>
            <w:pPr>
              <w:jc w:val="center"/>
              <w:rPr>
                <w:rFonts w:ascii="宋体" w:hAnsi="宋体" w:cs="宋体"/>
                <w:sz w:val="24"/>
                <w:szCs w:val="24"/>
              </w:rPr>
            </w:pPr>
            <w:r>
              <w:rPr>
                <w:rFonts w:ascii="宋体" w:hAnsi="宋体" w:cs="宋体"/>
                <w:sz w:val="24"/>
                <w:szCs w:val="24"/>
              </w:rPr>
              <w:t>6</w:t>
            </w:r>
          </w:p>
        </w:tc>
        <w:tc>
          <w:tcPr>
            <w:tcW w:w="1120" w:type="dxa"/>
          </w:tcPr>
          <w:p>
            <w:pPr>
              <w:jc w:val="center"/>
              <w:rPr>
                <w:rFonts w:ascii="宋体"/>
                <w:sz w:val="24"/>
                <w:szCs w:val="24"/>
              </w:rPr>
            </w:pPr>
            <w:r>
              <w:rPr>
                <w:rFonts w:hint="eastAsia" w:ascii="宋体" w:hAnsi="宋体" w:cs="宋体"/>
                <w:sz w:val="24"/>
                <w:szCs w:val="24"/>
              </w:rPr>
              <w:t>粘贴螺钉固定</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2</w:t>
            </w:r>
          </w:p>
        </w:tc>
        <w:tc>
          <w:tcPr>
            <w:tcW w:w="1325" w:type="dxa"/>
            <w:vAlign w:val="center"/>
          </w:tcPr>
          <w:p>
            <w:pPr>
              <w:widowControl/>
              <w:jc w:val="center"/>
              <w:textAlignment w:val="center"/>
              <w:rPr>
                <w:rFonts w:ascii="宋体"/>
                <w:sz w:val="24"/>
                <w:szCs w:val="24"/>
              </w:rPr>
            </w:pPr>
            <w:r>
              <w:rPr>
                <w:rFonts w:hint="eastAsia" w:ascii="宋体" w:hAnsi="宋体" w:cs="宋体"/>
                <w:sz w:val="24"/>
                <w:szCs w:val="24"/>
              </w:rPr>
              <w:t>核心价值观造型（院区外部）</w:t>
            </w:r>
          </w:p>
        </w:tc>
        <w:tc>
          <w:tcPr>
            <w:tcW w:w="1295" w:type="dxa"/>
            <w:vAlign w:val="center"/>
          </w:tcPr>
          <w:p>
            <w:pPr>
              <w:widowControl/>
              <w:jc w:val="center"/>
              <w:textAlignment w:val="center"/>
              <w:rPr>
                <w:rFonts w:ascii="宋体"/>
                <w:sz w:val="24"/>
                <w:szCs w:val="24"/>
              </w:rPr>
            </w:pPr>
            <w:r>
              <w:rPr>
                <w:rFonts w:ascii="宋体" w:hAnsi="宋体" w:cs="宋体"/>
                <w:sz w:val="24"/>
                <w:szCs w:val="24"/>
              </w:rPr>
              <w:t>700x300x50</w:t>
            </w:r>
          </w:p>
        </w:tc>
        <w:tc>
          <w:tcPr>
            <w:tcW w:w="1961" w:type="dxa"/>
            <w:vAlign w:val="center"/>
          </w:tcPr>
          <w:p>
            <w:pPr>
              <w:widowControl/>
              <w:jc w:val="left"/>
              <w:textAlignment w:val="center"/>
              <w:rPr>
                <w:rFonts w:ascii="宋体"/>
                <w:sz w:val="24"/>
                <w:szCs w:val="24"/>
              </w:rPr>
            </w:pPr>
            <w:r>
              <w:rPr>
                <w:rFonts w:ascii="宋体" w:hAnsi="宋体" w:cs="宋体"/>
                <w:sz w:val="24"/>
                <w:szCs w:val="24"/>
              </w:rPr>
              <w:t>8#</w:t>
            </w:r>
            <w:r>
              <w:rPr>
                <w:rFonts w:hint="eastAsia" w:ascii="宋体" w:hAnsi="宋体" w:cs="宋体"/>
                <w:sz w:val="24"/>
                <w:szCs w:val="24"/>
              </w:rPr>
              <w:t>热镀锌槽钢钢结构骨架造型（</w:t>
            </w:r>
            <w:r>
              <w:rPr>
                <w:rFonts w:ascii="宋体" w:hAnsi="宋体" w:cs="宋体"/>
                <w:sz w:val="24"/>
                <w:szCs w:val="24"/>
              </w:rPr>
              <w:t>700x300x50</w:t>
            </w:r>
            <w:r>
              <w:rPr>
                <w:rFonts w:hint="eastAsia" w:ascii="宋体" w:hAnsi="宋体" w:cs="宋体"/>
                <w:sz w:val="24"/>
                <w:szCs w:val="24"/>
              </w:rPr>
              <w:t>）</w:t>
            </w:r>
            <w:r>
              <w:rPr>
                <w:rFonts w:ascii="宋体" w:hAnsi="宋体" w:cs="宋体"/>
                <w:sz w:val="24"/>
                <w:szCs w:val="24"/>
              </w:rPr>
              <w:t>+</w:t>
            </w:r>
            <w:r>
              <w:rPr>
                <w:rFonts w:hint="eastAsia" w:ascii="宋体" w:hAnsi="宋体" w:cs="宋体"/>
                <w:sz w:val="24"/>
                <w:szCs w:val="24"/>
              </w:rPr>
              <w:t>面板为≥0.12CM厚铝板</w:t>
            </w:r>
            <w:r>
              <w:rPr>
                <w:rFonts w:ascii="宋体" w:hAnsi="宋体" w:cs="宋体"/>
                <w:sz w:val="24"/>
                <w:szCs w:val="24"/>
              </w:rPr>
              <w:t>+</w:t>
            </w:r>
            <w:r>
              <w:rPr>
                <w:rFonts w:hint="eastAsia" w:ascii="宋体" w:hAnsi="宋体" w:cs="宋体"/>
                <w:sz w:val="24"/>
                <w:szCs w:val="24"/>
              </w:rPr>
              <w:t>烤漆工艺</w:t>
            </w:r>
            <w:r>
              <w:rPr>
                <w:rFonts w:ascii="宋体" w:hAnsi="宋体" w:cs="宋体"/>
                <w:sz w:val="24"/>
                <w:szCs w:val="24"/>
              </w:rPr>
              <w:t>+</w:t>
            </w:r>
            <w:r>
              <w:rPr>
                <w:rFonts w:hint="eastAsia" w:ascii="宋体" w:hAnsi="宋体" w:cs="宋体"/>
                <w:sz w:val="24"/>
                <w:szCs w:val="24"/>
              </w:rPr>
              <w:t>墩子外立面：石材粘贴）</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混凝土墩子</w:t>
            </w:r>
            <w:r>
              <w:rPr>
                <w:rFonts w:ascii="宋体" w:hAnsi="宋体" w:cs="宋体"/>
                <w:sz w:val="24"/>
                <w:szCs w:val="24"/>
              </w:rPr>
              <w:t>+</w:t>
            </w:r>
            <w:r>
              <w:rPr>
                <w:rFonts w:hint="eastAsia" w:ascii="宋体" w:hAnsi="宋体" w:cs="宋体"/>
                <w:sz w:val="24"/>
                <w:szCs w:val="24"/>
              </w:rPr>
              <w:t>固定安装</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3</w:t>
            </w:r>
          </w:p>
        </w:tc>
        <w:tc>
          <w:tcPr>
            <w:tcW w:w="1325" w:type="dxa"/>
            <w:vAlign w:val="center"/>
          </w:tcPr>
          <w:p>
            <w:pPr>
              <w:widowControl/>
              <w:jc w:val="center"/>
              <w:textAlignment w:val="center"/>
              <w:rPr>
                <w:rFonts w:ascii="宋体"/>
                <w:sz w:val="24"/>
                <w:szCs w:val="24"/>
              </w:rPr>
            </w:pPr>
            <w:r>
              <w:rPr>
                <w:rFonts w:hint="eastAsia" w:ascii="宋体" w:hAnsi="宋体" w:cs="宋体"/>
                <w:sz w:val="24"/>
                <w:szCs w:val="24"/>
              </w:rPr>
              <w:t>医院介绍文化墙（院区外部）</w:t>
            </w:r>
          </w:p>
        </w:tc>
        <w:tc>
          <w:tcPr>
            <w:tcW w:w="1295" w:type="dxa"/>
            <w:vAlign w:val="center"/>
          </w:tcPr>
          <w:p>
            <w:pPr>
              <w:widowControl/>
              <w:jc w:val="center"/>
              <w:textAlignment w:val="center"/>
              <w:rPr>
                <w:rFonts w:ascii="宋体"/>
                <w:sz w:val="24"/>
                <w:szCs w:val="24"/>
              </w:rPr>
            </w:pPr>
            <w:r>
              <w:rPr>
                <w:rFonts w:ascii="宋体" w:hAnsi="宋体" w:cs="宋体"/>
                <w:sz w:val="24"/>
                <w:szCs w:val="24"/>
              </w:rPr>
              <w:t>300x140</w:t>
            </w:r>
          </w:p>
        </w:tc>
        <w:tc>
          <w:tcPr>
            <w:tcW w:w="1961" w:type="dxa"/>
            <w:vAlign w:val="center"/>
          </w:tcPr>
          <w:p>
            <w:pPr>
              <w:widowControl/>
              <w:jc w:val="left"/>
              <w:textAlignment w:val="center"/>
              <w:rPr>
                <w:rFonts w:ascii="宋体"/>
                <w:sz w:val="24"/>
                <w:szCs w:val="24"/>
              </w:rPr>
            </w:pPr>
            <w:r>
              <w:rPr>
                <w:rFonts w:hint="eastAsia" w:ascii="宋体" w:hAnsi="宋体" w:cs="宋体"/>
                <w:sz w:val="24"/>
                <w:szCs w:val="24"/>
              </w:rPr>
              <w:t>≥0.12CM弧面SU304不锈钢（</w:t>
            </w:r>
            <w:r>
              <w:rPr>
                <w:rFonts w:ascii="宋体" w:hAnsi="宋体" w:cs="宋体"/>
                <w:sz w:val="24"/>
                <w:szCs w:val="24"/>
              </w:rPr>
              <w:t>20x100</w:t>
            </w:r>
            <w:r>
              <w:rPr>
                <w:rFonts w:hint="eastAsia" w:ascii="宋体" w:hAnsi="宋体" w:cs="宋体"/>
                <w:sz w:val="24"/>
                <w:szCs w:val="24"/>
              </w:rPr>
              <w:t>）</w:t>
            </w:r>
            <w:r>
              <w:rPr>
                <w:rFonts w:ascii="宋体" w:hAnsi="宋体" w:cs="宋体"/>
                <w:sz w:val="24"/>
                <w:szCs w:val="24"/>
              </w:rPr>
              <w:t>8#</w:t>
            </w:r>
            <w:r>
              <w:rPr>
                <w:rFonts w:hint="eastAsia" w:ascii="宋体" w:hAnsi="宋体" w:cs="宋体"/>
                <w:sz w:val="24"/>
                <w:szCs w:val="24"/>
              </w:rPr>
              <w:t>热镀锌槽钢结构骨架造型（</w:t>
            </w:r>
            <w:r>
              <w:rPr>
                <w:rFonts w:ascii="宋体" w:hAnsi="宋体" w:cs="宋体"/>
                <w:sz w:val="24"/>
                <w:szCs w:val="24"/>
              </w:rPr>
              <w:t>300x140</w:t>
            </w:r>
            <w:r>
              <w:rPr>
                <w:rFonts w:hint="eastAsia" w:ascii="宋体" w:hAnsi="宋体" w:cs="宋体"/>
                <w:sz w:val="24"/>
                <w:szCs w:val="24"/>
              </w:rPr>
              <w:t>）</w:t>
            </w:r>
            <w:r>
              <w:rPr>
                <w:rFonts w:ascii="宋体" w:hAnsi="宋体" w:cs="宋体"/>
                <w:sz w:val="24"/>
                <w:szCs w:val="24"/>
              </w:rPr>
              <w:t>+</w:t>
            </w:r>
            <w:r>
              <w:rPr>
                <w:rFonts w:hint="eastAsia" w:ascii="宋体" w:hAnsi="宋体" w:cs="宋体"/>
                <w:sz w:val="24"/>
                <w:szCs w:val="24"/>
              </w:rPr>
              <w:t>0.12CM铝板板面板</w:t>
            </w:r>
            <w:r>
              <w:rPr>
                <w:rFonts w:ascii="宋体" w:hAnsi="宋体" w:cs="宋体"/>
                <w:sz w:val="24"/>
                <w:szCs w:val="24"/>
              </w:rPr>
              <w:t>+</w:t>
            </w:r>
            <w:r>
              <w:rPr>
                <w:rFonts w:hint="eastAsia" w:ascii="宋体" w:hAnsi="宋体" w:cs="宋体"/>
                <w:sz w:val="24"/>
                <w:szCs w:val="24"/>
              </w:rPr>
              <w:t>烤漆工艺</w:t>
            </w:r>
            <w:r>
              <w:rPr>
                <w:rFonts w:ascii="宋体" w:hAnsi="宋体" w:cs="宋体"/>
                <w:sz w:val="24"/>
                <w:szCs w:val="24"/>
              </w:rPr>
              <w:t>+</w:t>
            </w:r>
            <w:r>
              <w:rPr>
                <w:rFonts w:hint="eastAsia" w:ascii="宋体" w:hAnsi="宋体" w:cs="宋体"/>
                <w:sz w:val="24"/>
                <w:szCs w:val="24"/>
              </w:rPr>
              <w:t>画面</w:t>
            </w:r>
          </w:p>
        </w:tc>
        <w:tc>
          <w:tcPr>
            <w:tcW w:w="619" w:type="dxa"/>
            <w:vAlign w:val="center"/>
          </w:tcPr>
          <w:p>
            <w:pPr>
              <w:widowControl/>
              <w:jc w:val="center"/>
              <w:textAlignment w:val="center"/>
              <w:rPr>
                <w:rFonts w:ascii="宋体"/>
                <w:sz w:val="24"/>
                <w:szCs w:val="24"/>
              </w:rPr>
            </w:pPr>
            <w:r>
              <w:rPr>
                <w:rFonts w:hint="eastAsia" w:ascii="宋体" w:hAnsi="宋体" w:cs="宋体"/>
                <w:kern w:val="0"/>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固定安装</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4</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报刊栏</w:t>
            </w:r>
            <w:r>
              <w:rPr>
                <w:rFonts w:hint="eastAsia" w:ascii="宋体" w:hAnsi="宋体" w:cs="宋体"/>
                <w:sz w:val="24"/>
                <w:szCs w:val="24"/>
              </w:rPr>
              <w:t>（院区外部）</w:t>
            </w:r>
          </w:p>
        </w:tc>
        <w:tc>
          <w:tcPr>
            <w:tcW w:w="1295" w:type="dxa"/>
            <w:vAlign w:val="center"/>
          </w:tcPr>
          <w:p>
            <w:pPr>
              <w:widowControl/>
              <w:jc w:val="center"/>
              <w:textAlignment w:val="center"/>
              <w:rPr>
                <w:rFonts w:ascii="宋体"/>
                <w:sz w:val="24"/>
                <w:szCs w:val="24"/>
              </w:rPr>
            </w:pPr>
            <w:r>
              <w:rPr>
                <w:rFonts w:ascii="宋体" w:hAnsi="宋体" w:cs="宋体"/>
                <w:sz w:val="24"/>
                <w:szCs w:val="24"/>
              </w:rPr>
              <w:t>300x230x10</w:t>
            </w:r>
          </w:p>
        </w:tc>
        <w:tc>
          <w:tcPr>
            <w:tcW w:w="1961" w:type="dxa"/>
            <w:vAlign w:val="center"/>
          </w:tcPr>
          <w:p>
            <w:pPr>
              <w:widowControl/>
              <w:jc w:val="left"/>
              <w:textAlignment w:val="center"/>
              <w:rPr>
                <w:rFonts w:ascii="宋体"/>
                <w:sz w:val="24"/>
                <w:szCs w:val="24"/>
              </w:rPr>
            </w:pPr>
            <w:r>
              <w:rPr>
                <w:rFonts w:ascii="宋体" w:hAnsi="宋体" w:cs="宋体"/>
                <w:sz w:val="24"/>
                <w:szCs w:val="24"/>
              </w:rPr>
              <w:t>8#</w:t>
            </w:r>
            <w:r>
              <w:rPr>
                <w:rFonts w:hint="eastAsia" w:ascii="宋体" w:hAnsi="宋体" w:cs="宋体"/>
                <w:sz w:val="24"/>
                <w:szCs w:val="24"/>
              </w:rPr>
              <w:t>热镀锌槽钢结构骨架造型（</w:t>
            </w:r>
            <w:r>
              <w:rPr>
                <w:rFonts w:ascii="宋体" w:hAnsi="宋体" w:cs="宋体"/>
                <w:sz w:val="24"/>
                <w:szCs w:val="24"/>
              </w:rPr>
              <w:t>300x230x10</w:t>
            </w:r>
            <w:r>
              <w:rPr>
                <w:rFonts w:hint="eastAsia" w:ascii="宋体" w:hAnsi="宋体" w:cs="宋体"/>
                <w:sz w:val="24"/>
                <w:szCs w:val="24"/>
              </w:rPr>
              <w:t>）</w:t>
            </w:r>
            <w:r>
              <w:rPr>
                <w:rFonts w:ascii="宋体" w:hAnsi="宋体" w:cs="宋体"/>
                <w:sz w:val="24"/>
                <w:szCs w:val="24"/>
              </w:rPr>
              <w:t>+</w:t>
            </w:r>
            <w:r>
              <w:rPr>
                <w:rFonts w:hint="eastAsia" w:ascii="宋体" w:hAnsi="宋体" w:cs="宋体"/>
                <w:sz w:val="24"/>
                <w:szCs w:val="24"/>
              </w:rPr>
              <w:t>≥0.12CM 铝板面板</w:t>
            </w:r>
            <w:r>
              <w:rPr>
                <w:rFonts w:ascii="宋体" w:hAnsi="宋体" w:cs="宋体"/>
                <w:sz w:val="24"/>
                <w:szCs w:val="24"/>
              </w:rPr>
              <w:t>+</w:t>
            </w:r>
            <w:r>
              <w:rPr>
                <w:rFonts w:hint="eastAsia" w:ascii="宋体" w:hAnsi="宋体" w:cs="宋体"/>
                <w:sz w:val="24"/>
                <w:szCs w:val="24"/>
              </w:rPr>
              <w:t>烤漆工艺，（内容方便更换）</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8</w:t>
            </w:r>
          </w:p>
        </w:tc>
        <w:tc>
          <w:tcPr>
            <w:tcW w:w="1120" w:type="dxa"/>
          </w:tcPr>
          <w:p>
            <w:pPr>
              <w:jc w:val="center"/>
              <w:rPr>
                <w:rFonts w:ascii="宋体"/>
                <w:sz w:val="24"/>
                <w:szCs w:val="24"/>
              </w:rPr>
            </w:pPr>
            <w:r>
              <w:rPr>
                <w:rFonts w:hint="eastAsia" w:ascii="宋体" w:hAnsi="宋体" w:cs="宋体"/>
                <w:sz w:val="24"/>
                <w:szCs w:val="24"/>
              </w:rPr>
              <w:t>混凝土墩子</w:t>
            </w:r>
            <w:r>
              <w:rPr>
                <w:rFonts w:ascii="宋体" w:hAnsi="宋体" w:cs="宋体"/>
                <w:sz w:val="24"/>
                <w:szCs w:val="24"/>
              </w:rPr>
              <w:t>+</w:t>
            </w:r>
            <w:r>
              <w:rPr>
                <w:rFonts w:hint="eastAsia" w:ascii="宋体" w:hAnsi="宋体" w:cs="宋体"/>
                <w:sz w:val="24"/>
                <w:szCs w:val="24"/>
              </w:rPr>
              <w:t>固定安装</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5</w:t>
            </w:r>
          </w:p>
        </w:tc>
        <w:tc>
          <w:tcPr>
            <w:tcW w:w="1325" w:type="dxa"/>
            <w:vAlign w:val="center"/>
          </w:tcPr>
          <w:p>
            <w:pPr>
              <w:widowControl/>
              <w:jc w:val="center"/>
              <w:textAlignment w:val="center"/>
              <w:rPr>
                <w:rFonts w:ascii="宋体"/>
                <w:sz w:val="24"/>
                <w:szCs w:val="24"/>
              </w:rPr>
            </w:pPr>
            <w:r>
              <w:rPr>
                <w:rFonts w:hint="eastAsia" w:ascii="宋体" w:hAnsi="宋体" w:cs="宋体"/>
                <w:sz w:val="24"/>
                <w:szCs w:val="24"/>
              </w:rPr>
              <w:t>指引牌内发光（院区外部）</w:t>
            </w:r>
          </w:p>
        </w:tc>
        <w:tc>
          <w:tcPr>
            <w:tcW w:w="1295" w:type="dxa"/>
            <w:vAlign w:val="center"/>
          </w:tcPr>
          <w:p>
            <w:pPr>
              <w:widowControl/>
              <w:jc w:val="center"/>
              <w:textAlignment w:val="center"/>
              <w:rPr>
                <w:rFonts w:ascii="宋体"/>
                <w:sz w:val="24"/>
                <w:szCs w:val="24"/>
              </w:rPr>
            </w:pPr>
            <w:r>
              <w:rPr>
                <w:rFonts w:ascii="宋体" w:hAnsi="宋体" w:cs="宋体"/>
                <w:sz w:val="24"/>
                <w:szCs w:val="24"/>
              </w:rPr>
              <w:t>100x250x12</w:t>
            </w:r>
          </w:p>
        </w:tc>
        <w:tc>
          <w:tcPr>
            <w:tcW w:w="1961" w:type="dxa"/>
            <w:vAlign w:val="center"/>
          </w:tcPr>
          <w:p>
            <w:pPr>
              <w:widowControl/>
              <w:jc w:val="left"/>
              <w:textAlignment w:val="center"/>
              <w:rPr>
                <w:rFonts w:ascii="宋体"/>
                <w:sz w:val="24"/>
                <w:szCs w:val="24"/>
              </w:rPr>
            </w:pPr>
            <w:r>
              <w:rPr>
                <w:rFonts w:ascii="宋体" w:hAnsi="宋体" w:cs="宋体"/>
                <w:sz w:val="24"/>
                <w:szCs w:val="24"/>
              </w:rPr>
              <w:t>8#</w:t>
            </w:r>
            <w:r>
              <w:rPr>
                <w:rFonts w:hint="eastAsia" w:ascii="宋体" w:hAnsi="宋体" w:cs="宋体"/>
                <w:sz w:val="24"/>
                <w:szCs w:val="24"/>
              </w:rPr>
              <w:t>热镀锌槽钢结构骨架造型</w:t>
            </w:r>
            <w:r>
              <w:rPr>
                <w:rFonts w:ascii="宋体" w:hAnsi="宋体" w:cs="宋体"/>
                <w:sz w:val="24"/>
                <w:szCs w:val="24"/>
              </w:rPr>
              <w:t>+</w:t>
            </w:r>
            <w:r>
              <w:rPr>
                <w:rFonts w:hint="eastAsia" w:ascii="宋体" w:hAnsi="宋体" w:cs="宋体"/>
                <w:sz w:val="24"/>
                <w:szCs w:val="24"/>
              </w:rPr>
              <w:t>≥0.12CM 铝板面板</w:t>
            </w:r>
            <w:r>
              <w:rPr>
                <w:rFonts w:ascii="宋体" w:hAnsi="宋体" w:cs="宋体"/>
                <w:sz w:val="24"/>
                <w:szCs w:val="24"/>
              </w:rPr>
              <w:t>+</w:t>
            </w:r>
            <w:r>
              <w:rPr>
                <w:rFonts w:hint="eastAsia" w:ascii="宋体" w:hAnsi="宋体" w:cs="宋体"/>
                <w:sz w:val="24"/>
                <w:szCs w:val="24"/>
              </w:rPr>
              <w:t>烤漆工艺</w:t>
            </w:r>
            <w:r>
              <w:rPr>
                <w:rFonts w:ascii="宋体" w:hAnsi="宋体" w:cs="宋体"/>
                <w:sz w:val="24"/>
                <w:szCs w:val="24"/>
              </w:rPr>
              <w:t>+</w:t>
            </w:r>
            <w:r>
              <w:rPr>
                <w:rFonts w:hint="eastAsia" w:ascii="宋体" w:hAnsi="宋体" w:cs="宋体"/>
                <w:sz w:val="24"/>
                <w:szCs w:val="24"/>
              </w:rPr>
              <w:t>内置灯源（线路投标人接门卫，自行考虑）、</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hint="eastAsia" w:ascii="宋体" w:hAnsi="宋体" w:cs="宋体"/>
                <w:sz w:val="24"/>
                <w:szCs w:val="24"/>
              </w:rPr>
              <w:t>9</w:t>
            </w:r>
          </w:p>
        </w:tc>
        <w:tc>
          <w:tcPr>
            <w:tcW w:w="1120" w:type="dxa"/>
          </w:tcPr>
          <w:p>
            <w:pPr>
              <w:jc w:val="center"/>
              <w:rPr>
                <w:rFonts w:ascii="宋体"/>
                <w:sz w:val="24"/>
                <w:szCs w:val="24"/>
              </w:rPr>
            </w:pPr>
            <w:r>
              <w:rPr>
                <w:rFonts w:hint="eastAsia" w:ascii="宋体" w:hAnsi="宋体" w:cs="宋体"/>
                <w:sz w:val="24"/>
                <w:szCs w:val="24"/>
              </w:rPr>
              <w:t>挖坑填埋，接电，混凝土墩子</w:t>
            </w:r>
            <w:r>
              <w:rPr>
                <w:rFonts w:ascii="宋体" w:hAnsi="宋体" w:cs="宋体"/>
                <w:sz w:val="24"/>
                <w:szCs w:val="24"/>
              </w:rPr>
              <w:t>+</w:t>
            </w:r>
            <w:r>
              <w:rPr>
                <w:rFonts w:hint="eastAsia" w:ascii="宋体" w:hAnsi="宋体" w:cs="宋体"/>
                <w:sz w:val="24"/>
                <w:szCs w:val="24"/>
              </w:rPr>
              <w:t>固定安装，</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583" w:type="dxa"/>
            <w:vAlign w:val="center"/>
          </w:tcPr>
          <w:p>
            <w:pPr>
              <w:widowControl/>
              <w:jc w:val="center"/>
              <w:textAlignment w:val="center"/>
              <w:rPr>
                <w:rFonts w:ascii="宋体" w:hAnsi="宋体" w:cs="宋体"/>
                <w:kern w:val="0"/>
                <w:sz w:val="24"/>
                <w:szCs w:val="24"/>
              </w:rPr>
            </w:pPr>
            <w:r>
              <w:rPr>
                <w:rFonts w:hint="eastAsia" w:ascii="宋体" w:hAnsi="宋体" w:cs="宋体"/>
                <w:kern w:val="0"/>
                <w:sz w:val="24"/>
                <w:szCs w:val="24"/>
              </w:rPr>
              <w:t>6</w:t>
            </w:r>
          </w:p>
        </w:tc>
        <w:tc>
          <w:tcPr>
            <w:tcW w:w="1325" w:type="dxa"/>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急诊指示牌内发光（院区外部）</w:t>
            </w:r>
          </w:p>
        </w:tc>
        <w:tc>
          <w:tcPr>
            <w:tcW w:w="1295" w:type="dxa"/>
            <w:vAlign w:val="center"/>
          </w:tcPr>
          <w:p>
            <w:pPr>
              <w:widowControl/>
              <w:jc w:val="center"/>
              <w:textAlignment w:val="center"/>
              <w:rPr>
                <w:rFonts w:ascii="宋体" w:hAnsi="宋体" w:cs="宋体"/>
                <w:sz w:val="24"/>
                <w:szCs w:val="24"/>
              </w:rPr>
            </w:pPr>
            <w:r>
              <w:rPr>
                <w:rFonts w:hint="eastAsia" w:ascii="宋体" w:hAnsi="宋体" w:cs="宋体"/>
                <w:sz w:val="24"/>
                <w:szCs w:val="24"/>
              </w:rPr>
              <w:t>90*220*15</w:t>
            </w:r>
          </w:p>
        </w:tc>
        <w:tc>
          <w:tcPr>
            <w:tcW w:w="1961" w:type="dxa"/>
            <w:vAlign w:val="center"/>
          </w:tcPr>
          <w:p>
            <w:pPr>
              <w:widowControl/>
              <w:jc w:val="left"/>
              <w:textAlignment w:val="center"/>
              <w:rPr>
                <w:rFonts w:ascii="宋体" w:hAnsi="宋体" w:cs="宋体"/>
                <w:sz w:val="24"/>
                <w:szCs w:val="24"/>
              </w:rPr>
            </w:pPr>
            <w:r>
              <w:rPr>
                <w:rFonts w:ascii="宋体" w:hAnsi="宋体" w:cs="宋体"/>
                <w:sz w:val="24"/>
                <w:szCs w:val="24"/>
              </w:rPr>
              <w:t>8#</w:t>
            </w:r>
            <w:r>
              <w:rPr>
                <w:rFonts w:hint="eastAsia" w:ascii="宋体" w:hAnsi="宋体" w:cs="宋体"/>
                <w:sz w:val="24"/>
                <w:szCs w:val="24"/>
              </w:rPr>
              <w:t>热镀锌槽钢结构骨架造型</w:t>
            </w:r>
            <w:r>
              <w:rPr>
                <w:rFonts w:ascii="宋体" w:hAnsi="宋体" w:cs="宋体"/>
                <w:sz w:val="24"/>
                <w:szCs w:val="24"/>
              </w:rPr>
              <w:t>+</w:t>
            </w:r>
            <w:r>
              <w:rPr>
                <w:rFonts w:hint="eastAsia" w:ascii="宋体" w:hAnsi="宋体" w:cs="宋体"/>
                <w:sz w:val="24"/>
                <w:szCs w:val="24"/>
              </w:rPr>
              <w:t>≥0.12CM 铝板面板</w:t>
            </w:r>
            <w:r>
              <w:rPr>
                <w:rFonts w:ascii="宋体" w:hAnsi="宋体" w:cs="宋体"/>
                <w:sz w:val="24"/>
                <w:szCs w:val="24"/>
              </w:rPr>
              <w:t>+</w:t>
            </w:r>
            <w:r>
              <w:rPr>
                <w:rFonts w:hint="eastAsia" w:ascii="宋体" w:hAnsi="宋体" w:cs="宋体"/>
                <w:sz w:val="24"/>
                <w:szCs w:val="24"/>
              </w:rPr>
              <w:t>烤漆工艺</w:t>
            </w:r>
            <w:r>
              <w:rPr>
                <w:rFonts w:ascii="宋体" w:hAnsi="宋体" w:cs="宋体"/>
                <w:sz w:val="24"/>
                <w:szCs w:val="24"/>
              </w:rPr>
              <w:t>+</w:t>
            </w:r>
            <w:r>
              <w:rPr>
                <w:rFonts w:hint="eastAsia" w:ascii="宋体" w:hAnsi="宋体" w:cs="宋体"/>
                <w:sz w:val="24"/>
                <w:szCs w:val="24"/>
              </w:rPr>
              <w:t>内置灯源（线路投标人接门卫，自行考虑）、</w:t>
            </w:r>
          </w:p>
        </w:tc>
        <w:tc>
          <w:tcPr>
            <w:tcW w:w="619" w:type="dxa"/>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3</w:t>
            </w:r>
          </w:p>
        </w:tc>
        <w:tc>
          <w:tcPr>
            <w:tcW w:w="1120" w:type="dxa"/>
          </w:tcPr>
          <w:p>
            <w:pPr>
              <w:jc w:val="center"/>
              <w:rPr>
                <w:rFonts w:hint="eastAsia" w:ascii="宋体" w:hAnsi="宋体" w:cs="宋体"/>
                <w:sz w:val="24"/>
                <w:szCs w:val="24"/>
              </w:rPr>
            </w:pPr>
            <w:r>
              <w:rPr>
                <w:rFonts w:hint="eastAsia" w:ascii="宋体" w:hAnsi="宋体" w:cs="宋体"/>
                <w:sz w:val="24"/>
                <w:szCs w:val="24"/>
              </w:rPr>
              <w:t>挖坑填埋，接电，混凝土墩子</w:t>
            </w:r>
            <w:r>
              <w:rPr>
                <w:rFonts w:ascii="宋体" w:hAnsi="宋体" w:cs="宋体"/>
                <w:sz w:val="24"/>
                <w:szCs w:val="24"/>
              </w:rPr>
              <w:t>+</w:t>
            </w:r>
            <w:r>
              <w:rPr>
                <w:rFonts w:hint="eastAsia" w:ascii="宋体" w:hAnsi="宋体" w:cs="宋体"/>
                <w:sz w:val="24"/>
                <w:szCs w:val="24"/>
              </w:rPr>
              <w:t>固定安装，</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583" w:type="dxa"/>
            <w:vAlign w:val="center"/>
          </w:tcPr>
          <w:p>
            <w:pPr>
              <w:widowControl/>
              <w:jc w:val="center"/>
              <w:textAlignment w:val="center"/>
              <w:rPr>
                <w:rFonts w:ascii="宋体"/>
                <w:sz w:val="24"/>
                <w:szCs w:val="24"/>
              </w:rPr>
            </w:pPr>
            <w:r>
              <w:rPr>
                <w:rFonts w:hint="eastAsia" w:ascii="宋体" w:hAnsi="宋体" w:cs="宋体"/>
                <w:kern w:val="0"/>
                <w:sz w:val="24"/>
                <w:szCs w:val="24"/>
              </w:rPr>
              <w:t>7</w:t>
            </w:r>
          </w:p>
        </w:tc>
        <w:tc>
          <w:tcPr>
            <w:tcW w:w="1325" w:type="dxa"/>
            <w:vAlign w:val="center"/>
          </w:tcPr>
          <w:p>
            <w:pPr>
              <w:widowControl/>
              <w:jc w:val="center"/>
              <w:textAlignment w:val="center"/>
              <w:rPr>
                <w:rFonts w:ascii="宋体"/>
                <w:sz w:val="24"/>
                <w:szCs w:val="24"/>
              </w:rPr>
            </w:pPr>
            <w:r>
              <w:rPr>
                <w:rFonts w:hint="eastAsia" w:ascii="宋体" w:hAnsi="宋体" w:cs="宋体"/>
                <w:sz w:val="24"/>
                <w:szCs w:val="24"/>
              </w:rPr>
              <w:t>花草牌（院区外部）</w:t>
            </w:r>
          </w:p>
        </w:tc>
        <w:tc>
          <w:tcPr>
            <w:tcW w:w="1295" w:type="dxa"/>
            <w:vAlign w:val="center"/>
          </w:tcPr>
          <w:p>
            <w:pPr>
              <w:widowControl/>
              <w:jc w:val="center"/>
              <w:textAlignment w:val="center"/>
              <w:rPr>
                <w:rFonts w:ascii="宋体"/>
                <w:sz w:val="24"/>
                <w:szCs w:val="24"/>
              </w:rPr>
            </w:pPr>
            <w:r>
              <w:rPr>
                <w:rFonts w:ascii="宋体" w:hAnsi="宋体" w:cs="宋体"/>
                <w:sz w:val="24"/>
                <w:szCs w:val="24"/>
              </w:rPr>
              <w:t>40x60x3</w:t>
            </w:r>
          </w:p>
        </w:tc>
        <w:tc>
          <w:tcPr>
            <w:tcW w:w="1961" w:type="dxa"/>
            <w:vAlign w:val="center"/>
          </w:tcPr>
          <w:p>
            <w:pPr>
              <w:widowControl/>
              <w:jc w:val="left"/>
              <w:textAlignment w:val="center"/>
              <w:rPr>
                <w:rFonts w:ascii="宋体"/>
                <w:sz w:val="24"/>
                <w:szCs w:val="24"/>
              </w:rPr>
            </w:pPr>
            <w:r>
              <w:rPr>
                <w:rFonts w:hint="eastAsia" w:ascii="宋体" w:hAnsi="宋体" w:cs="宋体"/>
                <w:sz w:val="24"/>
                <w:szCs w:val="24"/>
              </w:rPr>
              <w:t>≥0.12CM 铝板面板</w:t>
            </w:r>
            <w:r>
              <w:rPr>
                <w:rFonts w:ascii="宋体" w:hAnsi="宋体" w:cs="宋体"/>
                <w:sz w:val="24"/>
                <w:szCs w:val="24"/>
              </w:rPr>
              <w:t>+</w:t>
            </w:r>
            <w:r>
              <w:rPr>
                <w:rFonts w:hint="eastAsia" w:ascii="宋体" w:hAnsi="宋体" w:cs="宋体"/>
                <w:sz w:val="24"/>
                <w:szCs w:val="24"/>
              </w:rPr>
              <w:t>烤漆工艺</w:t>
            </w:r>
            <w:r>
              <w:rPr>
                <w:rFonts w:ascii="宋体" w:hAnsi="宋体" w:cs="宋体"/>
                <w:sz w:val="24"/>
                <w:szCs w:val="24"/>
              </w:rPr>
              <w:t>+</w:t>
            </w:r>
            <w:r>
              <w:rPr>
                <w:rFonts w:hint="eastAsia" w:ascii="宋体" w:hAnsi="宋体" w:cs="宋体"/>
                <w:sz w:val="24"/>
                <w:szCs w:val="24"/>
              </w:rPr>
              <w:t>烤漆工艺</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20</w:t>
            </w:r>
          </w:p>
        </w:tc>
        <w:tc>
          <w:tcPr>
            <w:tcW w:w="1120" w:type="dxa"/>
          </w:tcPr>
          <w:p>
            <w:pPr>
              <w:jc w:val="center"/>
              <w:rPr>
                <w:rFonts w:ascii="宋体"/>
                <w:sz w:val="24"/>
                <w:szCs w:val="24"/>
              </w:rPr>
            </w:pPr>
            <w:r>
              <w:rPr>
                <w:rFonts w:hint="eastAsia" w:ascii="宋体" w:hAnsi="宋体" w:cs="宋体"/>
                <w:sz w:val="24"/>
                <w:szCs w:val="24"/>
              </w:rPr>
              <w:t>插在花带草地上</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583" w:type="dxa"/>
            <w:vAlign w:val="center"/>
          </w:tcPr>
          <w:p>
            <w:pPr>
              <w:widowControl/>
              <w:jc w:val="center"/>
              <w:textAlignment w:val="center"/>
              <w:rPr>
                <w:rFonts w:ascii="宋体" w:hAnsi="宋体" w:cs="宋体"/>
                <w:kern w:val="0"/>
                <w:sz w:val="24"/>
                <w:szCs w:val="24"/>
              </w:rPr>
            </w:pPr>
            <w:r>
              <w:rPr>
                <w:rFonts w:hint="eastAsia" w:ascii="宋体" w:hAnsi="宋体" w:cs="宋体"/>
                <w:kern w:val="0"/>
                <w:sz w:val="24"/>
                <w:szCs w:val="24"/>
              </w:rPr>
              <w:t>8</w:t>
            </w:r>
          </w:p>
        </w:tc>
        <w:tc>
          <w:tcPr>
            <w:tcW w:w="1325" w:type="dxa"/>
            <w:vAlign w:val="center"/>
          </w:tcPr>
          <w:p>
            <w:pPr>
              <w:widowControl/>
              <w:jc w:val="center"/>
              <w:textAlignment w:val="center"/>
              <w:rPr>
                <w:rFonts w:ascii="宋体"/>
                <w:sz w:val="24"/>
                <w:szCs w:val="24"/>
              </w:rPr>
            </w:pPr>
            <w:r>
              <w:rPr>
                <w:rFonts w:hint="eastAsia" w:ascii="宋体" w:hAnsi="宋体" w:cs="宋体"/>
                <w:sz w:val="24"/>
                <w:szCs w:val="24"/>
              </w:rPr>
              <w:t>大厅导视台（门诊楼）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200x120x60</w:t>
            </w:r>
          </w:p>
        </w:tc>
        <w:tc>
          <w:tcPr>
            <w:tcW w:w="1961" w:type="dxa"/>
            <w:vAlign w:val="center"/>
          </w:tcPr>
          <w:p>
            <w:pPr>
              <w:widowControl/>
              <w:jc w:val="left"/>
              <w:textAlignment w:val="center"/>
              <w:rPr>
                <w:rFonts w:ascii="宋体"/>
                <w:sz w:val="24"/>
                <w:szCs w:val="24"/>
              </w:rPr>
            </w:pPr>
            <w:r>
              <w:rPr>
                <w:rFonts w:hint="eastAsia" w:ascii="宋体" w:hAnsi="宋体" w:cs="宋体"/>
                <w:sz w:val="24"/>
                <w:szCs w:val="24"/>
              </w:rPr>
              <w:t>热镀锌钢结构骨架造型</w:t>
            </w:r>
            <w:r>
              <w:rPr>
                <w:rFonts w:ascii="宋体" w:hAnsi="宋体" w:cs="宋体"/>
                <w:sz w:val="24"/>
                <w:szCs w:val="24"/>
              </w:rPr>
              <w:t>+</w:t>
            </w:r>
            <w:r>
              <w:rPr>
                <w:rFonts w:hint="eastAsia" w:ascii="宋体" w:hAnsi="宋体" w:cs="宋体"/>
                <w:sz w:val="24"/>
                <w:szCs w:val="24"/>
              </w:rPr>
              <w:t>热镀锌钢板面板≥0.12CM 厚板子</w:t>
            </w:r>
            <w:r>
              <w:rPr>
                <w:rFonts w:ascii="宋体" w:hAnsi="宋体" w:cs="宋体"/>
                <w:sz w:val="24"/>
                <w:szCs w:val="24"/>
              </w:rPr>
              <w:t>+</w:t>
            </w:r>
            <w:r>
              <w:rPr>
                <w:rFonts w:hint="eastAsia" w:ascii="宋体" w:hAnsi="宋体" w:cs="宋体"/>
                <w:sz w:val="24"/>
                <w:szCs w:val="24"/>
              </w:rPr>
              <w:t>烤漆工艺</w:t>
            </w:r>
          </w:p>
        </w:tc>
        <w:tc>
          <w:tcPr>
            <w:tcW w:w="619" w:type="dxa"/>
            <w:vAlign w:val="center"/>
          </w:tcPr>
          <w:p>
            <w:pPr>
              <w:widowControl/>
              <w:jc w:val="center"/>
              <w:textAlignment w:val="center"/>
              <w:rPr>
                <w:rFonts w:ascii="宋体"/>
                <w:kern w:val="0"/>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现场固定安装</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83" w:type="dxa"/>
            <w:vAlign w:val="center"/>
          </w:tcPr>
          <w:p>
            <w:pPr>
              <w:widowControl/>
              <w:jc w:val="center"/>
              <w:textAlignment w:val="center"/>
              <w:rPr>
                <w:rFonts w:ascii="宋体" w:hAnsi="宋体" w:cs="宋体"/>
                <w:sz w:val="24"/>
                <w:szCs w:val="24"/>
              </w:rPr>
            </w:pPr>
            <w:r>
              <w:rPr>
                <w:rFonts w:hint="eastAsia" w:ascii="宋体" w:hAnsi="宋体" w:cs="宋体"/>
                <w:sz w:val="24"/>
                <w:szCs w:val="24"/>
              </w:rPr>
              <w:t>9</w:t>
            </w:r>
          </w:p>
        </w:tc>
        <w:tc>
          <w:tcPr>
            <w:tcW w:w="1325" w:type="dxa"/>
            <w:vAlign w:val="center"/>
          </w:tcPr>
          <w:p>
            <w:pPr>
              <w:widowControl/>
              <w:textAlignment w:val="center"/>
              <w:rPr>
                <w:rFonts w:ascii="宋体"/>
                <w:sz w:val="24"/>
                <w:szCs w:val="24"/>
              </w:rPr>
            </w:pPr>
            <w:r>
              <w:rPr>
                <w:rFonts w:hint="eastAsia" w:ascii="宋体" w:hAnsi="宋体" w:cs="宋体"/>
                <w:sz w:val="24"/>
                <w:szCs w:val="24"/>
              </w:rPr>
              <w:t>院荣誉文化墙（门诊楼）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400x150</w:t>
            </w:r>
          </w:p>
        </w:tc>
        <w:tc>
          <w:tcPr>
            <w:tcW w:w="1961" w:type="dxa"/>
            <w:vAlign w:val="center"/>
          </w:tcPr>
          <w:p>
            <w:pPr>
              <w:widowControl/>
              <w:jc w:val="left"/>
              <w:textAlignment w:val="center"/>
              <w:rPr>
                <w:rFonts w:ascii="宋体"/>
                <w:sz w:val="24"/>
                <w:szCs w:val="24"/>
              </w:rPr>
            </w:pPr>
            <w:r>
              <w:rPr>
                <w:rFonts w:ascii="宋体" w:hAnsi="宋体" w:cs="宋体"/>
                <w:sz w:val="24"/>
                <w:szCs w:val="24"/>
              </w:rPr>
              <w:t>1.5cm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烤漆、</w:t>
            </w:r>
            <w:r>
              <w:rPr>
                <w:rFonts w:ascii="宋体" w:hAnsi="宋体" w:cs="宋体"/>
                <w:sz w:val="24"/>
                <w:szCs w:val="24"/>
              </w:rPr>
              <w:t>5+3mm</w:t>
            </w:r>
            <w:r>
              <w:rPr>
                <w:rFonts w:hint="eastAsia" w:ascii="宋体" w:hAnsi="宋体" w:cs="宋体"/>
                <w:sz w:val="24"/>
                <w:szCs w:val="24"/>
              </w:rPr>
              <w:t>厚亚克力雕刻字</w:t>
            </w:r>
          </w:p>
        </w:tc>
        <w:tc>
          <w:tcPr>
            <w:tcW w:w="619" w:type="dxa"/>
            <w:vAlign w:val="center"/>
          </w:tcPr>
          <w:p>
            <w:pPr>
              <w:widowControl/>
              <w:jc w:val="center"/>
              <w:textAlignment w:val="center"/>
              <w:rPr>
                <w:rFonts w:ascii="宋体"/>
                <w:sz w:val="24"/>
                <w:szCs w:val="24"/>
              </w:rPr>
            </w:pPr>
            <w:r>
              <w:rPr>
                <w:rFonts w:hint="eastAsia" w:ascii="宋体" w:hAnsi="宋体" w:cs="宋体"/>
                <w:kern w:val="0"/>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583" w:type="dxa"/>
            <w:vAlign w:val="center"/>
          </w:tcPr>
          <w:p>
            <w:pPr>
              <w:widowControl/>
              <w:jc w:val="center"/>
              <w:textAlignment w:val="center"/>
              <w:rPr>
                <w:rFonts w:ascii="宋体" w:hAnsi="宋体" w:cs="宋体"/>
                <w:kern w:val="0"/>
                <w:sz w:val="24"/>
                <w:szCs w:val="24"/>
              </w:rPr>
            </w:pPr>
            <w:r>
              <w:rPr>
                <w:rFonts w:hint="eastAsia" w:ascii="宋体" w:hAnsi="宋体" w:cs="宋体"/>
                <w:kern w:val="0"/>
                <w:sz w:val="24"/>
                <w:szCs w:val="24"/>
              </w:rPr>
              <w:t>10</w:t>
            </w:r>
          </w:p>
        </w:tc>
        <w:tc>
          <w:tcPr>
            <w:tcW w:w="1325" w:type="dxa"/>
            <w:vAlign w:val="center"/>
          </w:tcPr>
          <w:p>
            <w:pPr>
              <w:widowControl/>
              <w:jc w:val="center"/>
              <w:textAlignment w:val="center"/>
              <w:rPr>
                <w:rFonts w:ascii="宋体"/>
                <w:kern w:val="0"/>
                <w:sz w:val="24"/>
                <w:szCs w:val="24"/>
              </w:rPr>
            </w:pPr>
            <w:r>
              <w:rPr>
                <w:rFonts w:hint="eastAsia" w:ascii="宋体" w:hAnsi="宋体" w:cs="宋体"/>
                <w:kern w:val="0"/>
                <w:sz w:val="24"/>
                <w:szCs w:val="24"/>
              </w:rPr>
              <w:t>党建楼梯长廊文化牌</w:t>
            </w:r>
            <w:r>
              <w:rPr>
                <w:rFonts w:hint="eastAsia" w:ascii="宋体" w:hAnsi="宋体" w:cs="宋体"/>
                <w:sz w:val="24"/>
                <w:szCs w:val="24"/>
              </w:rPr>
              <w:t>（门诊楼）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60x80</w:t>
            </w:r>
          </w:p>
        </w:tc>
        <w:tc>
          <w:tcPr>
            <w:tcW w:w="1961" w:type="dxa"/>
            <w:vAlign w:val="center"/>
          </w:tcPr>
          <w:p>
            <w:pPr>
              <w:widowControl/>
              <w:jc w:val="left"/>
              <w:textAlignment w:val="center"/>
              <w:rPr>
                <w:rFonts w:ascii="宋体"/>
                <w:sz w:val="24"/>
                <w:szCs w:val="24"/>
              </w:rPr>
            </w:pPr>
            <w:r>
              <w:rPr>
                <w:rFonts w:ascii="宋体" w:hAnsi="宋体" w:cs="宋体"/>
                <w:sz w:val="24"/>
                <w:szCs w:val="24"/>
              </w:rPr>
              <w:t>1.0</w:t>
            </w:r>
            <w:r>
              <w:rPr>
                <w:rFonts w:hint="eastAsia" w:ascii="宋体" w:hAnsi="宋体" w:cs="宋体"/>
                <w:sz w:val="24"/>
                <w:szCs w:val="24"/>
              </w:rPr>
              <w:t>厚免漆板</w:t>
            </w:r>
            <w:r>
              <w:rPr>
                <w:rFonts w:ascii="宋体" w:hAnsi="宋体" w:cs="宋体"/>
                <w:sz w:val="24"/>
                <w:szCs w:val="24"/>
              </w:rPr>
              <w:t>pvc</w:t>
            </w:r>
            <w:r>
              <w:rPr>
                <w:rFonts w:hint="eastAsia" w:ascii="宋体" w:hAnsi="宋体" w:cs="宋体"/>
                <w:sz w:val="24"/>
                <w:szCs w:val="24"/>
              </w:rPr>
              <w:t>平板打印</w:t>
            </w:r>
            <w:r>
              <w:rPr>
                <w:rFonts w:ascii="宋体" w:hAnsi="宋体" w:cs="宋体"/>
                <w:sz w:val="24"/>
                <w:szCs w:val="24"/>
              </w:rPr>
              <w:t>+2.5cm</w:t>
            </w:r>
            <w:r>
              <w:rPr>
                <w:rFonts w:hint="eastAsia" w:ascii="宋体" w:hAnsi="宋体" w:cs="宋体"/>
                <w:sz w:val="24"/>
                <w:szCs w:val="24"/>
              </w:rPr>
              <w:t>宽铝合金开启式边框</w:t>
            </w:r>
            <w:r>
              <w:rPr>
                <w:rFonts w:ascii="宋体" w:hAnsi="宋体" w:cs="宋体"/>
                <w:sz w:val="24"/>
                <w:szCs w:val="24"/>
              </w:rPr>
              <w:t>+</w:t>
            </w:r>
            <w:r>
              <w:rPr>
                <w:rFonts w:hint="eastAsia" w:ascii="宋体" w:hAnsi="宋体" w:cs="宋体"/>
                <w:sz w:val="24"/>
                <w:szCs w:val="24"/>
              </w:rPr>
              <w:t>画面</w:t>
            </w:r>
          </w:p>
        </w:tc>
        <w:tc>
          <w:tcPr>
            <w:tcW w:w="619" w:type="dxa"/>
            <w:vAlign w:val="center"/>
          </w:tcPr>
          <w:p>
            <w:pPr>
              <w:widowControl/>
              <w:jc w:val="center"/>
              <w:textAlignment w:val="center"/>
              <w:rPr>
                <w:rFonts w:ascii="宋体"/>
                <w:kern w:val="0"/>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20</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1</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专家介绍文化墙</w:t>
            </w:r>
            <w:r>
              <w:rPr>
                <w:rFonts w:hint="eastAsia" w:ascii="宋体" w:hAnsi="宋体" w:cs="宋体"/>
                <w:sz w:val="24"/>
                <w:szCs w:val="24"/>
              </w:rPr>
              <w:t>（门诊楼）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400x150</w:t>
            </w:r>
          </w:p>
        </w:tc>
        <w:tc>
          <w:tcPr>
            <w:tcW w:w="1961" w:type="dxa"/>
            <w:vAlign w:val="center"/>
          </w:tcPr>
          <w:p>
            <w:pPr>
              <w:widowControl/>
              <w:jc w:val="left"/>
              <w:textAlignment w:val="center"/>
              <w:rPr>
                <w:rFonts w:ascii="宋体"/>
                <w:sz w:val="24"/>
                <w:szCs w:val="24"/>
              </w:rPr>
            </w:pPr>
            <w:r>
              <w:rPr>
                <w:rFonts w:ascii="宋体" w:hAnsi="宋体" w:cs="宋体"/>
                <w:sz w:val="24"/>
                <w:szCs w:val="24"/>
              </w:rPr>
              <w:t>1.5cm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烤漆、</w:t>
            </w:r>
            <w:r>
              <w:rPr>
                <w:rFonts w:ascii="宋体" w:hAnsi="宋体" w:cs="宋体"/>
                <w:sz w:val="24"/>
                <w:szCs w:val="24"/>
              </w:rPr>
              <w:t>5+3mm</w:t>
            </w:r>
            <w:r>
              <w:rPr>
                <w:rFonts w:hint="eastAsia" w:ascii="宋体" w:hAnsi="宋体" w:cs="宋体"/>
                <w:sz w:val="24"/>
                <w:szCs w:val="24"/>
              </w:rPr>
              <w:t>厚亚克力雕刻字</w:t>
            </w:r>
            <w:r>
              <w:rPr>
                <w:rFonts w:ascii="宋体" w:hAnsi="宋体" w:cs="宋体"/>
                <w:sz w:val="24"/>
                <w:szCs w:val="24"/>
              </w:rPr>
              <w:t>+8</w:t>
            </w:r>
            <w:r>
              <w:rPr>
                <w:rFonts w:hint="eastAsia" w:ascii="宋体" w:hAnsi="宋体" w:cs="宋体"/>
                <w:sz w:val="24"/>
                <w:szCs w:val="24"/>
              </w:rPr>
              <w:t>寸照片卡壳</w:t>
            </w:r>
          </w:p>
        </w:tc>
        <w:tc>
          <w:tcPr>
            <w:tcW w:w="619" w:type="dxa"/>
            <w:vAlign w:val="center"/>
          </w:tcPr>
          <w:p>
            <w:pPr>
              <w:widowControl/>
              <w:jc w:val="center"/>
              <w:textAlignment w:val="center"/>
              <w:rPr>
                <w:rFonts w:ascii="宋体"/>
                <w:sz w:val="24"/>
                <w:szCs w:val="24"/>
              </w:rPr>
            </w:pPr>
            <w:r>
              <w:rPr>
                <w:rFonts w:hint="eastAsia" w:ascii="宋体" w:hAnsi="宋体" w:cs="宋体"/>
                <w:kern w:val="0"/>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12</w:t>
            </w:r>
          </w:p>
        </w:tc>
        <w:tc>
          <w:tcPr>
            <w:tcW w:w="1325" w:type="dxa"/>
            <w:vAlign w:val="center"/>
          </w:tcPr>
          <w:p>
            <w:pPr>
              <w:widowControl/>
              <w:jc w:val="center"/>
              <w:textAlignment w:val="center"/>
              <w:rPr>
                <w:rFonts w:ascii="宋体"/>
                <w:kern w:val="0"/>
                <w:sz w:val="24"/>
                <w:szCs w:val="24"/>
              </w:rPr>
            </w:pPr>
            <w:r>
              <w:rPr>
                <w:rFonts w:hint="eastAsia" w:ascii="宋体" w:hAnsi="宋体" w:cs="宋体"/>
                <w:kern w:val="0"/>
                <w:sz w:val="24"/>
                <w:szCs w:val="24"/>
              </w:rPr>
              <w:t>医院楼梯长廊文化牌</w:t>
            </w:r>
            <w:r>
              <w:rPr>
                <w:rFonts w:hint="eastAsia" w:ascii="宋体" w:hAnsi="宋体" w:cs="宋体"/>
                <w:sz w:val="24"/>
                <w:szCs w:val="24"/>
              </w:rPr>
              <w:t>（综合楼）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60x80</w:t>
            </w:r>
          </w:p>
        </w:tc>
        <w:tc>
          <w:tcPr>
            <w:tcW w:w="1961" w:type="dxa"/>
            <w:vAlign w:val="center"/>
          </w:tcPr>
          <w:p>
            <w:pPr>
              <w:widowControl/>
              <w:jc w:val="left"/>
              <w:textAlignment w:val="center"/>
              <w:rPr>
                <w:rFonts w:ascii="宋体"/>
                <w:sz w:val="24"/>
                <w:szCs w:val="24"/>
              </w:rPr>
            </w:pPr>
            <w:r>
              <w:rPr>
                <w:rFonts w:ascii="宋体" w:hAnsi="宋体" w:cs="宋体"/>
                <w:sz w:val="24"/>
                <w:szCs w:val="24"/>
              </w:rPr>
              <w:t>1.0</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平板打印</w:t>
            </w:r>
            <w:r>
              <w:rPr>
                <w:rFonts w:ascii="宋体" w:hAnsi="宋体" w:cs="宋体"/>
                <w:sz w:val="24"/>
                <w:szCs w:val="24"/>
              </w:rPr>
              <w:t>+2.5cm</w:t>
            </w:r>
            <w:r>
              <w:rPr>
                <w:rFonts w:hint="eastAsia" w:ascii="宋体" w:hAnsi="宋体" w:cs="宋体"/>
                <w:sz w:val="24"/>
                <w:szCs w:val="24"/>
              </w:rPr>
              <w:t>宽铝合金开启式边框</w:t>
            </w:r>
            <w:r>
              <w:rPr>
                <w:rFonts w:ascii="宋体" w:hAnsi="宋体" w:cs="宋体"/>
                <w:sz w:val="24"/>
                <w:szCs w:val="24"/>
              </w:rPr>
              <w:t>+</w:t>
            </w:r>
            <w:r>
              <w:rPr>
                <w:rFonts w:hint="eastAsia" w:ascii="宋体" w:hAnsi="宋体" w:cs="宋体"/>
                <w:sz w:val="24"/>
                <w:szCs w:val="24"/>
              </w:rPr>
              <w:t>画面（上板有磁铁，方便更换）</w:t>
            </w:r>
          </w:p>
        </w:tc>
        <w:tc>
          <w:tcPr>
            <w:tcW w:w="619" w:type="dxa"/>
            <w:vAlign w:val="center"/>
          </w:tcPr>
          <w:p>
            <w:pPr>
              <w:widowControl/>
              <w:jc w:val="center"/>
              <w:textAlignment w:val="center"/>
              <w:rPr>
                <w:rFonts w:ascii="宋体"/>
                <w:kern w:val="0"/>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18</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3</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妇科室文化墙</w:t>
            </w:r>
            <w:r>
              <w:rPr>
                <w:rFonts w:hint="eastAsia" w:ascii="宋体" w:hAnsi="宋体" w:cs="宋体"/>
                <w:sz w:val="24"/>
                <w:szCs w:val="24"/>
              </w:rPr>
              <w:t>（综合楼）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350x140</w:t>
            </w:r>
          </w:p>
        </w:tc>
        <w:tc>
          <w:tcPr>
            <w:tcW w:w="1961" w:type="dxa"/>
            <w:vAlign w:val="center"/>
          </w:tcPr>
          <w:p>
            <w:pPr>
              <w:widowControl/>
              <w:jc w:val="left"/>
              <w:textAlignment w:val="center"/>
              <w:rPr>
                <w:rFonts w:ascii="宋体"/>
                <w:sz w:val="24"/>
                <w:szCs w:val="24"/>
              </w:rPr>
            </w:pPr>
            <w:r>
              <w:rPr>
                <w:rFonts w:ascii="宋体" w:hAnsi="宋体" w:cs="宋体"/>
                <w:sz w:val="24"/>
                <w:szCs w:val="24"/>
              </w:rPr>
              <w:t>1.5cm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打底，覆高清车贴</w:t>
            </w:r>
            <w:r>
              <w:rPr>
                <w:rFonts w:ascii="宋体" w:hAnsi="宋体" w:cs="宋体"/>
                <w:sz w:val="24"/>
                <w:szCs w:val="24"/>
              </w:rPr>
              <w:t>+1.0cmpvc</w:t>
            </w:r>
            <w:r>
              <w:rPr>
                <w:rFonts w:hint="eastAsia" w:ascii="宋体" w:hAnsi="宋体" w:cs="宋体"/>
                <w:sz w:val="24"/>
                <w:szCs w:val="24"/>
              </w:rPr>
              <w:t>平板打印</w:t>
            </w:r>
            <w:r>
              <w:rPr>
                <w:rFonts w:ascii="宋体" w:hAnsi="宋体" w:cs="宋体"/>
                <w:sz w:val="24"/>
                <w:szCs w:val="24"/>
              </w:rPr>
              <w:t>+2.5cm</w:t>
            </w:r>
            <w:r>
              <w:rPr>
                <w:rFonts w:hint="eastAsia" w:ascii="宋体" w:hAnsi="宋体" w:cs="宋体"/>
                <w:sz w:val="24"/>
                <w:szCs w:val="24"/>
              </w:rPr>
              <w:t>宽铝合金开启时边框（上板有磁铁，方便更换）</w:t>
            </w:r>
          </w:p>
        </w:tc>
        <w:tc>
          <w:tcPr>
            <w:tcW w:w="619" w:type="dxa"/>
            <w:vAlign w:val="center"/>
          </w:tcPr>
          <w:p>
            <w:pPr>
              <w:widowControl/>
              <w:jc w:val="center"/>
              <w:textAlignment w:val="center"/>
              <w:rPr>
                <w:rFonts w:ascii="宋体"/>
                <w:sz w:val="24"/>
                <w:szCs w:val="24"/>
              </w:rPr>
            </w:pPr>
            <w:r>
              <w:rPr>
                <w:rFonts w:hint="eastAsia" w:ascii="宋体" w:hAnsi="宋体" w:cs="宋体"/>
                <w:kern w:val="0"/>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4</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儿科室文化墙</w:t>
            </w:r>
            <w:r>
              <w:rPr>
                <w:rFonts w:hint="eastAsia" w:ascii="宋体" w:hAnsi="宋体" w:cs="宋体"/>
                <w:sz w:val="24"/>
                <w:szCs w:val="24"/>
              </w:rPr>
              <w:t>（综合楼）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350x140</w:t>
            </w:r>
          </w:p>
        </w:tc>
        <w:tc>
          <w:tcPr>
            <w:tcW w:w="1961" w:type="dxa"/>
            <w:vAlign w:val="center"/>
          </w:tcPr>
          <w:p>
            <w:pPr>
              <w:widowControl/>
              <w:jc w:val="left"/>
              <w:textAlignment w:val="center"/>
              <w:rPr>
                <w:rFonts w:ascii="宋体"/>
                <w:sz w:val="24"/>
                <w:szCs w:val="24"/>
              </w:rPr>
            </w:pPr>
            <w:r>
              <w:rPr>
                <w:rFonts w:ascii="宋体" w:hAnsi="宋体" w:cs="宋体"/>
                <w:sz w:val="24"/>
                <w:szCs w:val="24"/>
              </w:rPr>
              <w:t>1.5cm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打底，覆高清车贴</w:t>
            </w:r>
            <w:r>
              <w:rPr>
                <w:rFonts w:ascii="宋体" w:hAnsi="宋体" w:cs="宋体"/>
                <w:sz w:val="24"/>
                <w:szCs w:val="24"/>
              </w:rPr>
              <w:t>+1.0cmpvc</w:t>
            </w:r>
            <w:r>
              <w:rPr>
                <w:rFonts w:hint="eastAsia" w:ascii="宋体" w:hAnsi="宋体" w:cs="宋体"/>
                <w:sz w:val="24"/>
                <w:szCs w:val="24"/>
              </w:rPr>
              <w:t>平板打印</w:t>
            </w:r>
            <w:r>
              <w:rPr>
                <w:rFonts w:ascii="宋体" w:hAnsi="宋体" w:cs="宋体"/>
                <w:sz w:val="24"/>
                <w:szCs w:val="24"/>
              </w:rPr>
              <w:t>+2.5cm</w:t>
            </w:r>
            <w:r>
              <w:rPr>
                <w:rFonts w:hint="eastAsia" w:ascii="宋体" w:hAnsi="宋体" w:cs="宋体"/>
                <w:sz w:val="24"/>
                <w:szCs w:val="24"/>
              </w:rPr>
              <w:t>宽铝合金开启时边框（上板有磁铁，方便更换）</w:t>
            </w:r>
          </w:p>
        </w:tc>
        <w:tc>
          <w:tcPr>
            <w:tcW w:w="619" w:type="dxa"/>
            <w:vAlign w:val="center"/>
          </w:tcPr>
          <w:p>
            <w:pPr>
              <w:widowControl/>
              <w:jc w:val="center"/>
              <w:textAlignment w:val="center"/>
              <w:rPr>
                <w:rFonts w:ascii="宋体"/>
                <w:sz w:val="24"/>
                <w:szCs w:val="24"/>
              </w:rPr>
            </w:pPr>
            <w:r>
              <w:rPr>
                <w:rFonts w:hint="eastAsia" w:ascii="宋体" w:hAnsi="宋体" w:cs="宋体"/>
                <w:kern w:val="0"/>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5</w:t>
            </w:r>
          </w:p>
        </w:tc>
        <w:tc>
          <w:tcPr>
            <w:tcW w:w="1325" w:type="dxa"/>
            <w:vAlign w:val="center"/>
          </w:tcPr>
          <w:p>
            <w:pPr>
              <w:widowControl/>
              <w:jc w:val="center"/>
              <w:textAlignment w:val="center"/>
              <w:rPr>
                <w:rFonts w:ascii="宋体"/>
                <w:kern w:val="0"/>
                <w:sz w:val="24"/>
                <w:szCs w:val="24"/>
              </w:rPr>
            </w:pPr>
            <w:r>
              <w:rPr>
                <w:rFonts w:ascii="宋体" w:hAnsi="宋体" w:cs="宋体"/>
                <w:kern w:val="0"/>
                <w:sz w:val="24"/>
                <w:szCs w:val="24"/>
              </w:rPr>
              <w:t>4</w:t>
            </w:r>
            <w:r>
              <w:rPr>
                <w:rFonts w:hint="eastAsia" w:ascii="宋体" w:hAnsi="宋体" w:cs="宋体"/>
                <w:kern w:val="0"/>
                <w:sz w:val="24"/>
                <w:szCs w:val="24"/>
              </w:rPr>
              <w:t>楼党建室外走廊文化墙</w:t>
            </w:r>
            <w:r>
              <w:rPr>
                <w:rFonts w:hint="eastAsia" w:ascii="宋体" w:hAnsi="宋体" w:cs="宋体"/>
                <w:sz w:val="24"/>
                <w:szCs w:val="24"/>
              </w:rPr>
              <w:t>（综合楼）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800x120</w:t>
            </w:r>
          </w:p>
        </w:tc>
        <w:tc>
          <w:tcPr>
            <w:tcW w:w="1961" w:type="dxa"/>
            <w:vAlign w:val="center"/>
          </w:tcPr>
          <w:p>
            <w:pPr>
              <w:widowControl/>
              <w:jc w:val="left"/>
              <w:textAlignment w:val="center"/>
              <w:rPr>
                <w:rFonts w:ascii="宋体"/>
                <w:sz w:val="24"/>
                <w:szCs w:val="24"/>
              </w:rPr>
            </w:pPr>
            <w:r>
              <w:rPr>
                <w:rFonts w:ascii="宋体" w:hAnsi="宋体" w:cs="宋体"/>
                <w:sz w:val="24"/>
                <w:szCs w:val="24"/>
              </w:rPr>
              <w:t>1.5cm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w:t>
            </w:r>
            <w:r>
              <w:rPr>
                <w:rFonts w:ascii="宋体" w:hAnsi="宋体" w:cs="宋体"/>
                <w:sz w:val="24"/>
                <w:szCs w:val="24"/>
              </w:rPr>
              <w:t>0.5cm</w:t>
            </w:r>
            <w:r>
              <w:rPr>
                <w:rFonts w:hint="eastAsia" w:ascii="宋体" w:hAnsi="宋体" w:cs="宋体"/>
                <w:sz w:val="24"/>
                <w:szCs w:val="24"/>
              </w:rPr>
              <w:t>厚亚克力平板打印拼接画面（上板有磁铁，方便更换）</w:t>
            </w:r>
          </w:p>
        </w:tc>
        <w:tc>
          <w:tcPr>
            <w:tcW w:w="619" w:type="dxa"/>
            <w:vAlign w:val="center"/>
          </w:tcPr>
          <w:p>
            <w:pPr>
              <w:widowControl/>
              <w:jc w:val="center"/>
              <w:textAlignment w:val="center"/>
              <w:rPr>
                <w:rFonts w:ascii="宋体"/>
                <w:kern w:val="0"/>
                <w:sz w:val="24"/>
                <w:szCs w:val="24"/>
              </w:rPr>
            </w:pPr>
            <w:r>
              <w:rPr>
                <w:rFonts w:hint="eastAsia" w:ascii="宋体" w:hAnsi="宋体" w:cs="宋体"/>
                <w:kern w:val="0"/>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6</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党建室文化墙</w:t>
            </w:r>
            <w:r>
              <w:rPr>
                <w:rFonts w:hint="eastAsia" w:ascii="宋体" w:hAnsi="宋体" w:cs="宋体"/>
                <w:sz w:val="24"/>
                <w:szCs w:val="24"/>
              </w:rPr>
              <w:t>（综合楼）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240x120</w:t>
            </w:r>
          </w:p>
        </w:tc>
        <w:tc>
          <w:tcPr>
            <w:tcW w:w="1961" w:type="dxa"/>
            <w:vAlign w:val="center"/>
          </w:tcPr>
          <w:p>
            <w:pPr>
              <w:widowControl/>
              <w:jc w:val="left"/>
              <w:textAlignment w:val="center"/>
              <w:rPr>
                <w:rFonts w:ascii="宋体"/>
                <w:sz w:val="24"/>
                <w:szCs w:val="24"/>
              </w:rPr>
            </w:pPr>
            <w:r>
              <w:rPr>
                <w:rFonts w:ascii="宋体" w:hAnsi="宋体" w:cs="宋体"/>
                <w:sz w:val="24"/>
                <w:szCs w:val="24"/>
              </w:rPr>
              <w:t>1.5cm</w:t>
            </w:r>
            <w:r>
              <w:rPr>
                <w:rFonts w:hint="eastAsia" w:ascii="宋体" w:hAnsi="宋体" w:cs="宋体"/>
                <w:sz w:val="24"/>
                <w:szCs w:val="24"/>
              </w:rPr>
              <w:t>厚免漆板</w:t>
            </w:r>
            <w:r>
              <w:rPr>
                <w:rFonts w:ascii="宋体" w:hAnsi="宋体" w:cs="宋体"/>
                <w:sz w:val="24"/>
                <w:szCs w:val="24"/>
              </w:rPr>
              <w:t>pvc</w:t>
            </w:r>
            <w:r>
              <w:rPr>
                <w:rFonts w:hint="eastAsia" w:ascii="宋体" w:hAnsi="宋体" w:cs="宋体"/>
                <w:sz w:val="24"/>
                <w:szCs w:val="24"/>
              </w:rPr>
              <w:t>、平板打印（上板有磁铁，方便更换）</w:t>
            </w:r>
          </w:p>
        </w:tc>
        <w:tc>
          <w:tcPr>
            <w:tcW w:w="619" w:type="dxa"/>
            <w:vAlign w:val="center"/>
          </w:tcPr>
          <w:p>
            <w:pPr>
              <w:widowControl/>
              <w:jc w:val="center"/>
              <w:textAlignment w:val="center"/>
              <w:rPr>
                <w:rFonts w:ascii="宋体"/>
                <w:sz w:val="24"/>
                <w:szCs w:val="24"/>
              </w:rPr>
            </w:pPr>
            <w:r>
              <w:rPr>
                <w:rFonts w:hint="eastAsia" w:ascii="宋体" w:hAnsi="宋体" w:cs="宋体"/>
                <w:kern w:val="0"/>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7</w:t>
            </w:r>
          </w:p>
        </w:tc>
        <w:tc>
          <w:tcPr>
            <w:tcW w:w="1325" w:type="dxa"/>
            <w:vAlign w:val="center"/>
          </w:tcPr>
          <w:p>
            <w:pPr>
              <w:widowControl/>
              <w:jc w:val="center"/>
              <w:textAlignment w:val="center"/>
              <w:rPr>
                <w:rFonts w:ascii="宋体"/>
                <w:kern w:val="0"/>
                <w:sz w:val="24"/>
                <w:szCs w:val="24"/>
              </w:rPr>
            </w:pPr>
            <w:r>
              <w:rPr>
                <w:rFonts w:hint="eastAsia" w:ascii="宋体" w:hAnsi="宋体" w:cs="宋体"/>
                <w:kern w:val="0"/>
                <w:sz w:val="24"/>
                <w:szCs w:val="24"/>
              </w:rPr>
              <w:t>党建室文化展板</w:t>
            </w:r>
            <w:r>
              <w:rPr>
                <w:rFonts w:hint="eastAsia" w:ascii="宋体" w:hAnsi="宋体" w:cs="宋体"/>
                <w:sz w:val="24"/>
                <w:szCs w:val="24"/>
              </w:rPr>
              <w:t>（综合楼）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60x120</w:t>
            </w:r>
          </w:p>
        </w:tc>
        <w:tc>
          <w:tcPr>
            <w:tcW w:w="1961" w:type="dxa"/>
            <w:vAlign w:val="center"/>
          </w:tcPr>
          <w:p>
            <w:pPr>
              <w:widowControl/>
              <w:jc w:val="left"/>
              <w:textAlignment w:val="center"/>
              <w:rPr>
                <w:rFonts w:ascii="宋体"/>
                <w:sz w:val="24"/>
                <w:szCs w:val="24"/>
              </w:rPr>
            </w:pPr>
            <w:r>
              <w:rPr>
                <w:rFonts w:ascii="宋体" w:hAnsi="宋体" w:cs="宋体"/>
                <w:sz w:val="24"/>
                <w:szCs w:val="24"/>
              </w:rPr>
              <w:t>1.5cm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平板打印</w:t>
            </w:r>
          </w:p>
        </w:tc>
        <w:tc>
          <w:tcPr>
            <w:tcW w:w="619" w:type="dxa"/>
            <w:vAlign w:val="center"/>
          </w:tcPr>
          <w:p>
            <w:pPr>
              <w:widowControl/>
              <w:jc w:val="center"/>
              <w:textAlignment w:val="center"/>
              <w:rPr>
                <w:rFonts w:ascii="宋体"/>
                <w:kern w:val="0"/>
                <w:sz w:val="24"/>
                <w:szCs w:val="24"/>
              </w:rPr>
            </w:pPr>
            <w:r>
              <w:rPr>
                <w:rFonts w:hint="eastAsia" w:ascii="宋体" w:hAnsi="宋体" w:cs="宋体"/>
                <w:kern w:val="0"/>
                <w:sz w:val="24"/>
                <w:szCs w:val="24"/>
              </w:rPr>
              <w:t>块</w:t>
            </w:r>
          </w:p>
        </w:tc>
        <w:tc>
          <w:tcPr>
            <w:tcW w:w="829" w:type="dxa"/>
            <w:vAlign w:val="center"/>
          </w:tcPr>
          <w:p>
            <w:pPr>
              <w:widowControl/>
              <w:jc w:val="center"/>
              <w:textAlignment w:val="center"/>
              <w:rPr>
                <w:rFonts w:ascii="宋体"/>
                <w:sz w:val="24"/>
                <w:szCs w:val="24"/>
              </w:rPr>
            </w:pPr>
            <w:r>
              <w:rPr>
                <w:rFonts w:ascii="宋体" w:hAnsi="宋体" w:cs="宋体"/>
                <w:sz w:val="24"/>
                <w:szCs w:val="24"/>
              </w:rPr>
              <w:t>4</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8</w:t>
            </w:r>
          </w:p>
        </w:tc>
        <w:tc>
          <w:tcPr>
            <w:tcW w:w="1325" w:type="dxa"/>
            <w:vAlign w:val="center"/>
          </w:tcPr>
          <w:p>
            <w:pPr>
              <w:widowControl/>
              <w:tabs>
                <w:tab w:val="left" w:pos="246"/>
              </w:tabs>
              <w:jc w:val="center"/>
              <w:textAlignment w:val="center"/>
              <w:rPr>
                <w:rFonts w:ascii="宋体"/>
                <w:kern w:val="0"/>
                <w:sz w:val="24"/>
                <w:szCs w:val="24"/>
              </w:rPr>
            </w:pPr>
            <w:r>
              <w:rPr>
                <w:rFonts w:hint="eastAsia" w:ascii="宋体" w:hAnsi="宋体" w:cs="宋体"/>
                <w:kern w:val="0"/>
                <w:sz w:val="24"/>
                <w:szCs w:val="24"/>
              </w:rPr>
              <w:t>妇产科文化墙</w:t>
            </w:r>
            <w:r>
              <w:rPr>
                <w:rFonts w:hint="eastAsia" w:ascii="宋体" w:hAnsi="宋体" w:cs="宋体"/>
                <w:sz w:val="24"/>
                <w:szCs w:val="24"/>
              </w:rPr>
              <w:t>（综合楼）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400x120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w:t>
            </w:r>
            <w:r>
              <w:rPr>
                <w:rFonts w:ascii="宋体" w:hAnsi="宋体" w:cs="宋体"/>
                <w:sz w:val="24"/>
                <w:szCs w:val="24"/>
              </w:rPr>
              <w:t>0.5cm</w:t>
            </w:r>
            <w:r>
              <w:rPr>
                <w:rFonts w:hint="eastAsia" w:ascii="宋体" w:hAnsi="宋体" w:cs="宋体"/>
                <w:sz w:val="24"/>
                <w:szCs w:val="24"/>
              </w:rPr>
              <w:t>厚亚克力平板打印拼接画面（上板有磁铁，方便更换）</w:t>
            </w:r>
          </w:p>
        </w:tc>
        <w:tc>
          <w:tcPr>
            <w:tcW w:w="619" w:type="dxa"/>
            <w:vAlign w:val="center"/>
          </w:tcPr>
          <w:p>
            <w:pPr>
              <w:widowControl/>
              <w:jc w:val="center"/>
              <w:textAlignment w:val="center"/>
              <w:rPr>
                <w:rFonts w:ascii="宋体"/>
                <w:kern w:val="0"/>
                <w:sz w:val="24"/>
                <w:szCs w:val="24"/>
              </w:rPr>
            </w:pPr>
            <w:r>
              <w:rPr>
                <w:rFonts w:hint="eastAsia" w:ascii="宋体" w:hAnsi="宋体" w:cs="宋体"/>
                <w:kern w:val="0"/>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w:t>
            </w:r>
          </w:p>
        </w:tc>
        <w:tc>
          <w:tcPr>
            <w:tcW w:w="1120" w:type="dxa"/>
          </w:tcPr>
          <w:p>
            <w:pPr>
              <w:jc w:val="center"/>
              <w:rPr>
                <w:rFonts w:ascii="宋体"/>
                <w:sz w:val="24"/>
                <w:szCs w:val="24"/>
              </w:rPr>
            </w:pPr>
            <w:r>
              <w:rPr>
                <w:rFonts w:hint="eastAsia" w:ascii="宋体" w:hAnsi="宋体" w:cs="宋体"/>
                <w:sz w:val="24"/>
                <w:szCs w:val="24"/>
              </w:rPr>
              <w:t>墙面做工粘贴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83" w:type="dxa"/>
            <w:vAlign w:val="center"/>
          </w:tcPr>
          <w:p>
            <w:pPr>
              <w:widowControl/>
              <w:jc w:val="center"/>
              <w:textAlignment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9</w:t>
            </w:r>
          </w:p>
        </w:tc>
        <w:tc>
          <w:tcPr>
            <w:tcW w:w="1325" w:type="dxa"/>
            <w:vAlign w:val="center"/>
          </w:tcPr>
          <w:p>
            <w:pPr>
              <w:widowControl/>
              <w:jc w:val="center"/>
              <w:textAlignment w:val="center"/>
              <w:rPr>
                <w:rFonts w:ascii="宋体"/>
                <w:kern w:val="0"/>
                <w:sz w:val="24"/>
                <w:szCs w:val="24"/>
              </w:rPr>
            </w:pPr>
            <w:r>
              <w:rPr>
                <w:rFonts w:hint="eastAsia" w:ascii="宋体" w:hAnsi="宋体" w:cs="宋体"/>
                <w:kern w:val="0"/>
                <w:sz w:val="24"/>
                <w:szCs w:val="24"/>
              </w:rPr>
              <w:t>图书室文化布置</w:t>
            </w:r>
            <w:r>
              <w:rPr>
                <w:rFonts w:hint="eastAsia" w:ascii="宋体" w:hAnsi="宋体" w:cs="宋体"/>
                <w:sz w:val="24"/>
                <w:szCs w:val="24"/>
              </w:rPr>
              <w:t>（综合楼）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60x80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平板打印</w:t>
            </w:r>
            <w:r>
              <w:rPr>
                <w:rFonts w:ascii="宋体" w:hAnsi="宋体" w:cs="宋体"/>
                <w:sz w:val="24"/>
                <w:szCs w:val="24"/>
              </w:rPr>
              <w:t>+2.5cm</w:t>
            </w:r>
            <w:r>
              <w:rPr>
                <w:rFonts w:hint="eastAsia" w:ascii="宋体" w:hAnsi="宋体" w:cs="宋体"/>
                <w:sz w:val="24"/>
                <w:szCs w:val="24"/>
              </w:rPr>
              <w:t>宽铝合金开启式边</w:t>
            </w:r>
            <w:r>
              <w:rPr>
                <w:rFonts w:ascii="宋体" w:hAnsi="宋体" w:cs="宋体"/>
                <w:sz w:val="24"/>
                <w:szCs w:val="24"/>
              </w:rPr>
              <w:t>+</w:t>
            </w:r>
            <w:r>
              <w:rPr>
                <w:rFonts w:hint="eastAsia" w:ascii="宋体" w:hAnsi="宋体" w:cs="宋体"/>
                <w:sz w:val="24"/>
                <w:szCs w:val="24"/>
              </w:rPr>
              <w:t>画面</w:t>
            </w:r>
          </w:p>
        </w:tc>
        <w:tc>
          <w:tcPr>
            <w:tcW w:w="619" w:type="dxa"/>
            <w:vAlign w:val="center"/>
          </w:tcPr>
          <w:p>
            <w:pPr>
              <w:widowControl/>
              <w:jc w:val="center"/>
              <w:textAlignment w:val="center"/>
              <w:rPr>
                <w:rFonts w:ascii="宋体"/>
                <w:kern w:val="0"/>
                <w:sz w:val="24"/>
                <w:szCs w:val="24"/>
              </w:rPr>
            </w:pPr>
            <w:r>
              <w:rPr>
                <w:rFonts w:hint="eastAsia" w:ascii="宋体" w:hAnsi="宋体" w:cs="宋体"/>
                <w:kern w:val="0"/>
                <w:sz w:val="24"/>
                <w:szCs w:val="24"/>
              </w:rPr>
              <w:t>块</w:t>
            </w:r>
          </w:p>
        </w:tc>
        <w:tc>
          <w:tcPr>
            <w:tcW w:w="829" w:type="dxa"/>
            <w:vAlign w:val="center"/>
          </w:tcPr>
          <w:p>
            <w:pPr>
              <w:widowControl/>
              <w:jc w:val="center"/>
              <w:textAlignment w:val="center"/>
              <w:rPr>
                <w:rFonts w:ascii="宋体"/>
                <w:sz w:val="24"/>
                <w:szCs w:val="24"/>
              </w:rPr>
            </w:pPr>
            <w:r>
              <w:rPr>
                <w:rFonts w:ascii="宋体" w:hAnsi="宋体" w:cs="宋体"/>
                <w:sz w:val="24"/>
                <w:szCs w:val="24"/>
              </w:rPr>
              <w:t>8</w:t>
            </w:r>
          </w:p>
        </w:tc>
        <w:tc>
          <w:tcPr>
            <w:tcW w:w="1120" w:type="dxa"/>
          </w:tcPr>
          <w:p>
            <w:pPr>
              <w:jc w:val="center"/>
              <w:rPr>
                <w:rFonts w:ascii="宋体"/>
                <w:sz w:val="24"/>
                <w:szCs w:val="24"/>
              </w:rPr>
            </w:pPr>
            <w:r>
              <w:rPr>
                <w:rFonts w:hint="eastAsia" w:ascii="宋体" w:hAnsi="宋体" w:cs="宋体"/>
                <w:sz w:val="24"/>
                <w:szCs w:val="24"/>
              </w:rPr>
              <w:t>墙面做工粘贴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583" w:type="dxa"/>
            <w:vAlign w:val="center"/>
          </w:tcPr>
          <w:p>
            <w:pPr>
              <w:widowControl/>
              <w:jc w:val="center"/>
              <w:textAlignment w:val="center"/>
              <w:rPr>
                <w:rFonts w:ascii="宋体"/>
                <w:kern w:val="0"/>
                <w:sz w:val="24"/>
                <w:szCs w:val="24"/>
              </w:rPr>
            </w:pPr>
            <w:r>
              <w:rPr>
                <w:rFonts w:hint="eastAsia" w:ascii="宋体" w:hAnsi="宋体" w:cs="宋体"/>
                <w:kern w:val="0"/>
                <w:sz w:val="24"/>
                <w:szCs w:val="24"/>
              </w:rPr>
              <w:t>20</w:t>
            </w:r>
          </w:p>
        </w:tc>
        <w:tc>
          <w:tcPr>
            <w:tcW w:w="1325" w:type="dxa"/>
            <w:vAlign w:val="center"/>
          </w:tcPr>
          <w:p>
            <w:pPr>
              <w:widowControl/>
              <w:jc w:val="center"/>
              <w:textAlignment w:val="center"/>
              <w:rPr>
                <w:rFonts w:ascii="宋体"/>
                <w:kern w:val="0"/>
                <w:sz w:val="24"/>
                <w:szCs w:val="24"/>
              </w:rPr>
            </w:pPr>
            <w:r>
              <w:rPr>
                <w:rFonts w:hint="eastAsia" w:ascii="宋体" w:hAnsi="宋体" w:cs="宋体"/>
                <w:kern w:val="0"/>
                <w:sz w:val="24"/>
                <w:szCs w:val="24"/>
              </w:rPr>
              <w:t>科室牌</w:t>
            </w:r>
            <w:r>
              <w:rPr>
                <w:rFonts w:hint="eastAsia" w:ascii="宋体" w:hAnsi="宋体" w:cs="宋体"/>
                <w:sz w:val="24"/>
                <w:szCs w:val="24"/>
              </w:rPr>
              <w:t>（综合楼、门诊楼）</w:t>
            </w:r>
          </w:p>
        </w:tc>
        <w:tc>
          <w:tcPr>
            <w:tcW w:w="1295" w:type="dxa"/>
            <w:vAlign w:val="center"/>
          </w:tcPr>
          <w:p>
            <w:pPr>
              <w:widowControl/>
              <w:jc w:val="center"/>
              <w:textAlignment w:val="center"/>
              <w:rPr>
                <w:rFonts w:ascii="宋体" w:hAnsi="宋体" w:cs="宋体"/>
                <w:sz w:val="24"/>
                <w:szCs w:val="24"/>
              </w:rPr>
            </w:pPr>
            <w:r>
              <w:rPr>
                <w:rFonts w:ascii="宋体" w:hAnsi="宋体" w:cs="宋体"/>
                <w:sz w:val="24"/>
                <w:szCs w:val="24"/>
              </w:rPr>
              <w:t>12x28x4</w:t>
            </w:r>
          </w:p>
          <w:p>
            <w:pPr>
              <w:widowControl/>
              <w:jc w:val="center"/>
              <w:textAlignment w:val="center"/>
              <w:rPr>
                <w:rFonts w:ascii="宋体" w:hAnsi="宋体" w:cs="宋体"/>
                <w:sz w:val="24"/>
                <w:szCs w:val="24"/>
              </w:rPr>
            </w:pPr>
          </w:p>
        </w:tc>
        <w:tc>
          <w:tcPr>
            <w:tcW w:w="1961" w:type="dxa"/>
            <w:vAlign w:val="center"/>
          </w:tcPr>
          <w:p>
            <w:pPr>
              <w:widowControl/>
              <w:jc w:val="left"/>
              <w:textAlignment w:val="center"/>
              <w:rPr>
                <w:rFonts w:ascii="宋体"/>
                <w:sz w:val="24"/>
                <w:szCs w:val="24"/>
              </w:rPr>
            </w:pPr>
            <w:r>
              <w:rPr>
                <w:rFonts w:hint="eastAsia" w:ascii="宋体" w:hAnsi="宋体" w:cs="宋体"/>
                <w:sz w:val="24"/>
                <w:szCs w:val="24"/>
              </w:rPr>
              <w:t>镀锌板（≥</w:t>
            </w:r>
            <w:r>
              <w:rPr>
                <w:rFonts w:ascii="宋体" w:hAnsi="宋体" w:cs="宋体"/>
                <w:sz w:val="24"/>
                <w:szCs w:val="24"/>
              </w:rPr>
              <w:t>0.12cm</w:t>
            </w:r>
            <w:r>
              <w:rPr>
                <w:rFonts w:hint="eastAsia" w:ascii="宋体" w:hAnsi="宋体" w:cs="宋体"/>
                <w:sz w:val="24"/>
                <w:szCs w:val="24"/>
              </w:rPr>
              <w:t>厚板子）造型门牌烤漆</w:t>
            </w:r>
            <w:r>
              <w:rPr>
                <w:rFonts w:ascii="宋体" w:hAnsi="宋体" w:cs="宋体"/>
                <w:sz w:val="24"/>
                <w:szCs w:val="24"/>
              </w:rPr>
              <w:t>+</w:t>
            </w:r>
            <w:r>
              <w:rPr>
                <w:rFonts w:hint="eastAsia" w:ascii="宋体" w:hAnsi="宋体" w:cs="宋体"/>
                <w:sz w:val="24"/>
                <w:szCs w:val="24"/>
              </w:rPr>
              <w:t>强力磁吸扣</w:t>
            </w:r>
            <w:r>
              <w:rPr>
                <w:rFonts w:ascii="宋体" w:hAnsi="宋体" w:cs="宋体"/>
                <w:sz w:val="24"/>
                <w:szCs w:val="24"/>
              </w:rPr>
              <w:t>+</w:t>
            </w:r>
            <w:r>
              <w:rPr>
                <w:rFonts w:hint="eastAsia" w:ascii="宋体" w:hAnsi="宋体" w:cs="宋体"/>
                <w:sz w:val="24"/>
                <w:szCs w:val="24"/>
              </w:rPr>
              <w:t>平板打印</w:t>
            </w:r>
            <w:r>
              <w:rPr>
                <w:rFonts w:ascii="宋体" w:hAnsi="宋体" w:cs="宋体"/>
                <w:sz w:val="24"/>
                <w:szCs w:val="24"/>
              </w:rPr>
              <w:t>+</w:t>
            </w:r>
            <w:r>
              <w:rPr>
                <w:rFonts w:hint="eastAsia" w:ascii="宋体" w:hAnsi="宋体" w:cs="宋体"/>
                <w:sz w:val="24"/>
                <w:szCs w:val="24"/>
              </w:rPr>
              <w:t>可更换亚克力卡槽（上板有磁铁，方便更换）</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组</w:t>
            </w:r>
          </w:p>
        </w:tc>
        <w:tc>
          <w:tcPr>
            <w:tcW w:w="829" w:type="dxa"/>
            <w:vAlign w:val="center"/>
          </w:tcPr>
          <w:p>
            <w:pPr>
              <w:widowControl/>
              <w:jc w:val="center"/>
              <w:textAlignment w:val="center"/>
              <w:rPr>
                <w:rFonts w:ascii="宋体"/>
                <w:sz w:val="24"/>
                <w:szCs w:val="24"/>
              </w:rPr>
            </w:pPr>
            <w:r>
              <w:rPr>
                <w:rFonts w:ascii="宋体" w:hAnsi="宋体" w:cs="宋体"/>
                <w:sz w:val="24"/>
                <w:szCs w:val="24"/>
              </w:rPr>
              <w:t>270</w:t>
            </w:r>
          </w:p>
        </w:tc>
        <w:tc>
          <w:tcPr>
            <w:tcW w:w="1120" w:type="dxa"/>
          </w:tcPr>
          <w:p>
            <w:pPr>
              <w:jc w:val="center"/>
              <w:rPr>
                <w:rFonts w:ascii="宋体"/>
                <w:sz w:val="24"/>
                <w:szCs w:val="24"/>
              </w:rPr>
            </w:pPr>
            <w:r>
              <w:rPr>
                <w:rFonts w:hint="eastAsia" w:ascii="宋体" w:hAnsi="宋体" w:cs="宋体"/>
                <w:sz w:val="24"/>
                <w:szCs w:val="24"/>
              </w:rPr>
              <w:t>地面粘贴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6" w:hRule="atLeast"/>
          <w:jc w:val="center"/>
        </w:trPr>
        <w:tc>
          <w:tcPr>
            <w:tcW w:w="583" w:type="dxa"/>
            <w:vAlign w:val="center"/>
          </w:tcPr>
          <w:p>
            <w:pPr>
              <w:widowControl/>
              <w:jc w:val="center"/>
              <w:textAlignment w:val="center"/>
              <w:rPr>
                <w:rFonts w:ascii="宋体"/>
                <w:sz w:val="24"/>
                <w:szCs w:val="24"/>
              </w:rPr>
            </w:pPr>
            <w:r>
              <w:rPr>
                <w:rFonts w:hint="eastAsia" w:ascii="宋体" w:hAnsi="宋体" w:cs="宋体"/>
                <w:kern w:val="0"/>
                <w:sz w:val="24"/>
                <w:szCs w:val="24"/>
              </w:rPr>
              <w:t>21</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卫生间门牌</w:t>
            </w:r>
            <w:r>
              <w:rPr>
                <w:rFonts w:hint="eastAsia" w:ascii="宋体" w:hAnsi="宋体" w:cs="宋体"/>
                <w:sz w:val="24"/>
                <w:szCs w:val="24"/>
              </w:rPr>
              <w:t>（门诊楼）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12x25</w:t>
            </w: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个立式双面）</w:t>
            </w:r>
          </w:p>
          <w:p>
            <w:pPr>
              <w:pStyle w:val="2"/>
              <w:jc w:val="center"/>
              <w:rPr>
                <w:rFonts w:ascii="宋体" w:cs="Times New Roman"/>
                <w:sz w:val="24"/>
                <w:szCs w:val="24"/>
              </w:rPr>
            </w:pPr>
            <w:r>
              <w:rPr>
                <w:rFonts w:ascii="宋体" w:hAnsi="宋体" w:cs="宋体"/>
                <w:sz w:val="24"/>
                <w:szCs w:val="24"/>
              </w:rPr>
              <w:t>20x20</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个平贴式单面）</w:t>
            </w:r>
          </w:p>
        </w:tc>
        <w:tc>
          <w:tcPr>
            <w:tcW w:w="1961" w:type="dxa"/>
            <w:vAlign w:val="center"/>
          </w:tcPr>
          <w:p>
            <w:pPr>
              <w:widowControl/>
              <w:jc w:val="left"/>
              <w:textAlignment w:val="center"/>
              <w:rPr>
                <w:rFonts w:ascii="宋体"/>
                <w:sz w:val="24"/>
                <w:szCs w:val="24"/>
              </w:rPr>
            </w:pPr>
            <w:r>
              <w:rPr>
                <w:rFonts w:hint="eastAsia" w:ascii="宋体" w:hAnsi="宋体" w:cs="宋体"/>
                <w:sz w:val="24"/>
                <w:szCs w:val="24"/>
              </w:rPr>
              <w:t>镀锌板（≥</w:t>
            </w:r>
            <w:r>
              <w:rPr>
                <w:rFonts w:ascii="宋体" w:hAnsi="宋体" w:cs="宋体"/>
                <w:sz w:val="24"/>
                <w:szCs w:val="24"/>
              </w:rPr>
              <w:t>0.12cm</w:t>
            </w:r>
            <w:r>
              <w:rPr>
                <w:rFonts w:hint="eastAsia" w:ascii="宋体" w:hAnsi="宋体" w:cs="宋体"/>
                <w:sz w:val="24"/>
                <w:szCs w:val="24"/>
              </w:rPr>
              <w:t>厚板子）造型门牌烤漆</w:t>
            </w:r>
            <w:r>
              <w:rPr>
                <w:rFonts w:ascii="宋体" w:hAnsi="宋体" w:cs="宋体"/>
                <w:sz w:val="24"/>
                <w:szCs w:val="24"/>
              </w:rPr>
              <w:t>+</w:t>
            </w:r>
            <w:r>
              <w:rPr>
                <w:rFonts w:hint="eastAsia" w:ascii="宋体" w:hAnsi="宋体" w:cs="宋体"/>
                <w:sz w:val="24"/>
                <w:szCs w:val="24"/>
              </w:rPr>
              <w:t>平板打印（一组</w:t>
            </w:r>
            <w:r>
              <w:rPr>
                <w:rFonts w:ascii="宋体" w:hAnsi="宋体" w:cs="宋体"/>
                <w:sz w:val="24"/>
                <w:szCs w:val="24"/>
              </w:rPr>
              <w:t>3</w:t>
            </w:r>
            <w:r>
              <w:rPr>
                <w:rFonts w:hint="eastAsia" w:ascii="宋体" w:hAnsi="宋体" w:cs="宋体"/>
                <w:sz w:val="24"/>
                <w:szCs w:val="24"/>
              </w:rPr>
              <w:t>个）</w:t>
            </w:r>
          </w:p>
        </w:tc>
        <w:tc>
          <w:tcPr>
            <w:tcW w:w="619" w:type="dxa"/>
            <w:vAlign w:val="center"/>
          </w:tcPr>
          <w:p>
            <w:pPr>
              <w:widowControl/>
              <w:jc w:val="center"/>
              <w:textAlignment w:val="center"/>
              <w:rPr>
                <w:rFonts w:ascii="宋体"/>
                <w:sz w:val="24"/>
                <w:szCs w:val="24"/>
              </w:rPr>
            </w:pPr>
            <w:r>
              <w:rPr>
                <w:rFonts w:hint="eastAsia" w:ascii="宋体" w:hAnsi="宋体" w:cs="宋体"/>
                <w:kern w:val="0"/>
                <w:sz w:val="24"/>
                <w:szCs w:val="24"/>
              </w:rPr>
              <w:t>组</w:t>
            </w:r>
          </w:p>
        </w:tc>
        <w:tc>
          <w:tcPr>
            <w:tcW w:w="829" w:type="dxa"/>
            <w:vAlign w:val="center"/>
          </w:tcPr>
          <w:p>
            <w:pPr>
              <w:widowControl/>
              <w:jc w:val="center"/>
              <w:textAlignment w:val="center"/>
              <w:rPr>
                <w:rFonts w:ascii="宋体"/>
                <w:sz w:val="24"/>
                <w:szCs w:val="24"/>
              </w:rPr>
            </w:pPr>
            <w:r>
              <w:rPr>
                <w:rFonts w:ascii="宋体" w:hAnsi="宋体" w:cs="宋体"/>
                <w:sz w:val="24"/>
                <w:szCs w:val="24"/>
              </w:rPr>
              <w:t>16</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2</w:t>
            </w:r>
            <w:r>
              <w:rPr>
                <w:rFonts w:hint="eastAsia" w:ascii="宋体" w:hAnsi="宋体" w:cs="宋体"/>
                <w:kern w:val="0"/>
                <w:sz w:val="24"/>
                <w:szCs w:val="24"/>
              </w:rPr>
              <w:t>2</w:t>
            </w:r>
          </w:p>
        </w:tc>
        <w:tc>
          <w:tcPr>
            <w:tcW w:w="1325" w:type="dxa"/>
            <w:vAlign w:val="center"/>
          </w:tcPr>
          <w:p>
            <w:pPr>
              <w:widowControl/>
              <w:jc w:val="center"/>
              <w:textAlignment w:val="center"/>
              <w:rPr>
                <w:rFonts w:ascii="宋体"/>
                <w:sz w:val="24"/>
                <w:szCs w:val="24"/>
              </w:rPr>
            </w:pPr>
            <w:r>
              <w:rPr>
                <w:rFonts w:hint="eastAsia" w:ascii="宋体" w:hAnsi="宋体" w:cs="宋体"/>
                <w:sz w:val="24"/>
                <w:szCs w:val="24"/>
              </w:rPr>
              <w:t>大科室区域指示（门诊楼）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120x35</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烤漆雕刻字</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组</w:t>
            </w:r>
          </w:p>
        </w:tc>
        <w:tc>
          <w:tcPr>
            <w:tcW w:w="829" w:type="dxa"/>
            <w:vAlign w:val="center"/>
          </w:tcPr>
          <w:p>
            <w:pPr>
              <w:widowControl/>
              <w:jc w:val="center"/>
              <w:textAlignment w:val="center"/>
              <w:rPr>
                <w:rFonts w:ascii="宋体"/>
                <w:sz w:val="24"/>
                <w:szCs w:val="24"/>
              </w:rPr>
            </w:pPr>
            <w:r>
              <w:rPr>
                <w:rFonts w:ascii="宋体" w:hAnsi="宋体" w:cs="宋体"/>
                <w:kern w:val="0"/>
                <w:sz w:val="24"/>
                <w:szCs w:val="24"/>
              </w:rPr>
              <w:t>16</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583" w:type="dxa"/>
            <w:vAlign w:val="center"/>
          </w:tcPr>
          <w:p>
            <w:pPr>
              <w:widowControl/>
              <w:jc w:val="center"/>
              <w:textAlignment w:val="center"/>
              <w:rPr>
                <w:rFonts w:ascii="宋体"/>
                <w:kern w:val="0"/>
                <w:sz w:val="24"/>
                <w:szCs w:val="24"/>
              </w:rPr>
            </w:pPr>
            <w:r>
              <w:rPr>
                <w:rFonts w:ascii="宋体" w:hAnsi="宋体" w:cs="宋体"/>
                <w:kern w:val="0"/>
                <w:sz w:val="24"/>
                <w:szCs w:val="24"/>
              </w:rPr>
              <w:t>2</w:t>
            </w:r>
            <w:r>
              <w:rPr>
                <w:rFonts w:hint="eastAsia" w:ascii="宋体" w:hAnsi="宋体" w:cs="宋体"/>
                <w:kern w:val="0"/>
                <w:sz w:val="24"/>
                <w:szCs w:val="24"/>
              </w:rPr>
              <w:t>3</w:t>
            </w:r>
          </w:p>
        </w:tc>
        <w:tc>
          <w:tcPr>
            <w:tcW w:w="1325" w:type="dxa"/>
            <w:vAlign w:val="center"/>
          </w:tcPr>
          <w:p>
            <w:pPr>
              <w:widowControl/>
              <w:textAlignment w:val="center"/>
              <w:rPr>
                <w:rFonts w:ascii="宋体"/>
                <w:sz w:val="24"/>
                <w:szCs w:val="24"/>
              </w:rPr>
            </w:pPr>
            <w:r>
              <w:rPr>
                <w:rFonts w:hint="eastAsia" w:ascii="宋体" w:hAnsi="宋体" w:cs="宋体"/>
                <w:sz w:val="24"/>
                <w:szCs w:val="24"/>
              </w:rPr>
              <w:t>病房楼方向指引牌（门诊楼）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240x40</w:t>
            </w:r>
          </w:p>
        </w:tc>
        <w:tc>
          <w:tcPr>
            <w:tcW w:w="1961" w:type="dxa"/>
            <w:vAlign w:val="center"/>
          </w:tcPr>
          <w:p>
            <w:pPr>
              <w:widowControl/>
              <w:jc w:val="left"/>
              <w:textAlignment w:val="center"/>
              <w:rPr>
                <w:rFonts w:ascii="宋体"/>
                <w:sz w:val="24"/>
                <w:szCs w:val="24"/>
              </w:rPr>
            </w:pPr>
            <w:r>
              <w:rPr>
                <w:rFonts w:ascii="宋体" w:hAnsi="宋体" w:cs="宋体"/>
                <w:sz w:val="24"/>
                <w:szCs w:val="24"/>
              </w:rPr>
              <w:t>0.7cm</w:t>
            </w:r>
            <w:r>
              <w:rPr>
                <w:rFonts w:hint="eastAsia" w:ascii="宋体" w:hAnsi="宋体" w:cs="宋体"/>
                <w:sz w:val="24"/>
                <w:szCs w:val="24"/>
              </w:rPr>
              <w:t>厚双面亚克力平板打印面板</w:t>
            </w:r>
            <w:r>
              <w:rPr>
                <w:rFonts w:ascii="宋体" w:hAnsi="宋体" w:cs="宋体"/>
                <w:sz w:val="24"/>
                <w:szCs w:val="24"/>
              </w:rPr>
              <w:t>+</w:t>
            </w:r>
            <w:r>
              <w:rPr>
                <w:rFonts w:hint="eastAsia" w:ascii="宋体" w:hAnsi="宋体" w:cs="宋体"/>
                <w:sz w:val="24"/>
                <w:szCs w:val="24"/>
              </w:rPr>
              <w:t>不锈钢吊丝</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kern w:val="0"/>
                <w:sz w:val="24"/>
                <w:szCs w:val="24"/>
              </w:rPr>
            </w:pPr>
            <w:r>
              <w:rPr>
                <w:rFonts w:ascii="宋体" w:hAnsi="宋体" w:cs="宋体"/>
                <w:sz w:val="24"/>
                <w:szCs w:val="24"/>
              </w:rPr>
              <w:t>4</w:t>
            </w:r>
          </w:p>
        </w:tc>
        <w:tc>
          <w:tcPr>
            <w:tcW w:w="1120" w:type="dxa"/>
          </w:tcPr>
          <w:p>
            <w:pPr>
              <w:jc w:val="center"/>
              <w:rPr>
                <w:rFonts w:ascii="宋体"/>
                <w:sz w:val="24"/>
                <w:szCs w:val="24"/>
              </w:rPr>
            </w:pPr>
            <w:r>
              <w:rPr>
                <w:rFonts w:hint="eastAsia" w:ascii="宋体" w:hAnsi="宋体" w:cs="宋体"/>
                <w:sz w:val="24"/>
                <w:szCs w:val="24"/>
              </w:rPr>
              <w:t>安装在走廊吊顶</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2</w:t>
            </w:r>
            <w:r>
              <w:rPr>
                <w:rFonts w:hint="eastAsia" w:ascii="宋体" w:hAnsi="宋体" w:cs="宋体"/>
                <w:kern w:val="0"/>
                <w:sz w:val="24"/>
                <w:szCs w:val="24"/>
              </w:rPr>
              <w:t>4</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走廊指引吊牌</w:t>
            </w:r>
            <w:r>
              <w:rPr>
                <w:rFonts w:hint="eastAsia" w:ascii="宋体" w:hAnsi="宋体" w:cs="宋体"/>
                <w:sz w:val="24"/>
                <w:szCs w:val="24"/>
              </w:rPr>
              <w:t>（综合楼、门诊楼）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180x30</w:t>
            </w:r>
          </w:p>
        </w:tc>
        <w:tc>
          <w:tcPr>
            <w:tcW w:w="1961" w:type="dxa"/>
            <w:vAlign w:val="center"/>
          </w:tcPr>
          <w:p>
            <w:pPr>
              <w:widowControl/>
              <w:jc w:val="left"/>
              <w:textAlignment w:val="center"/>
              <w:rPr>
                <w:rFonts w:ascii="宋体"/>
                <w:sz w:val="24"/>
                <w:szCs w:val="24"/>
              </w:rPr>
            </w:pPr>
            <w:r>
              <w:rPr>
                <w:rFonts w:ascii="宋体" w:hAnsi="宋体" w:cs="宋体"/>
                <w:sz w:val="24"/>
                <w:szCs w:val="24"/>
              </w:rPr>
              <w:t>0.7cm</w:t>
            </w:r>
            <w:r>
              <w:rPr>
                <w:rFonts w:hint="eastAsia" w:ascii="宋体" w:hAnsi="宋体" w:cs="宋体"/>
                <w:sz w:val="24"/>
                <w:szCs w:val="24"/>
              </w:rPr>
              <w:t>厚双面亚克力平板打印面板</w:t>
            </w:r>
            <w:r>
              <w:rPr>
                <w:rFonts w:ascii="宋体" w:hAnsi="宋体" w:cs="宋体"/>
                <w:sz w:val="24"/>
                <w:szCs w:val="24"/>
              </w:rPr>
              <w:t>+</w:t>
            </w:r>
            <w:r>
              <w:rPr>
                <w:rFonts w:hint="eastAsia" w:ascii="宋体" w:hAnsi="宋体" w:cs="宋体"/>
                <w:sz w:val="24"/>
                <w:szCs w:val="24"/>
              </w:rPr>
              <w:t>不锈钢吊丝</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kern w:val="0"/>
                <w:sz w:val="24"/>
                <w:szCs w:val="24"/>
              </w:rPr>
              <w:t>20</w:t>
            </w:r>
          </w:p>
        </w:tc>
        <w:tc>
          <w:tcPr>
            <w:tcW w:w="1120" w:type="dxa"/>
          </w:tcPr>
          <w:p>
            <w:pPr>
              <w:jc w:val="center"/>
              <w:rPr>
                <w:rFonts w:ascii="宋体"/>
                <w:sz w:val="24"/>
                <w:szCs w:val="24"/>
              </w:rPr>
            </w:pPr>
            <w:r>
              <w:rPr>
                <w:rFonts w:hint="eastAsia" w:ascii="宋体" w:hAnsi="宋体" w:cs="宋体"/>
                <w:sz w:val="24"/>
                <w:szCs w:val="24"/>
              </w:rPr>
              <w:t>安装在走廊吊顶</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2</w:t>
            </w:r>
            <w:r>
              <w:rPr>
                <w:rFonts w:hint="eastAsia" w:ascii="宋体" w:hAnsi="宋体" w:cs="宋体"/>
                <w:kern w:val="0"/>
                <w:sz w:val="24"/>
                <w:szCs w:val="24"/>
              </w:rPr>
              <w:t>5</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电梯内索引图</w:t>
            </w:r>
            <w:r>
              <w:rPr>
                <w:rFonts w:hint="eastAsia" w:ascii="宋体" w:hAnsi="宋体" w:cs="宋体"/>
                <w:sz w:val="24"/>
                <w:szCs w:val="24"/>
              </w:rPr>
              <w:t>（门诊楼）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160x80</w:t>
            </w:r>
          </w:p>
        </w:tc>
        <w:tc>
          <w:tcPr>
            <w:tcW w:w="1961" w:type="dxa"/>
            <w:vAlign w:val="center"/>
          </w:tcPr>
          <w:p>
            <w:pPr>
              <w:widowControl/>
              <w:jc w:val="left"/>
              <w:textAlignment w:val="center"/>
              <w:rPr>
                <w:rFonts w:ascii="宋体"/>
                <w:sz w:val="24"/>
                <w:szCs w:val="24"/>
              </w:rPr>
            </w:pPr>
            <w:r>
              <w:rPr>
                <w:rFonts w:ascii="宋体" w:hAnsi="宋体" w:cs="宋体"/>
                <w:sz w:val="24"/>
                <w:szCs w:val="24"/>
              </w:rPr>
              <w:t>0.7</w:t>
            </w:r>
            <w:r>
              <w:rPr>
                <w:rFonts w:hint="eastAsia" w:ascii="宋体" w:hAnsi="宋体" w:cs="宋体"/>
                <w:sz w:val="24"/>
                <w:szCs w:val="24"/>
              </w:rPr>
              <w:t>厚亚克力单面平板打印（上板有磁铁，方便更换）</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块</w:t>
            </w:r>
          </w:p>
        </w:tc>
        <w:tc>
          <w:tcPr>
            <w:tcW w:w="829" w:type="dxa"/>
            <w:vAlign w:val="center"/>
          </w:tcPr>
          <w:p>
            <w:pPr>
              <w:widowControl/>
              <w:jc w:val="center"/>
              <w:textAlignment w:val="center"/>
              <w:rPr>
                <w:rFonts w:ascii="宋体"/>
                <w:sz w:val="24"/>
                <w:szCs w:val="24"/>
              </w:rPr>
            </w:pPr>
            <w:r>
              <w:rPr>
                <w:rFonts w:ascii="宋体" w:hAnsi="宋体" w:cs="宋体"/>
                <w:sz w:val="24"/>
                <w:szCs w:val="24"/>
              </w:rPr>
              <w:t>3</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583" w:type="dxa"/>
            <w:vAlign w:val="center"/>
          </w:tcPr>
          <w:p>
            <w:pPr>
              <w:widowControl/>
              <w:jc w:val="center"/>
              <w:textAlignment w:val="center"/>
              <w:rPr>
                <w:rFonts w:ascii="宋体"/>
                <w:kern w:val="0"/>
                <w:sz w:val="24"/>
                <w:szCs w:val="24"/>
              </w:rPr>
            </w:pPr>
            <w:r>
              <w:rPr>
                <w:rFonts w:ascii="宋体" w:hAnsi="宋体" w:cs="宋体"/>
                <w:kern w:val="0"/>
                <w:sz w:val="24"/>
                <w:szCs w:val="24"/>
              </w:rPr>
              <w:t>2</w:t>
            </w:r>
            <w:r>
              <w:rPr>
                <w:rFonts w:hint="eastAsia" w:ascii="宋体" w:hAnsi="宋体" w:cs="宋体"/>
                <w:kern w:val="0"/>
                <w:sz w:val="24"/>
                <w:szCs w:val="24"/>
              </w:rPr>
              <w:t>6</w:t>
            </w:r>
          </w:p>
        </w:tc>
        <w:tc>
          <w:tcPr>
            <w:tcW w:w="1325" w:type="dxa"/>
            <w:vAlign w:val="center"/>
          </w:tcPr>
          <w:p>
            <w:pPr>
              <w:widowControl/>
              <w:jc w:val="center"/>
              <w:textAlignment w:val="center"/>
              <w:rPr>
                <w:rFonts w:ascii="宋体"/>
                <w:kern w:val="0"/>
                <w:sz w:val="24"/>
                <w:szCs w:val="24"/>
              </w:rPr>
            </w:pPr>
            <w:r>
              <w:rPr>
                <w:rFonts w:hint="eastAsia" w:ascii="宋体" w:hAnsi="宋体" w:cs="宋体"/>
                <w:kern w:val="0"/>
                <w:sz w:val="24"/>
                <w:szCs w:val="24"/>
              </w:rPr>
              <w:t>楼层索引图</w:t>
            </w:r>
            <w:r>
              <w:rPr>
                <w:rFonts w:hint="eastAsia" w:ascii="宋体" w:hAnsi="宋体" w:cs="宋体"/>
                <w:sz w:val="24"/>
                <w:szCs w:val="24"/>
              </w:rPr>
              <w:t>（门诊楼）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60x120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可更换画面（上板有磁铁，方便更换）</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块</w:t>
            </w:r>
          </w:p>
        </w:tc>
        <w:tc>
          <w:tcPr>
            <w:tcW w:w="829" w:type="dxa"/>
            <w:vAlign w:val="center"/>
          </w:tcPr>
          <w:p>
            <w:pPr>
              <w:widowControl/>
              <w:jc w:val="center"/>
              <w:textAlignment w:val="center"/>
              <w:rPr>
                <w:rFonts w:ascii="宋体"/>
                <w:sz w:val="24"/>
                <w:szCs w:val="24"/>
              </w:rPr>
            </w:pPr>
            <w:r>
              <w:rPr>
                <w:rFonts w:ascii="宋体" w:hAnsi="宋体" w:cs="宋体"/>
                <w:sz w:val="24"/>
                <w:szCs w:val="24"/>
              </w:rPr>
              <w:t>32</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2</w:t>
            </w:r>
            <w:r>
              <w:rPr>
                <w:rFonts w:hint="eastAsia" w:ascii="宋体" w:hAnsi="宋体" w:cs="宋体"/>
                <w:kern w:val="0"/>
                <w:sz w:val="24"/>
                <w:szCs w:val="24"/>
              </w:rPr>
              <w:t>7</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楼层指示数字（门诊楼、综合楼）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150x30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烤漆</w:t>
            </w:r>
            <w:r>
              <w:rPr>
                <w:rFonts w:ascii="宋体" w:hAnsi="宋体" w:cs="宋体"/>
                <w:sz w:val="24"/>
                <w:szCs w:val="24"/>
              </w:rPr>
              <w:t>+</w:t>
            </w:r>
            <w:r>
              <w:rPr>
                <w:rFonts w:hint="eastAsia" w:ascii="宋体" w:hAnsi="宋体" w:cs="宋体"/>
                <w:sz w:val="24"/>
                <w:szCs w:val="24"/>
              </w:rPr>
              <w:t>平板打印</w:t>
            </w:r>
            <w:r>
              <w:rPr>
                <w:rFonts w:ascii="宋体" w:hAnsi="宋体" w:cs="宋体"/>
                <w:sz w:val="24"/>
                <w:szCs w:val="24"/>
              </w:rPr>
              <w:t>+</w:t>
            </w:r>
            <w:r>
              <w:rPr>
                <w:rFonts w:hint="eastAsia" w:ascii="宋体" w:hAnsi="宋体" w:cs="宋体"/>
                <w:sz w:val="24"/>
                <w:szCs w:val="24"/>
              </w:rPr>
              <w:t>雕刻字（一组</w:t>
            </w:r>
            <w:r>
              <w:rPr>
                <w:rFonts w:ascii="宋体" w:hAnsi="宋体" w:cs="宋体"/>
                <w:sz w:val="24"/>
                <w:szCs w:val="24"/>
              </w:rPr>
              <w:t>4</w:t>
            </w:r>
            <w:r>
              <w:rPr>
                <w:rFonts w:hint="eastAsia" w:ascii="宋体" w:hAnsi="宋体" w:cs="宋体"/>
                <w:sz w:val="24"/>
                <w:szCs w:val="24"/>
              </w:rPr>
              <w:t>套）</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组</w:t>
            </w:r>
          </w:p>
        </w:tc>
        <w:tc>
          <w:tcPr>
            <w:tcW w:w="829" w:type="dxa"/>
            <w:vAlign w:val="center"/>
          </w:tcPr>
          <w:p>
            <w:pPr>
              <w:widowControl/>
              <w:jc w:val="center"/>
              <w:textAlignment w:val="center"/>
              <w:rPr>
                <w:rFonts w:ascii="宋体"/>
                <w:sz w:val="24"/>
                <w:szCs w:val="24"/>
              </w:rPr>
            </w:pPr>
            <w:r>
              <w:rPr>
                <w:rFonts w:hint="eastAsia" w:ascii="宋体" w:hAnsi="宋体" w:cs="宋体"/>
                <w:sz w:val="24"/>
                <w:szCs w:val="24"/>
              </w:rPr>
              <w:t>16</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583" w:type="dxa"/>
            <w:vAlign w:val="center"/>
          </w:tcPr>
          <w:p>
            <w:pPr>
              <w:widowControl/>
              <w:jc w:val="center"/>
              <w:textAlignment w:val="center"/>
              <w:rPr>
                <w:rFonts w:ascii="宋体"/>
                <w:kern w:val="0"/>
                <w:sz w:val="24"/>
                <w:szCs w:val="24"/>
              </w:rPr>
            </w:pPr>
            <w:r>
              <w:rPr>
                <w:rFonts w:ascii="宋体" w:hAnsi="宋体" w:cs="宋体"/>
                <w:kern w:val="0"/>
                <w:sz w:val="24"/>
                <w:szCs w:val="24"/>
              </w:rPr>
              <w:t>2</w:t>
            </w:r>
            <w:r>
              <w:rPr>
                <w:rFonts w:hint="eastAsia" w:ascii="宋体" w:hAnsi="宋体" w:cs="宋体"/>
                <w:kern w:val="0"/>
                <w:sz w:val="24"/>
                <w:szCs w:val="24"/>
              </w:rPr>
              <w:t>8</w:t>
            </w:r>
          </w:p>
        </w:tc>
        <w:tc>
          <w:tcPr>
            <w:tcW w:w="1325" w:type="dxa"/>
            <w:vAlign w:val="center"/>
          </w:tcPr>
          <w:p>
            <w:pPr>
              <w:widowControl/>
              <w:tabs>
                <w:tab w:val="left" w:pos="391"/>
              </w:tabs>
              <w:jc w:val="center"/>
              <w:textAlignment w:val="center"/>
              <w:rPr>
                <w:rFonts w:ascii="宋体"/>
                <w:kern w:val="0"/>
                <w:sz w:val="24"/>
                <w:szCs w:val="24"/>
              </w:rPr>
            </w:pPr>
            <w:r>
              <w:rPr>
                <w:rFonts w:hint="eastAsia" w:ascii="宋体" w:hAnsi="宋体" w:cs="宋体"/>
                <w:kern w:val="0"/>
                <w:sz w:val="24"/>
                <w:szCs w:val="24"/>
              </w:rPr>
              <w:t>移动索引牌（门诊楼、综合楼）</w:t>
            </w:r>
          </w:p>
        </w:tc>
        <w:tc>
          <w:tcPr>
            <w:tcW w:w="1295" w:type="dxa"/>
            <w:vAlign w:val="center"/>
          </w:tcPr>
          <w:p>
            <w:pPr>
              <w:widowControl/>
              <w:jc w:val="center"/>
              <w:textAlignment w:val="center"/>
              <w:rPr>
                <w:rFonts w:ascii="宋体"/>
                <w:sz w:val="24"/>
                <w:szCs w:val="24"/>
              </w:rPr>
            </w:pPr>
            <w:r>
              <w:rPr>
                <w:rFonts w:ascii="宋体" w:hAnsi="宋体" w:cs="宋体"/>
                <w:sz w:val="24"/>
                <w:szCs w:val="24"/>
              </w:rPr>
              <w:t>100x200</w:t>
            </w:r>
          </w:p>
        </w:tc>
        <w:tc>
          <w:tcPr>
            <w:tcW w:w="1961" w:type="dxa"/>
            <w:vAlign w:val="center"/>
          </w:tcPr>
          <w:p>
            <w:pPr>
              <w:widowControl/>
              <w:jc w:val="left"/>
              <w:textAlignment w:val="center"/>
              <w:rPr>
                <w:rFonts w:ascii="宋体"/>
                <w:sz w:val="24"/>
                <w:szCs w:val="24"/>
              </w:rPr>
            </w:pPr>
            <w:r>
              <w:rPr>
                <w:rFonts w:hint="eastAsia" w:ascii="宋体" w:hAnsi="宋体" w:cs="宋体"/>
                <w:sz w:val="24"/>
                <w:szCs w:val="24"/>
              </w:rPr>
              <w:t>铝合金型材框架</w:t>
            </w:r>
            <w:r>
              <w:rPr>
                <w:rFonts w:ascii="宋体" w:hAnsi="宋体" w:cs="宋体"/>
                <w:sz w:val="24"/>
                <w:szCs w:val="24"/>
              </w:rPr>
              <w:t>+</w:t>
            </w:r>
            <w:r>
              <w:rPr>
                <w:rFonts w:hint="eastAsia" w:ascii="宋体" w:hAnsi="宋体" w:cs="宋体"/>
                <w:sz w:val="24"/>
                <w:szCs w:val="24"/>
              </w:rPr>
              <w:t>索引画面（上板有磁铁，方便更换）</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sz w:val="24"/>
                <w:szCs w:val="24"/>
              </w:rPr>
              <w:t>10</w:t>
            </w:r>
          </w:p>
        </w:tc>
        <w:tc>
          <w:tcPr>
            <w:tcW w:w="1120" w:type="dxa"/>
          </w:tcPr>
          <w:p>
            <w:pPr>
              <w:jc w:val="center"/>
              <w:rPr>
                <w:rFonts w:ascii="宋体"/>
                <w:sz w:val="24"/>
                <w:szCs w:val="24"/>
              </w:rPr>
            </w:pPr>
            <w:r>
              <w:rPr>
                <w:rFonts w:hint="eastAsia" w:ascii="宋体" w:hAnsi="宋体" w:cs="宋体"/>
                <w:sz w:val="24"/>
                <w:szCs w:val="24"/>
              </w:rPr>
              <w:t>现场组合放置</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2</w:t>
            </w:r>
            <w:r>
              <w:rPr>
                <w:rFonts w:hint="eastAsia" w:ascii="宋体" w:hAnsi="宋体" w:cs="宋体"/>
                <w:kern w:val="0"/>
                <w:sz w:val="24"/>
                <w:szCs w:val="24"/>
              </w:rPr>
              <w:t>9</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开启式海报</w:t>
            </w:r>
            <w:r>
              <w:rPr>
                <w:rFonts w:hint="eastAsia" w:ascii="宋体" w:hAnsi="宋体" w:cs="宋体"/>
                <w:sz w:val="24"/>
                <w:szCs w:val="24"/>
              </w:rPr>
              <w:t>（门诊楼）</w:t>
            </w:r>
          </w:p>
        </w:tc>
        <w:tc>
          <w:tcPr>
            <w:tcW w:w="1295" w:type="dxa"/>
            <w:vAlign w:val="center"/>
          </w:tcPr>
          <w:p>
            <w:pPr>
              <w:widowControl/>
              <w:jc w:val="center"/>
              <w:textAlignment w:val="center"/>
              <w:rPr>
                <w:rFonts w:ascii="宋体"/>
                <w:sz w:val="24"/>
                <w:szCs w:val="24"/>
              </w:rPr>
            </w:pPr>
            <w:r>
              <w:rPr>
                <w:rFonts w:ascii="宋体" w:hAnsi="宋体" w:cs="宋体"/>
                <w:sz w:val="24"/>
                <w:szCs w:val="24"/>
              </w:rPr>
              <w:t>60x80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平板打印</w:t>
            </w:r>
            <w:r>
              <w:rPr>
                <w:rFonts w:ascii="宋体" w:hAnsi="宋体" w:cs="宋体"/>
                <w:sz w:val="24"/>
                <w:szCs w:val="24"/>
              </w:rPr>
              <w:t>+2.5cm</w:t>
            </w:r>
            <w:r>
              <w:rPr>
                <w:rFonts w:hint="eastAsia" w:ascii="宋体" w:hAnsi="宋体" w:cs="宋体"/>
                <w:sz w:val="24"/>
                <w:szCs w:val="24"/>
              </w:rPr>
              <w:t>宽0.12厚铝合金开启式边框</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kern w:val="0"/>
                <w:sz w:val="24"/>
                <w:szCs w:val="24"/>
              </w:rPr>
              <w:t>40</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sz w:val="24"/>
                <w:szCs w:val="24"/>
              </w:rPr>
            </w:pPr>
            <w:r>
              <w:rPr>
                <w:rFonts w:hint="eastAsia" w:ascii="宋体" w:hAnsi="宋体" w:cs="宋体"/>
                <w:sz w:val="24"/>
                <w:szCs w:val="24"/>
              </w:rPr>
              <w:t>31</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科室牌</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28x12</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烤漆</w:t>
            </w:r>
            <w:r>
              <w:rPr>
                <w:rFonts w:ascii="宋体" w:hAnsi="宋体" w:cs="宋体"/>
                <w:sz w:val="24"/>
                <w:szCs w:val="24"/>
              </w:rPr>
              <w:t>+</w:t>
            </w:r>
            <w:r>
              <w:rPr>
                <w:rFonts w:hint="eastAsia" w:ascii="宋体" w:hAnsi="宋体" w:cs="宋体"/>
                <w:sz w:val="24"/>
                <w:szCs w:val="24"/>
              </w:rPr>
              <w:t>亚克力拼接</w:t>
            </w:r>
            <w:r>
              <w:rPr>
                <w:rFonts w:ascii="宋体" w:hAnsi="宋体" w:cs="宋体"/>
                <w:sz w:val="24"/>
                <w:szCs w:val="24"/>
              </w:rPr>
              <w:t>+</w:t>
            </w:r>
            <w:r>
              <w:rPr>
                <w:rFonts w:hint="eastAsia" w:ascii="宋体" w:hAnsi="宋体" w:cs="宋体"/>
                <w:sz w:val="24"/>
                <w:szCs w:val="24"/>
              </w:rPr>
              <w:t>平板打印（上板有磁铁，方便更换）</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kern w:val="0"/>
                <w:sz w:val="24"/>
                <w:szCs w:val="24"/>
              </w:rPr>
              <w:t>250</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3</w:t>
            </w:r>
            <w:r>
              <w:rPr>
                <w:rFonts w:hint="eastAsia" w:ascii="宋体" w:hAnsi="宋体" w:cs="宋体"/>
                <w:kern w:val="0"/>
                <w:sz w:val="24"/>
                <w:szCs w:val="24"/>
              </w:rPr>
              <w:t>2</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病室牌</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12x28x4</w:t>
            </w:r>
          </w:p>
          <w:p>
            <w:pPr>
              <w:widowControl/>
              <w:textAlignment w:val="center"/>
              <w:rPr>
                <w:rFonts w:ascii="宋体"/>
                <w:sz w:val="24"/>
                <w:szCs w:val="24"/>
              </w:rPr>
            </w:pPr>
          </w:p>
        </w:tc>
        <w:tc>
          <w:tcPr>
            <w:tcW w:w="1961" w:type="dxa"/>
            <w:vAlign w:val="center"/>
          </w:tcPr>
          <w:p>
            <w:pPr>
              <w:widowControl/>
              <w:jc w:val="left"/>
              <w:textAlignment w:val="center"/>
              <w:rPr>
                <w:rFonts w:ascii="宋体"/>
                <w:sz w:val="24"/>
                <w:szCs w:val="24"/>
              </w:rPr>
            </w:pPr>
            <w:r>
              <w:rPr>
                <w:rFonts w:hint="eastAsia" w:ascii="宋体" w:hAnsi="宋体" w:cs="宋体"/>
                <w:sz w:val="24"/>
                <w:szCs w:val="24"/>
              </w:rPr>
              <w:t>镀锌板（≥</w:t>
            </w:r>
            <w:r>
              <w:rPr>
                <w:rFonts w:ascii="宋体" w:hAnsi="宋体" w:cs="宋体"/>
                <w:sz w:val="24"/>
                <w:szCs w:val="24"/>
              </w:rPr>
              <w:t>0.12cm</w:t>
            </w:r>
            <w:r>
              <w:rPr>
                <w:rFonts w:hint="eastAsia" w:ascii="宋体" w:hAnsi="宋体" w:cs="宋体"/>
                <w:sz w:val="24"/>
                <w:szCs w:val="24"/>
              </w:rPr>
              <w:t>厚板子）造型门牌烤漆</w:t>
            </w:r>
            <w:r>
              <w:rPr>
                <w:rFonts w:ascii="宋体" w:hAnsi="宋体" w:cs="宋体"/>
                <w:sz w:val="24"/>
                <w:szCs w:val="24"/>
              </w:rPr>
              <w:t>+</w:t>
            </w:r>
            <w:r>
              <w:rPr>
                <w:rFonts w:hint="eastAsia" w:ascii="宋体" w:hAnsi="宋体" w:cs="宋体"/>
                <w:sz w:val="24"/>
                <w:szCs w:val="24"/>
              </w:rPr>
              <w:t>强力磁吸扣</w:t>
            </w:r>
            <w:r>
              <w:rPr>
                <w:rFonts w:ascii="宋体" w:hAnsi="宋体" w:cs="宋体"/>
                <w:sz w:val="24"/>
                <w:szCs w:val="24"/>
              </w:rPr>
              <w:t>+</w:t>
            </w:r>
            <w:r>
              <w:rPr>
                <w:rFonts w:hint="eastAsia" w:ascii="宋体" w:hAnsi="宋体" w:cs="宋体"/>
                <w:sz w:val="24"/>
                <w:szCs w:val="24"/>
              </w:rPr>
              <w:t>平板打印</w:t>
            </w:r>
            <w:r>
              <w:rPr>
                <w:rFonts w:ascii="宋体" w:hAnsi="宋体" w:cs="宋体"/>
                <w:sz w:val="24"/>
                <w:szCs w:val="24"/>
              </w:rPr>
              <w:t>+</w:t>
            </w:r>
            <w:r>
              <w:rPr>
                <w:rFonts w:hint="eastAsia" w:ascii="宋体" w:hAnsi="宋体" w:cs="宋体"/>
                <w:sz w:val="24"/>
                <w:szCs w:val="24"/>
              </w:rPr>
              <w:t>可更换亚克力卡槽</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kern w:val="0"/>
                <w:sz w:val="24"/>
                <w:szCs w:val="24"/>
              </w:rPr>
              <w:t>150</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atLeast"/>
          <w:jc w:val="center"/>
        </w:trPr>
        <w:tc>
          <w:tcPr>
            <w:tcW w:w="583" w:type="dxa"/>
            <w:vAlign w:val="center"/>
          </w:tcPr>
          <w:p>
            <w:pPr>
              <w:widowControl/>
              <w:jc w:val="center"/>
              <w:textAlignment w:val="center"/>
              <w:rPr>
                <w:rFonts w:ascii="宋体"/>
                <w:kern w:val="0"/>
                <w:sz w:val="24"/>
                <w:szCs w:val="24"/>
              </w:rPr>
            </w:pPr>
            <w:r>
              <w:rPr>
                <w:rFonts w:ascii="宋体" w:hAnsi="宋体" w:cs="宋体"/>
                <w:kern w:val="0"/>
                <w:sz w:val="24"/>
                <w:szCs w:val="24"/>
              </w:rPr>
              <w:t>3</w:t>
            </w:r>
            <w:r>
              <w:rPr>
                <w:rFonts w:hint="eastAsia" w:ascii="宋体" w:hAnsi="宋体" w:cs="宋体"/>
                <w:kern w:val="0"/>
                <w:sz w:val="24"/>
                <w:szCs w:val="24"/>
              </w:rPr>
              <w:t>3</w:t>
            </w:r>
          </w:p>
        </w:tc>
        <w:tc>
          <w:tcPr>
            <w:tcW w:w="1325" w:type="dxa"/>
            <w:vAlign w:val="center"/>
          </w:tcPr>
          <w:p>
            <w:pPr>
              <w:widowControl/>
              <w:jc w:val="center"/>
              <w:textAlignment w:val="center"/>
              <w:rPr>
                <w:rFonts w:ascii="宋体"/>
                <w:kern w:val="0"/>
                <w:sz w:val="24"/>
                <w:szCs w:val="24"/>
              </w:rPr>
            </w:pPr>
            <w:r>
              <w:rPr>
                <w:rFonts w:hint="eastAsia" w:ascii="宋体" w:hAnsi="宋体" w:cs="宋体"/>
                <w:kern w:val="0"/>
                <w:sz w:val="24"/>
                <w:szCs w:val="24"/>
              </w:rPr>
              <w:t>卫生间门牌</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12x25</w:t>
            </w: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个立式双面）</w:t>
            </w:r>
          </w:p>
          <w:p>
            <w:pPr>
              <w:pStyle w:val="2"/>
              <w:jc w:val="center"/>
              <w:rPr>
                <w:rFonts w:ascii="宋体" w:cs="Times New Roman"/>
                <w:sz w:val="24"/>
                <w:szCs w:val="24"/>
              </w:rPr>
            </w:pPr>
            <w:r>
              <w:rPr>
                <w:rFonts w:ascii="宋体" w:hAnsi="宋体" w:cs="宋体"/>
                <w:sz w:val="24"/>
                <w:szCs w:val="24"/>
              </w:rPr>
              <w:t>20x20</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个平贴式单面）</w:t>
            </w:r>
          </w:p>
        </w:tc>
        <w:tc>
          <w:tcPr>
            <w:tcW w:w="1961" w:type="dxa"/>
            <w:vAlign w:val="center"/>
          </w:tcPr>
          <w:p>
            <w:pPr>
              <w:widowControl/>
              <w:jc w:val="left"/>
              <w:textAlignment w:val="center"/>
              <w:rPr>
                <w:rFonts w:ascii="宋体"/>
                <w:sz w:val="24"/>
                <w:szCs w:val="24"/>
              </w:rPr>
            </w:pPr>
            <w:r>
              <w:rPr>
                <w:rFonts w:hint="eastAsia" w:ascii="宋体" w:hAnsi="宋体" w:cs="宋体"/>
                <w:sz w:val="24"/>
                <w:szCs w:val="24"/>
              </w:rPr>
              <w:t>镀锌板（≥</w:t>
            </w:r>
            <w:r>
              <w:rPr>
                <w:rFonts w:ascii="宋体" w:hAnsi="宋体" w:cs="宋体"/>
                <w:sz w:val="24"/>
                <w:szCs w:val="24"/>
              </w:rPr>
              <w:t>0.12cm</w:t>
            </w:r>
            <w:r>
              <w:rPr>
                <w:rFonts w:hint="eastAsia" w:ascii="宋体" w:hAnsi="宋体" w:cs="宋体"/>
                <w:sz w:val="24"/>
                <w:szCs w:val="24"/>
              </w:rPr>
              <w:t>厚板子）造型门牌烤漆</w:t>
            </w:r>
            <w:r>
              <w:rPr>
                <w:rFonts w:ascii="宋体" w:hAnsi="宋体" w:cs="宋体"/>
                <w:sz w:val="24"/>
                <w:szCs w:val="24"/>
              </w:rPr>
              <w:t>+</w:t>
            </w:r>
            <w:r>
              <w:rPr>
                <w:rFonts w:hint="eastAsia" w:ascii="宋体" w:hAnsi="宋体" w:cs="宋体"/>
                <w:sz w:val="24"/>
                <w:szCs w:val="24"/>
              </w:rPr>
              <w:t>平板打印（一组</w:t>
            </w:r>
            <w:r>
              <w:rPr>
                <w:rFonts w:ascii="宋体" w:hAnsi="宋体" w:cs="宋体"/>
                <w:sz w:val="24"/>
                <w:szCs w:val="24"/>
              </w:rPr>
              <w:t>3</w:t>
            </w:r>
            <w:r>
              <w:rPr>
                <w:rFonts w:hint="eastAsia" w:ascii="宋体" w:hAnsi="宋体" w:cs="宋体"/>
                <w:sz w:val="24"/>
                <w:szCs w:val="24"/>
              </w:rPr>
              <w:t>个）</w:t>
            </w:r>
          </w:p>
        </w:tc>
        <w:tc>
          <w:tcPr>
            <w:tcW w:w="619" w:type="dxa"/>
            <w:vAlign w:val="center"/>
          </w:tcPr>
          <w:p>
            <w:pPr>
              <w:widowControl/>
              <w:jc w:val="center"/>
              <w:textAlignment w:val="center"/>
              <w:rPr>
                <w:rFonts w:ascii="宋体"/>
                <w:sz w:val="24"/>
                <w:szCs w:val="24"/>
              </w:rPr>
            </w:pPr>
            <w:r>
              <w:rPr>
                <w:rFonts w:hint="eastAsia" w:ascii="宋体" w:hAnsi="宋体" w:cs="宋体"/>
                <w:kern w:val="0"/>
                <w:sz w:val="24"/>
                <w:szCs w:val="24"/>
              </w:rPr>
              <w:t>组</w:t>
            </w:r>
          </w:p>
        </w:tc>
        <w:tc>
          <w:tcPr>
            <w:tcW w:w="829" w:type="dxa"/>
            <w:vAlign w:val="center"/>
          </w:tcPr>
          <w:p>
            <w:pPr>
              <w:widowControl/>
              <w:jc w:val="center"/>
              <w:textAlignment w:val="center"/>
              <w:rPr>
                <w:rFonts w:ascii="宋体"/>
                <w:kern w:val="0"/>
                <w:sz w:val="24"/>
                <w:szCs w:val="24"/>
              </w:rPr>
            </w:pPr>
            <w:r>
              <w:rPr>
                <w:rFonts w:ascii="宋体" w:hAnsi="宋体" w:cs="宋体"/>
                <w:sz w:val="24"/>
                <w:szCs w:val="24"/>
              </w:rPr>
              <w:t>9</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kern w:val="0"/>
                <w:sz w:val="24"/>
                <w:szCs w:val="24"/>
              </w:rPr>
            </w:pPr>
            <w:r>
              <w:rPr>
                <w:rFonts w:ascii="宋体" w:hAnsi="宋体" w:cs="宋体"/>
                <w:sz w:val="24"/>
                <w:szCs w:val="24"/>
              </w:rPr>
              <w:t>3</w:t>
            </w:r>
            <w:r>
              <w:rPr>
                <w:rFonts w:hint="eastAsia" w:ascii="宋体" w:hAnsi="宋体" w:cs="宋体"/>
                <w:sz w:val="24"/>
                <w:szCs w:val="24"/>
              </w:rPr>
              <w:t>4</w:t>
            </w:r>
          </w:p>
        </w:tc>
        <w:tc>
          <w:tcPr>
            <w:tcW w:w="1325" w:type="dxa"/>
            <w:vAlign w:val="center"/>
          </w:tcPr>
          <w:p>
            <w:pPr>
              <w:widowControl/>
              <w:tabs>
                <w:tab w:val="left" w:pos="251"/>
              </w:tabs>
              <w:jc w:val="center"/>
              <w:textAlignment w:val="center"/>
              <w:rPr>
                <w:rFonts w:ascii="宋体"/>
                <w:kern w:val="0"/>
                <w:sz w:val="24"/>
                <w:szCs w:val="24"/>
              </w:rPr>
            </w:pPr>
            <w:r>
              <w:rPr>
                <w:rFonts w:hint="eastAsia" w:ascii="宋体" w:hAnsi="宋体" w:cs="宋体"/>
                <w:kern w:val="0"/>
                <w:sz w:val="24"/>
                <w:szCs w:val="24"/>
              </w:rPr>
              <w:t>科室介绍文化墙</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240x120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打底</w:t>
            </w:r>
            <w:r>
              <w:rPr>
                <w:rFonts w:ascii="宋体" w:hAnsi="宋体" w:cs="宋体"/>
                <w:sz w:val="24"/>
                <w:szCs w:val="24"/>
              </w:rPr>
              <w:t>+</w:t>
            </w:r>
            <w:r>
              <w:rPr>
                <w:rFonts w:hint="eastAsia" w:ascii="宋体" w:hAnsi="宋体" w:cs="宋体"/>
                <w:sz w:val="24"/>
                <w:szCs w:val="24"/>
              </w:rPr>
              <w:t>铝合金开启式边框</w:t>
            </w:r>
            <w:r>
              <w:rPr>
                <w:rFonts w:ascii="宋体" w:hAnsi="宋体" w:cs="宋体"/>
                <w:sz w:val="24"/>
                <w:szCs w:val="24"/>
              </w:rPr>
              <w:t>+</w:t>
            </w:r>
            <w:r>
              <w:rPr>
                <w:rFonts w:hint="eastAsia" w:ascii="宋体" w:hAnsi="宋体" w:cs="宋体"/>
                <w:sz w:val="24"/>
                <w:szCs w:val="24"/>
              </w:rPr>
              <w:t>画面</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kern w:val="0"/>
                <w:sz w:val="24"/>
                <w:szCs w:val="24"/>
              </w:rPr>
            </w:pPr>
            <w:r>
              <w:rPr>
                <w:rFonts w:ascii="宋体" w:hAnsi="宋体" w:cs="宋体"/>
                <w:kern w:val="0"/>
                <w:sz w:val="24"/>
                <w:szCs w:val="24"/>
              </w:rPr>
              <w:t>7</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kern w:val="0"/>
                <w:sz w:val="24"/>
                <w:szCs w:val="24"/>
              </w:rPr>
            </w:pPr>
            <w:r>
              <w:rPr>
                <w:rFonts w:ascii="宋体" w:hAnsi="宋体" w:cs="宋体"/>
                <w:sz w:val="24"/>
                <w:szCs w:val="24"/>
              </w:rPr>
              <w:t>3</w:t>
            </w:r>
            <w:r>
              <w:rPr>
                <w:rFonts w:hint="eastAsia" w:ascii="宋体" w:hAnsi="宋体" w:cs="宋体"/>
                <w:sz w:val="24"/>
                <w:szCs w:val="24"/>
              </w:rPr>
              <w:t>5</w:t>
            </w:r>
          </w:p>
        </w:tc>
        <w:tc>
          <w:tcPr>
            <w:tcW w:w="1325" w:type="dxa"/>
            <w:vAlign w:val="center"/>
          </w:tcPr>
          <w:p>
            <w:pPr>
              <w:widowControl/>
              <w:tabs>
                <w:tab w:val="left" w:pos="251"/>
              </w:tabs>
              <w:jc w:val="center"/>
              <w:textAlignment w:val="center"/>
              <w:rPr>
                <w:rFonts w:ascii="宋体"/>
                <w:kern w:val="0"/>
                <w:sz w:val="24"/>
                <w:szCs w:val="24"/>
              </w:rPr>
            </w:pPr>
            <w:r>
              <w:rPr>
                <w:rFonts w:hint="eastAsia" w:ascii="宋体" w:hAnsi="宋体" w:cs="宋体"/>
                <w:kern w:val="0"/>
                <w:sz w:val="24"/>
                <w:szCs w:val="24"/>
              </w:rPr>
              <w:t>医师团队介绍照片墙</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240x120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打底</w:t>
            </w:r>
            <w:r>
              <w:rPr>
                <w:rFonts w:ascii="宋体" w:hAnsi="宋体" w:cs="宋体"/>
                <w:sz w:val="24"/>
                <w:szCs w:val="24"/>
              </w:rPr>
              <w:t>+</w:t>
            </w:r>
            <w:r>
              <w:rPr>
                <w:rFonts w:hint="eastAsia" w:ascii="宋体" w:hAnsi="宋体" w:cs="宋体"/>
                <w:sz w:val="24"/>
                <w:szCs w:val="24"/>
              </w:rPr>
              <w:t>铝合金开启式边框</w:t>
            </w:r>
            <w:r>
              <w:rPr>
                <w:rFonts w:ascii="宋体" w:hAnsi="宋体" w:cs="宋体"/>
                <w:sz w:val="24"/>
                <w:szCs w:val="24"/>
              </w:rPr>
              <w:t>+</w:t>
            </w:r>
            <w:r>
              <w:rPr>
                <w:rFonts w:hint="eastAsia" w:ascii="宋体" w:hAnsi="宋体" w:cs="宋体"/>
                <w:sz w:val="24"/>
                <w:szCs w:val="24"/>
              </w:rPr>
              <w:t>照片卡槽</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kern w:val="0"/>
                <w:sz w:val="24"/>
                <w:szCs w:val="24"/>
              </w:rPr>
            </w:pPr>
            <w:r>
              <w:rPr>
                <w:rFonts w:ascii="宋体" w:hAnsi="宋体" w:cs="宋体"/>
                <w:kern w:val="0"/>
                <w:sz w:val="24"/>
                <w:szCs w:val="24"/>
              </w:rPr>
              <w:t>7</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3</w:t>
            </w:r>
            <w:r>
              <w:rPr>
                <w:rFonts w:hint="eastAsia" w:ascii="宋体" w:hAnsi="宋体" w:cs="宋体"/>
                <w:kern w:val="0"/>
                <w:sz w:val="24"/>
                <w:szCs w:val="24"/>
              </w:rPr>
              <w:t>6</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开启式海报</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60x80</w:t>
            </w:r>
          </w:p>
        </w:tc>
        <w:tc>
          <w:tcPr>
            <w:tcW w:w="1961" w:type="dxa"/>
            <w:vAlign w:val="center"/>
          </w:tcPr>
          <w:p>
            <w:pPr>
              <w:widowControl/>
              <w:jc w:val="left"/>
              <w:textAlignment w:val="center"/>
              <w:rPr>
                <w:rFonts w:ascii="宋体"/>
                <w:sz w:val="24"/>
                <w:szCs w:val="24"/>
              </w:rPr>
            </w:pPr>
            <w:r>
              <w:rPr>
                <w:rFonts w:ascii="宋体" w:hAnsi="宋体" w:cs="宋体"/>
                <w:sz w:val="24"/>
                <w:szCs w:val="24"/>
              </w:rPr>
              <w:t>1.0</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平板打印</w:t>
            </w:r>
            <w:r>
              <w:rPr>
                <w:rFonts w:ascii="宋体" w:hAnsi="宋体" w:cs="宋体"/>
                <w:sz w:val="24"/>
                <w:szCs w:val="24"/>
              </w:rPr>
              <w:t>+2.5cm</w:t>
            </w:r>
            <w:r>
              <w:rPr>
                <w:rFonts w:hint="eastAsia" w:ascii="宋体" w:hAnsi="宋体" w:cs="宋体"/>
                <w:sz w:val="24"/>
                <w:szCs w:val="24"/>
              </w:rPr>
              <w:t>宽铝合金开启式边框</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个</w:t>
            </w:r>
          </w:p>
        </w:tc>
        <w:tc>
          <w:tcPr>
            <w:tcW w:w="829" w:type="dxa"/>
            <w:vAlign w:val="center"/>
          </w:tcPr>
          <w:p>
            <w:pPr>
              <w:widowControl/>
              <w:jc w:val="center"/>
              <w:textAlignment w:val="center"/>
              <w:rPr>
                <w:rFonts w:ascii="宋体"/>
                <w:sz w:val="24"/>
                <w:szCs w:val="24"/>
              </w:rPr>
            </w:pPr>
            <w:r>
              <w:rPr>
                <w:rFonts w:ascii="宋体" w:hAnsi="宋体" w:cs="宋体"/>
                <w:kern w:val="0"/>
                <w:sz w:val="24"/>
                <w:szCs w:val="24"/>
              </w:rPr>
              <w:t>70</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sz w:val="24"/>
                <w:szCs w:val="24"/>
              </w:rPr>
            </w:pPr>
            <w:r>
              <w:rPr>
                <w:rFonts w:ascii="宋体" w:hAnsi="宋体" w:cs="宋体"/>
                <w:kern w:val="0"/>
                <w:sz w:val="24"/>
                <w:szCs w:val="24"/>
              </w:rPr>
              <w:t>3</w:t>
            </w:r>
            <w:r>
              <w:rPr>
                <w:rFonts w:hint="eastAsia" w:ascii="宋体" w:hAnsi="宋体" w:cs="宋体"/>
                <w:kern w:val="0"/>
                <w:sz w:val="24"/>
                <w:szCs w:val="24"/>
              </w:rPr>
              <w:t>7</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电梯内索引图</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160x80</w:t>
            </w:r>
          </w:p>
        </w:tc>
        <w:tc>
          <w:tcPr>
            <w:tcW w:w="1961" w:type="dxa"/>
            <w:vAlign w:val="center"/>
          </w:tcPr>
          <w:p>
            <w:pPr>
              <w:widowControl/>
              <w:jc w:val="left"/>
              <w:textAlignment w:val="center"/>
              <w:rPr>
                <w:rFonts w:ascii="宋体"/>
                <w:sz w:val="24"/>
                <w:szCs w:val="24"/>
              </w:rPr>
            </w:pPr>
            <w:r>
              <w:rPr>
                <w:rFonts w:ascii="宋体" w:hAnsi="宋体" w:cs="宋体"/>
                <w:sz w:val="24"/>
                <w:szCs w:val="24"/>
              </w:rPr>
              <w:t>0.7</w:t>
            </w:r>
            <w:r>
              <w:rPr>
                <w:rFonts w:hint="eastAsia" w:ascii="宋体" w:hAnsi="宋体" w:cs="宋体"/>
                <w:sz w:val="24"/>
                <w:szCs w:val="24"/>
              </w:rPr>
              <w:t>厚亚克力单面平板打印、可更换亚克力卡槽</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张</w:t>
            </w:r>
          </w:p>
        </w:tc>
        <w:tc>
          <w:tcPr>
            <w:tcW w:w="829" w:type="dxa"/>
            <w:vAlign w:val="center"/>
          </w:tcPr>
          <w:p>
            <w:pPr>
              <w:widowControl/>
              <w:jc w:val="center"/>
              <w:textAlignment w:val="center"/>
              <w:rPr>
                <w:rFonts w:ascii="宋体"/>
                <w:sz w:val="24"/>
                <w:szCs w:val="24"/>
              </w:rPr>
            </w:pPr>
            <w:r>
              <w:rPr>
                <w:rFonts w:ascii="宋体" w:hAnsi="宋体" w:cs="宋体"/>
                <w:sz w:val="24"/>
                <w:szCs w:val="24"/>
              </w:rPr>
              <w:t>4</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kern w:val="0"/>
                <w:sz w:val="24"/>
                <w:szCs w:val="24"/>
              </w:rPr>
            </w:pPr>
            <w:r>
              <w:rPr>
                <w:rFonts w:ascii="宋体" w:hAnsi="宋体" w:cs="宋体"/>
                <w:kern w:val="0"/>
                <w:sz w:val="24"/>
                <w:szCs w:val="24"/>
              </w:rPr>
              <w:t>3</w:t>
            </w:r>
            <w:r>
              <w:rPr>
                <w:rFonts w:hint="eastAsia" w:ascii="宋体" w:hAnsi="宋体" w:cs="宋体"/>
                <w:kern w:val="0"/>
                <w:sz w:val="24"/>
                <w:szCs w:val="24"/>
              </w:rPr>
              <w:t>8</w:t>
            </w:r>
          </w:p>
        </w:tc>
        <w:tc>
          <w:tcPr>
            <w:tcW w:w="1325" w:type="dxa"/>
            <w:vAlign w:val="center"/>
          </w:tcPr>
          <w:p>
            <w:pPr>
              <w:widowControl/>
              <w:jc w:val="center"/>
              <w:textAlignment w:val="center"/>
              <w:rPr>
                <w:rFonts w:ascii="宋体"/>
                <w:kern w:val="0"/>
                <w:sz w:val="24"/>
                <w:szCs w:val="24"/>
              </w:rPr>
            </w:pPr>
            <w:r>
              <w:rPr>
                <w:rFonts w:hint="eastAsia" w:ascii="宋体" w:hAnsi="宋体" w:cs="宋体"/>
                <w:kern w:val="0"/>
                <w:sz w:val="24"/>
                <w:szCs w:val="24"/>
              </w:rPr>
              <w:t>楼层索引图</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60x120</w:t>
            </w:r>
            <w:r>
              <w:rPr>
                <w:rFonts w:hint="eastAsia" w:ascii="宋体" w:hAnsi="宋体" w:cs="宋体"/>
                <w:sz w:val="24"/>
                <w:szCs w:val="24"/>
              </w:rPr>
              <w:t>（块）</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可更换画面、可更换亚克力卡槽</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张</w:t>
            </w:r>
          </w:p>
        </w:tc>
        <w:tc>
          <w:tcPr>
            <w:tcW w:w="829" w:type="dxa"/>
            <w:vAlign w:val="center"/>
          </w:tcPr>
          <w:p>
            <w:pPr>
              <w:widowControl/>
              <w:jc w:val="center"/>
              <w:textAlignment w:val="center"/>
              <w:rPr>
                <w:rFonts w:ascii="宋体"/>
                <w:sz w:val="24"/>
                <w:szCs w:val="24"/>
              </w:rPr>
            </w:pPr>
            <w:r>
              <w:rPr>
                <w:rFonts w:ascii="宋体" w:hAnsi="宋体" w:cs="宋体"/>
                <w:sz w:val="24"/>
                <w:szCs w:val="24"/>
              </w:rPr>
              <w:t>36</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583" w:type="dxa"/>
            <w:vAlign w:val="center"/>
          </w:tcPr>
          <w:p>
            <w:pPr>
              <w:widowControl/>
              <w:jc w:val="center"/>
              <w:textAlignment w:val="center"/>
              <w:rPr>
                <w:rFonts w:ascii="宋体"/>
                <w:sz w:val="24"/>
                <w:szCs w:val="24"/>
              </w:rPr>
            </w:pPr>
            <w:r>
              <w:rPr>
                <w:rFonts w:ascii="宋体" w:hAnsi="宋体" w:cs="宋体"/>
                <w:sz w:val="24"/>
                <w:szCs w:val="24"/>
              </w:rPr>
              <w:t>3</w:t>
            </w:r>
            <w:r>
              <w:rPr>
                <w:rFonts w:hint="eastAsia" w:ascii="宋体" w:hAnsi="宋体" w:cs="宋体"/>
                <w:sz w:val="24"/>
                <w:szCs w:val="24"/>
              </w:rPr>
              <w:t>9</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楼层指示数字（病房楼）</w:t>
            </w:r>
          </w:p>
        </w:tc>
        <w:tc>
          <w:tcPr>
            <w:tcW w:w="1295" w:type="dxa"/>
            <w:vAlign w:val="center"/>
          </w:tcPr>
          <w:p>
            <w:pPr>
              <w:widowControl/>
              <w:jc w:val="center"/>
              <w:textAlignment w:val="center"/>
              <w:rPr>
                <w:rFonts w:ascii="宋体" w:hAnsi="宋体" w:cs="宋体"/>
                <w:sz w:val="24"/>
                <w:szCs w:val="24"/>
              </w:rPr>
            </w:pPr>
            <w:r>
              <w:rPr>
                <w:rFonts w:ascii="宋体" w:hAnsi="宋体" w:cs="宋体"/>
                <w:sz w:val="24"/>
                <w:szCs w:val="24"/>
              </w:rPr>
              <w:t>150x30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烤漆雕刻字（一组</w:t>
            </w:r>
            <w:r>
              <w:rPr>
                <w:rFonts w:ascii="宋体" w:hAnsi="宋体" w:cs="宋体"/>
                <w:sz w:val="24"/>
                <w:szCs w:val="24"/>
              </w:rPr>
              <w:t>2</w:t>
            </w:r>
            <w:r>
              <w:rPr>
                <w:rFonts w:hint="eastAsia" w:ascii="宋体" w:hAnsi="宋体" w:cs="宋体"/>
                <w:sz w:val="24"/>
                <w:szCs w:val="24"/>
              </w:rPr>
              <w:t>套）</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组</w:t>
            </w:r>
          </w:p>
        </w:tc>
        <w:tc>
          <w:tcPr>
            <w:tcW w:w="829" w:type="dxa"/>
            <w:vAlign w:val="center"/>
          </w:tcPr>
          <w:p>
            <w:pPr>
              <w:widowControl/>
              <w:jc w:val="center"/>
              <w:textAlignment w:val="center"/>
              <w:rPr>
                <w:rFonts w:ascii="宋体"/>
                <w:sz w:val="24"/>
                <w:szCs w:val="24"/>
              </w:rPr>
            </w:pPr>
            <w:r>
              <w:rPr>
                <w:rFonts w:hint="eastAsia" w:ascii="宋体" w:hAnsi="宋体" w:cs="宋体"/>
                <w:sz w:val="24"/>
                <w:szCs w:val="24"/>
              </w:rPr>
              <w:t>30</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jc w:val="center"/>
        </w:trPr>
        <w:tc>
          <w:tcPr>
            <w:tcW w:w="583" w:type="dxa"/>
            <w:vAlign w:val="center"/>
          </w:tcPr>
          <w:p>
            <w:pPr>
              <w:widowControl/>
              <w:jc w:val="center"/>
              <w:textAlignment w:val="center"/>
              <w:rPr>
                <w:rFonts w:ascii="宋体"/>
                <w:sz w:val="24"/>
                <w:szCs w:val="24"/>
              </w:rPr>
            </w:pPr>
            <w:r>
              <w:rPr>
                <w:rFonts w:hint="eastAsia" w:ascii="宋体" w:hAnsi="宋体" w:cs="宋体"/>
                <w:sz w:val="24"/>
                <w:szCs w:val="24"/>
              </w:rPr>
              <w:t>40</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大科室区域指示牌</w:t>
            </w:r>
            <w:r>
              <w:rPr>
                <w:rFonts w:hint="eastAsia" w:ascii="宋体" w:hAnsi="宋体" w:cs="宋体"/>
                <w:sz w:val="24"/>
                <w:szCs w:val="24"/>
              </w:rPr>
              <w:t>（病房楼）</w:t>
            </w:r>
          </w:p>
        </w:tc>
        <w:tc>
          <w:tcPr>
            <w:tcW w:w="1295" w:type="dxa"/>
            <w:vAlign w:val="center"/>
          </w:tcPr>
          <w:p>
            <w:pPr>
              <w:widowControl/>
              <w:jc w:val="center"/>
              <w:textAlignment w:val="center"/>
              <w:rPr>
                <w:rFonts w:ascii="宋体" w:hAnsi="宋体" w:cs="宋体"/>
                <w:sz w:val="24"/>
                <w:szCs w:val="24"/>
              </w:rPr>
            </w:pPr>
            <w:r>
              <w:rPr>
                <w:rFonts w:ascii="宋体" w:hAnsi="宋体" w:cs="宋体"/>
                <w:sz w:val="24"/>
                <w:szCs w:val="24"/>
              </w:rPr>
              <w:t>120x30</w:t>
            </w:r>
          </w:p>
        </w:tc>
        <w:tc>
          <w:tcPr>
            <w:tcW w:w="1961" w:type="dxa"/>
            <w:vAlign w:val="center"/>
          </w:tcPr>
          <w:p>
            <w:pPr>
              <w:widowControl/>
              <w:jc w:val="left"/>
              <w:textAlignment w:val="center"/>
              <w:rPr>
                <w:rFonts w:ascii="宋体"/>
                <w:sz w:val="24"/>
                <w:szCs w:val="24"/>
              </w:rPr>
            </w:pPr>
            <w:r>
              <w:rPr>
                <w:rFonts w:ascii="宋体" w:hAnsi="宋体" w:cs="宋体"/>
                <w:sz w:val="24"/>
                <w:szCs w:val="24"/>
              </w:rPr>
              <w:t>1.0cm</w:t>
            </w:r>
            <w:r>
              <w:rPr>
                <w:rFonts w:hint="eastAsia" w:ascii="宋体" w:hAnsi="宋体" w:cs="宋体"/>
                <w:sz w:val="24"/>
                <w:szCs w:val="24"/>
              </w:rPr>
              <w:t>厚高密度</w:t>
            </w:r>
            <w:r>
              <w:rPr>
                <w:rFonts w:ascii="宋体" w:hAnsi="宋体" w:cs="宋体"/>
                <w:sz w:val="24"/>
                <w:szCs w:val="24"/>
              </w:rPr>
              <w:t>pvc</w:t>
            </w:r>
            <w:r>
              <w:rPr>
                <w:rFonts w:hint="eastAsia" w:ascii="宋体" w:hAnsi="宋体" w:cs="宋体"/>
                <w:sz w:val="24"/>
                <w:szCs w:val="24"/>
              </w:rPr>
              <w:t>烤漆雕刻字、可更换亚克力卡槽</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组</w:t>
            </w:r>
          </w:p>
        </w:tc>
        <w:tc>
          <w:tcPr>
            <w:tcW w:w="829" w:type="dxa"/>
            <w:vAlign w:val="center"/>
          </w:tcPr>
          <w:p>
            <w:pPr>
              <w:widowControl/>
              <w:jc w:val="center"/>
              <w:textAlignment w:val="center"/>
              <w:rPr>
                <w:rFonts w:ascii="宋体"/>
                <w:sz w:val="24"/>
                <w:szCs w:val="24"/>
              </w:rPr>
            </w:pPr>
            <w:r>
              <w:rPr>
                <w:rFonts w:ascii="宋体" w:hAnsi="宋体" w:cs="宋体"/>
                <w:kern w:val="0"/>
                <w:sz w:val="24"/>
                <w:szCs w:val="24"/>
              </w:rPr>
              <w:t>16</w:t>
            </w:r>
          </w:p>
        </w:tc>
        <w:tc>
          <w:tcPr>
            <w:tcW w:w="1120" w:type="dxa"/>
          </w:tcPr>
          <w:p>
            <w:pPr>
              <w:jc w:val="center"/>
              <w:rPr>
                <w:rFonts w:ascii="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sz w:val="24"/>
                <w:szCs w:val="24"/>
              </w:rPr>
            </w:pPr>
            <w:r>
              <w:rPr>
                <w:rFonts w:hint="eastAsia" w:ascii="宋体" w:hAnsi="宋体" w:cs="宋体"/>
                <w:kern w:val="0"/>
                <w:sz w:val="24"/>
                <w:szCs w:val="24"/>
              </w:rPr>
              <w:t>41</w:t>
            </w:r>
          </w:p>
        </w:tc>
        <w:tc>
          <w:tcPr>
            <w:tcW w:w="1325" w:type="dxa"/>
            <w:vAlign w:val="center"/>
          </w:tcPr>
          <w:p>
            <w:pPr>
              <w:widowControl/>
              <w:jc w:val="center"/>
              <w:textAlignment w:val="center"/>
              <w:rPr>
                <w:rFonts w:ascii="宋体"/>
                <w:sz w:val="24"/>
                <w:szCs w:val="24"/>
              </w:rPr>
            </w:pPr>
            <w:r>
              <w:rPr>
                <w:rFonts w:hint="eastAsia" w:ascii="宋体" w:hAnsi="宋体" w:cs="宋体"/>
                <w:kern w:val="0"/>
                <w:sz w:val="24"/>
                <w:szCs w:val="24"/>
              </w:rPr>
              <w:t>走廊指引灯箱</w:t>
            </w:r>
            <w:r>
              <w:rPr>
                <w:rFonts w:hint="eastAsia" w:ascii="宋体" w:hAnsi="宋体" w:cs="宋体"/>
                <w:sz w:val="24"/>
                <w:szCs w:val="24"/>
              </w:rPr>
              <w:t>（病房楼）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180x30</w:t>
            </w:r>
          </w:p>
        </w:tc>
        <w:tc>
          <w:tcPr>
            <w:tcW w:w="1961" w:type="dxa"/>
            <w:vAlign w:val="center"/>
          </w:tcPr>
          <w:p>
            <w:pPr>
              <w:widowControl/>
              <w:jc w:val="left"/>
              <w:textAlignment w:val="center"/>
              <w:rPr>
                <w:rFonts w:hint="eastAsia" w:ascii="宋体" w:hAnsi="宋体" w:cs="宋体"/>
                <w:sz w:val="24"/>
                <w:szCs w:val="24"/>
              </w:rPr>
            </w:pPr>
            <w:r>
              <w:rPr>
                <w:rFonts w:ascii="宋体" w:hAnsi="宋体" w:cs="宋体"/>
                <w:sz w:val="24"/>
                <w:szCs w:val="24"/>
              </w:rPr>
              <w:t>0.7cm</w:t>
            </w:r>
            <w:r>
              <w:rPr>
                <w:rFonts w:hint="eastAsia" w:ascii="宋体" w:hAnsi="宋体" w:cs="宋体"/>
                <w:sz w:val="24"/>
                <w:szCs w:val="24"/>
              </w:rPr>
              <w:t>厚双面亚克力平板打印面板</w:t>
            </w:r>
            <w:r>
              <w:rPr>
                <w:rFonts w:ascii="宋体" w:hAnsi="宋体" w:cs="宋体"/>
                <w:sz w:val="24"/>
                <w:szCs w:val="24"/>
              </w:rPr>
              <w:t>+</w:t>
            </w:r>
            <w:r>
              <w:rPr>
                <w:rFonts w:hint="eastAsia" w:ascii="宋体" w:hAnsi="宋体" w:cs="宋体"/>
                <w:sz w:val="24"/>
                <w:szCs w:val="24"/>
              </w:rPr>
              <w:t>不锈钢吊丝</w:t>
            </w:r>
          </w:p>
          <w:p>
            <w:pPr>
              <w:pStyle w:val="2"/>
              <w:jc w:val="left"/>
            </w:pPr>
            <w:r>
              <w:rPr>
                <w:rFonts w:hint="eastAsia" w:ascii="宋体" w:hAnsi="宋体" w:cs="宋体"/>
                <w:sz w:val="24"/>
                <w:szCs w:val="24"/>
              </w:rPr>
              <w:t>、可更换亚克力卡槽</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块</w:t>
            </w:r>
          </w:p>
        </w:tc>
        <w:tc>
          <w:tcPr>
            <w:tcW w:w="829" w:type="dxa"/>
            <w:vAlign w:val="center"/>
          </w:tcPr>
          <w:p>
            <w:pPr>
              <w:widowControl/>
              <w:jc w:val="center"/>
              <w:textAlignment w:val="center"/>
              <w:rPr>
                <w:rFonts w:ascii="宋体"/>
                <w:sz w:val="24"/>
                <w:szCs w:val="24"/>
              </w:rPr>
            </w:pPr>
            <w:r>
              <w:rPr>
                <w:rFonts w:ascii="宋体" w:hAnsi="宋体" w:cs="宋体"/>
                <w:kern w:val="0"/>
                <w:sz w:val="24"/>
                <w:szCs w:val="24"/>
              </w:rPr>
              <w:t>31</w:t>
            </w:r>
          </w:p>
        </w:tc>
        <w:tc>
          <w:tcPr>
            <w:tcW w:w="1120" w:type="dxa"/>
          </w:tcPr>
          <w:p>
            <w:pPr>
              <w:jc w:val="center"/>
              <w:rPr>
                <w:rFonts w:ascii="宋体"/>
                <w:sz w:val="24"/>
                <w:szCs w:val="24"/>
              </w:rPr>
            </w:pPr>
            <w:r>
              <w:rPr>
                <w:rFonts w:hint="eastAsia" w:ascii="宋体" w:hAnsi="宋体" w:cs="宋体"/>
                <w:sz w:val="24"/>
                <w:szCs w:val="24"/>
              </w:rPr>
              <w:t>安装在走廊吊顶上</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kern w:val="0"/>
                <w:sz w:val="24"/>
                <w:szCs w:val="24"/>
              </w:rPr>
            </w:pPr>
            <w:r>
              <w:rPr>
                <w:rFonts w:ascii="宋体" w:hAnsi="宋体" w:cs="宋体"/>
                <w:kern w:val="0"/>
                <w:sz w:val="24"/>
                <w:szCs w:val="24"/>
              </w:rPr>
              <w:t>4</w:t>
            </w:r>
            <w:r>
              <w:rPr>
                <w:rFonts w:hint="eastAsia" w:ascii="宋体" w:hAnsi="宋体" w:cs="宋体"/>
                <w:kern w:val="0"/>
                <w:sz w:val="24"/>
                <w:szCs w:val="24"/>
              </w:rPr>
              <w:t>2</w:t>
            </w:r>
          </w:p>
        </w:tc>
        <w:tc>
          <w:tcPr>
            <w:tcW w:w="1325" w:type="dxa"/>
            <w:vAlign w:val="center"/>
          </w:tcPr>
          <w:p>
            <w:pPr>
              <w:widowControl/>
              <w:textAlignment w:val="center"/>
              <w:rPr>
                <w:rFonts w:ascii="宋体"/>
                <w:sz w:val="24"/>
                <w:szCs w:val="24"/>
              </w:rPr>
            </w:pPr>
            <w:r>
              <w:rPr>
                <w:rFonts w:hint="eastAsia" w:ascii="宋体" w:hAnsi="宋体" w:cs="宋体"/>
                <w:sz w:val="24"/>
                <w:szCs w:val="24"/>
              </w:rPr>
              <w:t>门诊楼楼方向指引牌（病房楼）</w:t>
            </w:r>
          </w:p>
        </w:tc>
        <w:tc>
          <w:tcPr>
            <w:tcW w:w="1295" w:type="dxa"/>
            <w:vAlign w:val="center"/>
          </w:tcPr>
          <w:p>
            <w:pPr>
              <w:widowControl/>
              <w:jc w:val="center"/>
              <w:textAlignment w:val="center"/>
              <w:rPr>
                <w:rFonts w:ascii="宋体"/>
                <w:sz w:val="24"/>
                <w:szCs w:val="24"/>
              </w:rPr>
            </w:pPr>
            <w:r>
              <w:rPr>
                <w:rFonts w:ascii="宋体" w:hAnsi="宋体" w:cs="宋体"/>
                <w:sz w:val="24"/>
                <w:szCs w:val="24"/>
              </w:rPr>
              <w:t>240x40</w:t>
            </w:r>
          </w:p>
        </w:tc>
        <w:tc>
          <w:tcPr>
            <w:tcW w:w="1961" w:type="dxa"/>
            <w:vAlign w:val="center"/>
          </w:tcPr>
          <w:p>
            <w:pPr>
              <w:widowControl/>
              <w:jc w:val="left"/>
              <w:textAlignment w:val="center"/>
              <w:rPr>
                <w:rFonts w:ascii="宋体"/>
                <w:sz w:val="24"/>
                <w:szCs w:val="24"/>
              </w:rPr>
            </w:pPr>
            <w:r>
              <w:rPr>
                <w:rFonts w:ascii="宋体" w:hAnsi="宋体" w:cs="宋体"/>
                <w:sz w:val="24"/>
                <w:szCs w:val="24"/>
              </w:rPr>
              <w:t>0.7cm</w:t>
            </w:r>
            <w:r>
              <w:rPr>
                <w:rFonts w:hint="eastAsia" w:ascii="宋体" w:hAnsi="宋体" w:cs="宋体"/>
                <w:sz w:val="24"/>
                <w:szCs w:val="24"/>
              </w:rPr>
              <w:t>厚双面亚克力平板打印面板</w:t>
            </w:r>
            <w:r>
              <w:rPr>
                <w:rFonts w:ascii="宋体" w:hAnsi="宋体" w:cs="宋体"/>
                <w:sz w:val="24"/>
                <w:szCs w:val="24"/>
              </w:rPr>
              <w:t>+</w:t>
            </w:r>
            <w:r>
              <w:rPr>
                <w:rFonts w:hint="eastAsia" w:ascii="宋体" w:hAnsi="宋体" w:cs="宋体"/>
                <w:sz w:val="24"/>
                <w:szCs w:val="24"/>
              </w:rPr>
              <w:t>不锈钢吊丝</w:t>
            </w:r>
          </w:p>
        </w:tc>
        <w:tc>
          <w:tcPr>
            <w:tcW w:w="619" w:type="dxa"/>
            <w:vAlign w:val="center"/>
          </w:tcPr>
          <w:p>
            <w:pPr>
              <w:widowControl/>
              <w:jc w:val="center"/>
              <w:textAlignment w:val="center"/>
              <w:rPr>
                <w:rFonts w:ascii="宋体"/>
                <w:sz w:val="24"/>
                <w:szCs w:val="24"/>
              </w:rPr>
            </w:pPr>
            <w:r>
              <w:rPr>
                <w:rFonts w:hint="eastAsia" w:ascii="宋体" w:hAnsi="宋体" w:cs="宋体"/>
                <w:sz w:val="24"/>
                <w:szCs w:val="24"/>
              </w:rPr>
              <w:t>块</w:t>
            </w:r>
          </w:p>
        </w:tc>
        <w:tc>
          <w:tcPr>
            <w:tcW w:w="829" w:type="dxa"/>
            <w:vAlign w:val="center"/>
          </w:tcPr>
          <w:p>
            <w:pPr>
              <w:widowControl/>
              <w:jc w:val="center"/>
              <w:textAlignment w:val="center"/>
              <w:rPr>
                <w:rFonts w:ascii="宋体"/>
                <w:kern w:val="0"/>
                <w:sz w:val="24"/>
                <w:szCs w:val="24"/>
              </w:rPr>
            </w:pPr>
            <w:r>
              <w:rPr>
                <w:rFonts w:ascii="宋体" w:hAnsi="宋体" w:cs="宋体"/>
                <w:sz w:val="24"/>
                <w:szCs w:val="24"/>
              </w:rPr>
              <w:t>4</w:t>
            </w:r>
          </w:p>
        </w:tc>
        <w:tc>
          <w:tcPr>
            <w:tcW w:w="1120" w:type="dxa"/>
          </w:tcPr>
          <w:p>
            <w:pPr>
              <w:jc w:val="center"/>
              <w:rPr>
                <w:rFonts w:ascii="宋体"/>
                <w:sz w:val="24"/>
                <w:szCs w:val="24"/>
              </w:rPr>
            </w:pPr>
            <w:r>
              <w:rPr>
                <w:rFonts w:hint="eastAsia" w:ascii="宋体" w:hAnsi="宋体" w:cs="宋体"/>
                <w:sz w:val="24"/>
                <w:szCs w:val="24"/>
              </w:rPr>
              <w:t>安装在走廊吊顶</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hAnsi="宋体" w:cs="宋体"/>
                <w:kern w:val="0"/>
                <w:sz w:val="24"/>
                <w:szCs w:val="24"/>
              </w:rPr>
            </w:pPr>
            <w:r>
              <w:rPr>
                <w:rFonts w:hint="eastAsia" w:ascii="宋体" w:hAnsi="宋体" w:cs="宋体"/>
                <w:kern w:val="0"/>
                <w:sz w:val="24"/>
                <w:szCs w:val="24"/>
              </w:rPr>
              <w:t>43</w:t>
            </w:r>
          </w:p>
        </w:tc>
        <w:tc>
          <w:tcPr>
            <w:tcW w:w="1325" w:type="dxa"/>
            <w:vAlign w:val="center"/>
          </w:tcPr>
          <w:p>
            <w:pPr>
              <w:widowControl/>
              <w:textAlignment w:val="center"/>
              <w:rPr>
                <w:rFonts w:hint="eastAsia" w:ascii="宋体" w:hAnsi="宋体" w:cs="宋体"/>
                <w:sz w:val="24"/>
                <w:szCs w:val="24"/>
              </w:rPr>
            </w:pPr>
            <w:r>
              <w:rPr>
                <w:rFonts w:hint="eastAsia" w:ascii="宋体" w:hAnsi="宋体" w:cs="宋体"/>
                <w:sz w:val="24"/>
                <w:szCs w:val="24"/>
              </w:rPr>
              <w:t>门诊楼楼方向雕刻字</w:t>
            </w:r>
          </w:p>
        </w:tc>
        <w:tc>
          <w:tcPr>
            <w:tcW w:w="1295" w:type="dxa"/>
            <w:vAlign w:val="center"/>
          </w:tcPr>
          <w:p>
            <w:pPr>
              <w:widowControl/>
              <w:jc w:val="center"/>
              <w:textAlignment w:val="center"/>
              <w:rPr>
                <w:rFonts w:ascii="宋体" w:hAnsi="宋体" w:cs="宋体"/>
                <w:sz w:val="24"/>
                <w:szCs w:val="24"/>
              </w:rPr>
            </w:pPr>
            <w:r>
              <w:rPr>
                <w:rFonts w:hint="eastAsia" w:ascii="宋体" w:hAnsi="宋体" w:cs="宋体"/>
                <w:sz w:val="24"/>
                <w:szCs w:val="24"/>
              </w:rPr>
              <w:t>45*45（1组4个）</w:t>
            </w:r>
          </w:p>
        </w:tc>
        <w:tc>
          <w:tcPr>
            <w:tcW w:w="1961" w:type="dxa"/>
            <w:vAlign w:val="center"/>
          </w:tcPr>
          <w:p>
            <w:pPr>
              <w:widowControl/>
              <w:jc w:val="left"/>
              <w:textAlignment w:val="center"/>
              <w:rPr>
                <w:rFonts w:ascii="宋体" w:hAnsi="宋体" w:cs="宋体"/>
                <w:sz w:val="24"/>
                <w:szCs w:val="24"/>
              </w:rPr>
            </w:pPr>
            <w:r>
              <w:rPr>
                <w:rFonts w:hint="eastAsia" w:ascii="宋体" w:hAnsi="宋体" w:cs="宋体"/>
                <w:sz w:val="24"/>
                <w:szCs w:val="24"/>
              </w:rPr>
              <w:t>0.1Cm 不锈钢雕刻字</w:t>
            </w:r>
          </w:p>
        </w:tc>
        <w:tc>
          <w:tcPr>
            <w:tcW w:w="619" w:type="dxa"/>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组</w:t>
            </w:r>
          </w:p>
        </w:tc>
        <w:tc>
          <w:tcPr>
            <w:tcW w:w="829" w:type="dxa"/>
            <w:vAlign w:val="center"/>
          </w:tcPr>
          <w:p>
            <w:pPr>
              <w:widowControl/>
              <w:jc w:val="center"/>
              <w:textAlignment w:val="center"/>
              <w:rPr>
                <w:rFonts w:ascii="宋体" w:hAnsi="宋体" w:cs="宋体"/>
                <w:sz w:val="24"/>
                <w:szCs w:val="24"/>
              </w:rPr>
            </w:pPr>
            <w:r>
              <w:rPr>
                <w:rFonts w:hint="eastAsia" w:ascii="宋体" w:hAnsi="宋体" w:cs="宋体"/>
                <w:sz w:val="24"/>
                <w:szCs w:val="24"/>
              </w:rPr>
              <w:t>3</w:t>
            </w:r>
          </w:p>
        </w:tc>
        <w:tc>
          <w:tcPr>
            <w:tcW w:w="1120" w:type="dxa"/>
          </w:tcPr>
          <w:p>
            <w:pPr>
              <w:jc w:val="center"/>
              <w:rPr>
                <w:rFonts w:hint="eastAsia" w:ascii="宋体" w:hAnsi="宋体" w:cs="宋体"/>
                <w:sz w:val="24"/>
                <w:szCs w:val="24"/>
              </w:rPr>
            </w:pPr>
            <w:r>
              <w:rPr>
                <w:rFonts w:hint="eastAsia" w:ascii="宋体" w:hAnsi="宋体" w:cs="宋体"/>
                <w:sz w:val="24"/>
                <w:szCs w:val="24"/>
              </w:rPr>
              <w:t>墙面粘贴</w:t>
            </w:r>
          </w:p>
        </w:tc>
        <w:tc>
          <w:tcPr>
            <w:tcW w:w="827" w:type="dxa"/>
          </w:tcPr>
          <w:p>
            <w:pPr>
              <w:jc w:val="center"/>
              <w:rPr>
                <w:rFonts w:ascii="宋体" w:hAnsi="宋体" w:cs="宋体"/>
                <w:sz w:val="24"/>
                <w:szCs w:val="24"/>
              </w:rPr>
            </w:pPr>
          </w:p>
        </w:tc>
        <w:tc>
          <w:tcPr>
            <w:tcW w:w="943" w:type="dxa"/>
          </w:tcPr>
          <w:p>
            <w:pPr>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83" w:type="dxa"/>
            <w:vAlign w:val="center"/>
          </w:tcPr>
          <w:p>
            <w:pPr>
              <w:widowControl/>
              <w:jc w:val="center"/>
              <w:textAlignment w:val="center"/>
              <w:rPr>
                <w:rFonts w:ascii="宋体"/>
                <w:sz w:val="24"/>
                <w:szCs w:val="24"/>
              </w:rPr>
            </w:pPr>
          </w:p>
        </w:tc>
        <w:tc>
          <w:tcPr>
            <w:tcW w:w="1325" w:type="dxa"/>
            <w:vAlign w:val="center"/>
          </w:tcPr>
          <w:p>
            <w:pPr>
              <w:widowControl/>
              <w:jc w:val="center"/>
              <w:textAlignment w:val="center"/>
              <w:rPr>
                <w:rFonts w:ascii="宋体"/>
                <w:kern w:val="0"/>
                <w:sz w:val="24"/>
                <w:szCs w:val="24"/>
              </w:rPr>
            </w:pPr>
          </w:p>
        </w:tc>
        <w:tc>
          <w:tcPr>
            <w:tcW w:w="1295" w:type="dxa"/>
            <w:vAlign w:val="center"/>
          </w:tcPr>
          <w:p>
            <w:pPr>
              <w:widowControl/>
              <w:jc w:val="center"/>
              <w:textAlignment w:val="center"/>
              <w:rPr>
                <w:rFonts w:ascii="宋体"/>
                <w:sz w:val="24"/>
                <w:szCs w:val="24"/>
              </w:rPr>
            </w:pPr>
          </w:p>
        </w:tc>
        <w:tc>
          <w:tcPr>
            <w:tcW w:w="1961" w:type="dxa"/>
            <w:vAlign w:val="center"/>
          </w:tcPr>
          <w:p>
            <w:pPr>
              <w:widowControl/>
              <w:jc w:val="center"/>
              <w:textAlignment w:val="center"/>
              <w:rPr>
                <w:rFonts w:ascii="宋体"/>
                <w:sz w:val="24"/>
                <w:szCs w:val="24"/>
              </w:rPr>
            </w:pPr>
          </w:p>
        </w:tc>
        <w:tc>
          <w:tcPr>
            <w:tcW w:w="619" w:type="dxa"/>
            <w:vAlign w:val="center"/>
          </w:tcPr>
          <w:p>
            <w:pPr>
              <w:widowControl/>
              <w:jc w:val="center"/>
              <w:textAlignment w:val="center"/>
              <w:rPr>
                <w:rFonts w:ascii="宋体"/>
                <w:sz w:val="24"/>
                <w:szCs w:val="24"/>
              </w:rPr>
            </w:pPr>
          </w:p>
        </w:tc>
        <w:tc>
          <w:tcPr>
            <w:tcW w:w="829" w:type="dxa"/>
            <w:vAlign w:val="center"/>
          </w:tcPr>
          <w:p>
            <w:pPr>
              <w:widowControl/>
              <w:jc w:val="center"/>
              <w:textAlignment w:val="center"/>
              <w:rPr>
                <w:rFonts w:ascii="宋体"/>
                <w:kern w:val="0"/>
                <w:sz w:val="24"/>
                <w:szCs w:val="24"/>
              </w:rPr>
            </w:pPr>
            <w:r>
              <w:rPr>
                <w:rFonts w:hint="eastAsia" w:ascii="宋体" w:hAnsi="宋体" w:cs="宋体"/>
                <w:sz w:val="24"/>
                <w:szCs w:val="24"/>
              </w:rPr>
              <w:t>总计：</w:t>
            </w:r>
          </w:p>
        </w:tc>
        <w:tc>
          <w:tcPr>
            <w:tcW w:w="1120" w:type="dxa"/>
          </w:tcPr>
          <w:p>
            <w:pPr>
              <w:jc w:val="center"/>
              <w:rPr>
                <w:rFonts w:ascii="宋体"/>
                <w:sz w:val="24"/>
                <w:szCs w:val="24"/>
              </w:rPr>
            </w:pPr>
          </w:p>
        </w:tc>
        <w:tc>
          <w:tcPr>
            <w:tcW w:w="827" w:type="dxa"/>
          </w:tcPr>
          <w:p>
            <w:pPr>
              <w:jc w:val="center"/>
              <w:rPr>
                <w:rFonts w:ascii="宋体"/>
                <w:sz w:val="24"/>
                <w:szCs w:val="24"/>
              </w:rPr>
            </w:pPr>
          </w:p>
        </w:tc>
        <w:tc>
          <w:tcPr>
            <w:tcW w:w="943" w:type="dxa"/>
          </w:tcPr>
          <w:p>
            <w:pPr>
              <w:jc w:val="center"/>
              <w:rPr>
                <w:rFonts w:ascii="宋体"/>
                <w:sz w:val="24"/>
                <w:szCs w:val="24"/>
              </w:rPr>
            </w:pPr>
          </w:p>
        </w:tc>
      </w:tr>
    </w:tbl>
    <w:p>
      <w:pPr>
        <w:pStyle w:val="28"/>
        <w:sectPr>
          <w:footerReference r:id="rId7" w:type="default"/>
          <w:pgSz w:w="11907" w:h="16840"/>
          <w:pgMar w:top="1134" w:right="1134" w:bottom="1134" w:left="1134" w:header="851" w:footer="992" w:gutter="0"/>
          <w:cols w:space="720" w:num="1"/>
          <w:docGrid w:type="linesAndChars" w:linePitch="312" w:charSpace="0"/>
        </w:sectPr>
      </w:pPr>
    </w:p>
    <w:p>
      <w:pPr>
        <w:pStyle w:val="19"/>
        <w:rPr>
          <w:rFonts w:ascii="宋体"/>
          <w:sz w:val="44"/>
          <w:szCs w:val="44"/>
        </w:rPr>
      </w:pPr>
      <w:bookmarkStart w:id="54" w:name="_Toc17825"/>
      <w:bookmarkStart w:id="55" w:name="_Toc2221"/>
      <w:r>
        <w:rPr>
          <w:rFonts w:hint="eastAsia" w:ascii="宋体" w:hAnsi="宋体" w:cs="宋体"/>
          <w:sz w:val="44"/>
          <w:szCs w:val="44"/>
        </w:rPr>
        <w:t>第五章合同签订及条款</w:t>
      </w:r>
      <w:bookmarkEnd w:id="54"/>
      <w:bookmarkEnd w:id="55"/>
    </w:p>
    <w:p>
      <w:pPr>
        <w:pStyle w:val="4"/>
        <w:spacing w:line="380" w:lineRule="exact"/>
        <w:rPr>
          <w:rFonts w:ascii="宋体" w:cs="Times New Roman"/>
          <w:sz w:val="28"/>
          <w:szCs w:val="28"/>
        </w:rPr>
      </w:pPr>
      <w:bookmarkStart w:id="56" w:name="_Toc1706"/>
      <w:bookmarkStart w:id="57" w:name="_Toc21237"/>
      <w:bookmarkStart w:id="58" w:name="_Toc22607"/>
      <w:r>
        <w:rPr>
          <w:rFonts w:ascii="宋体" w:hAnsi="宋体" w:cs="宋体"/>
          <w:sz w:val="28"/>
          <w:szCs w:val="28"/>
        </w:rPr>
        <w:t>1.</w:t>
      </w:r>
      <w:r>
        <w:rPr>
          <w:rFonts w:hint="eastAsia" w:ascii="宋体" w:hAnsi="宋体" w:cs="宋体"/>
          <w:sz w:val="28"/>
          <w:szCs w:val="28"/>
        </w:rPr>
        <w:t>合同签订</w:t>
      </w:r>
      <w:bookmarkEnd w:id="56"/>
      <w:bookmarkEnd w:id="57"/>
      <w:bookmarkEnd w:id="58"/>
    </w:p>
    <w:p>
      <w:pPr>
        <w:spacing w:line="380" w:lineRule="exact"/>
        <w:rPr>
          <w:rFonts w:ascii="宋体" w:cs="Times New Roman"/>
        </w:rPr>
      </w:pPr>
      <w:r>
        <w:rPr>
          <w:rFonts w:ascii="宋体" w:hAnsi="宋体" w:cs="宋体"/>
          <w:kern w:val="0"/>
        </w:rPr>
        <w:t xml:space="preserve">    1.1 </w:t>
      </w:r>
      <w:r>
        <w:rPr>
          <w:rFonts w:hint="eastAsia" w:ascii="宋体" w:hAnsi="宋体" w:cs="宋体"/>
        </w:rPr>
        <w:t>中标人应按中标通知书指定的时间、地点，与采购人签订合同。中标人与采购人不得签订背离招标文件实质性内容的合同，否则合同无效。</w:t>
      </w:r>
    </w:p>
    <w:p>
      <w:pPr>
        <w:spacing w:line="380" w:lineRule="exact"/>
        <w:rPr>
          <w:rFonts w:ascii="宋体" w:cs="Times New Roman"/>
        </w:rPr>
      </w:pPr>
      <w:r>
        <w:rPr>
          <w:rFonts w:ascii="宋体" w:hAnsi="宋体" w:cs="宋体"/>
          <w:kern w:val="0"/>
        </w:rPr>
        <w:t xml:space="preserve">    1.2 </w:t>
      </w:r>
      <w:r>
        <w:rPr>
          <w:rFonts w:hint="eastAsia" w:ascii="宋体" w:hAnsi="宋体" w:cs="宋体"/>
        </w:rPr>
        <w:t>如采购人或中标人拒签合同，则按违约处理。</w:t>
      </w:r>
    </w:p>
    <w:p>
      <w:pPr>
        <w:spacing w:line="380" w:lineRule="exact"/>
        <w:rPr>
          <w:rFonts w:ascii="宋体" w:cs="Times New Roman"/>
        </w:rPr>
      </w:pPr>
      <w:r>
        <w:rPr>
          <w:rFonts w:ascii="宋体" w:hAnsi="宋体" w:cs="宋体"/>
          <w:kern w:val="0"/>
        </w:rPr>
        <w:t xml:space="preserve">    1.3 </w:t>
      </w:r>
      <w:r>
        <w:rPr>
          <w:rFonts w:hint="eastAsia" w:ascii="宋体" w:hAnsi="宋体" w:cs="宋体"/>
        </w:rPr>
        <w:t>如中标人不按本招标文件要求签订合同，则取消其中标资格。招标人并依法追究中标人的缔约过失责任及其他法律责任。</w:t>
      </w:r>
    </w:p>
    <w:p>
      <w:pPr>
        <w:spacing w:line="380" w:lineRule="exact"/>
        <w:rPr>
          <w:rFonts w:ascii="宋体" w:cs="Times New Roman"/>
        </w:rPr>
      </w:pPr>
      <w:r>
        <w:rPr>
          <w:rFonts w:ascii="宋体" w:hAnsi="宋体" w:cs="宋体"/>
        </w:rPr>
        <w:t xml:space="preserve">    1.4 </w:t>
      </w:r>
      <w:r>
        <w:rPr>
          <w:rFonts w:hint="eastAsia" w:ascii="宋体" w:hAnsi="宋体" w:cs="宋体"/>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rPr>
        <w:t>10%</w:t>
      </w:r>
      <w:r>
        <w:rPr>
          <w:rFonts w:hint="eastAsia" w:ascii="宋体" w:hAnsi="宋体" w:cs="宋体"/>
        </w:rPr>
        <w:t>。</w:t>
      </w:r>
      <w:r>
        <w:rPr>
          <w:rFonts w:ascii="宋体" w:cs="Times New Roman"/>
        </w:rPr>
        <w:tab/>
      </w:r>
    </w:p>
    <w:p>
      <w:pPr>
        <w:pStyle w:val="4"/>
        <w:spacing w:line="380" w:lineRule="exact"/>
        <w:rPr>
          <w:rFonts w:ascii="宋体" w:cs="Times New Roman"/>
          <w:sz w:val="28"/>
          <w:szCs w:val="28"/>
        </w:rPr>
      </w:pPr>
      <w:bookmarkStart w:id="59" w:name="_Toc421284761"/>
      <w:bookmarkStart w:id="60" w:name="_Toc3047"/>
      <w:bookmarkStart w:id="61" w:name="_Toc18545"/>
      <w:bookmarkStart w:id="62" w:name="_Toc8336"/>
      <w:bookmarkStart w:id="63" w:name="_Toc20884"/>
      <w:bookmarkStart w:id="64" w:name="_Toc8149"/>
      <w:bookmarkStart w:id="65" w:name="_Toc27043"/>
      <w:r>
        <w:rPr>
          <w:rFonts w:ascii="宋体" w:hAnsi="宋体" w:cs="宋体"/>
          <w:sz w:val="28"/>
          <w:szCs w:val="28"/>
        </w:rPr>
        <w:t>2.</w:t>
      </w:r>
      <w:r>
        <w:rPr>
          <w:rFonts w:hint="eastAsia" w:ascii="宋体" w:hAnsi="宋体" w:cs="宋体"/>
          <w:sz w:val="28"/>
          <w:szCs w:val="28"/>
        </w:rPr>
        <w:t>合同一般条款</w:t>
      </w:r>
      <w:bookmarkEnd w:id="59"/>
      <w:bookmarkEnd w:id="60"/>
      <w:bookmarkEnd w:id="61"/>
      <w:bookmarkEnd w:id="62"/>
      <w:bookmarkEnd w:id="63"/>
      <w:bookmarkEnd w:id="64"/>
      <w:bookmarkEnd w:id="65"/>
    </w:p>
    <w:p>
      <w:pPr>
        <w:snapToGrid w:val="0"/>
        <w:spacing w:line="380" w:lineRule="exact"/>
        <w:rPr>
          <w:rFonts w:ascii="宋体" w:cs="Times New Roman"/>
        </w:rPr>
      </w:pPr>
      <w:r>
        <w:rPr>
          <w:rFonts w:ascii="宋体" w:hAnsi="宋体" w:cs="宋体"/>
        </w:rPr>
        <w:t xml:space="preserve">    2.1</w:t>
      </w:r>
      <w:r>
        <w:rPr>
          <w:rFonts w:hint="eastAsia" w:ascii="宋体" w:hAnsi="宋体" w:cs="宋体"/>
        </w:rPr>
        <w:t>、定义</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）甲方（需方）即采购人，是指通过招标采购，接受合同货物及服务的各级国家机关、事业单位和团体组织。</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）乙方（供方）即中标供应商，是指中标后提供合同货物和服务的自然人、法人及其他组织。</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3</w:t>
      </w:r>
      <w:r>
        <w:rPr>
          <w:rFonts w:hint="eastAsia" w:ascii="宋体" w:hAnsi="宋体" w:cs="宋体"/>
        </w:rPr>
        <w:t>）合同是指由甲乙双方按照招标文件和投标文件的实质性内容，通过协商一致达成的书面协议。</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4</w:t>
      </w:r>
      <w:r>
        <w:rPr>
          <w:rFonts w:hint="eastAsia" w:ascii="宋体" w:hAnsi="宋体" w:cs="宋体"/>
        </w:rPr>
        <w:t>）合同价格指以中标价格为依据，在供方全面履行合同义务后，需方应支付给供方的金额。</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5</w:t>
      </w:r>
      <w:r>
        <w:rPr>
          <w:rFonts w:hint="eastAsia" w:ascii="宋体" w:hAnsi="宋体" w:cs="宋体"/>
        </w:rPr>
        <w:t>）技术资料是指合同货物及其相关的设计、制造、监造、检验、验收等文件（包括图纸、各种文字说明、标准）。</w:t>
      </w:r>
    </w:p>
    <w:p>
      <w:pPr>
        <w:snapToGrid w:val="0"/>
        <w:spacing w:line="380" w:lineRule="exact"/>
        <w:rPr>
          <w:rFonts w:ascii="宋体" w:cs="Times New Roman"/>
        </w:rPr>
      </w:pPr>
      <w:r>
        <w:rPr>
          <w:rFonts w:ascii="宋体" w:hAnsi="宋体" w:cs="宋体"/>
        </w:rPr>
        <w:t xml:space="preserve">    2.2</w:t>
      </w:r>
      <w:r>
        <w:rPr>
          <w:rFonts w:hint="eastAsia" w:ascii="宋体" w:hAnsi="宋体" w:cs="宋体"/>
        </w:rPr>
        <w:t>、货物内容</w:t>
      </w:r>
    </w:p>
    <w:p>
      <w:pPr>
        <w:snapToGrid w:val="0"/>
        <w:spacing w:line="380" w:lineRule="exact"/>
        <w:ind w:firstLine="420" w:firstLineChars="200"/>
        <w:rPr>
          <w:rFonts w:ascii="宋体" w:cs="Times New Roman"/>
        </w:rPr>
      </w:pPr>
      <w:r>
        <w:rPr>
          <w:rFonts w:hint="eastAsia" w:ascii="宋体" w:hAnsi="宋体" w:cs="宋体"/>
        </w:rPr>
        <w:t>合同包括以下内容：货物名称、规格型号、技术参数、数量（单位）等内容。</w:t>
      </w:r>
    </w:p>
    <w:p>
      <w:pPr>
        <w:snapToGrid w:val="0"/>
        <w:spacing w:line="380" w:lineRule="exact"/>
        <w:rPr>
          <w:rFonts w:ascii="宋体" w:cs="Times New Roman"/>
        </w:rPr>
      </w:pPr>
      <w:r>
        <w:rPr>
          <w:rFonts w:ascii="宋体" w:hAnsi="宋体" w:cs="宋体"/>
        </w:rPr>
        <w:t xml:space="preserve">    2.3</w:t>
      </w:r>
      <w:r>
        <w:rPr>
          <w:rFonts w:hint="eastAsia" w:ascii="宋体" w:hAnsi="宋体" w:cs="宋体"/>
        </w:rPr>
        <w:t>、合同价格</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）合同价格即合同总价。</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）合同价格包括合同货物、技术资料、合同货物的税费、运杂费、保险费、包装费、装卸费及与货物有关的供方应纳的税费等，所有税费由乙方负担。</w:t>
      </w:r>
    </w:p>
    <w:p>
      <w:pPr>
        <w:snapToGrid w:val="0"/>
        <w:spacing w:line="380" w:lineRule="exact"/>
        <w:rPr>
          <w:rFonts w:ascii="宋体" w:cs="Times New Roman"/>
        </w:rPr>
      </w:pPr>
      <w:r>
        <w:rPr>
          <w:rFonts w:ascii="宋体" w:hAnsi="宋体" w:cs="宋体"/>
        </w:rPr>
        <w:t xml:space="preserve">    2.4</w:t>
      </w:r>
      <w:r>
        <w:rPr>
          <w:rFonts w:hint="eastAsia" w:ascii="宋体" w:hAnsi="宋体" w:cs="宋体"/>
        </w:rPr>
        <w:t>、转包或分包</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）本合同范围的货物，应由乙方直接供应，不得转让他人供应；</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）非经甲方书面同意，乙方不得将本合同范围的货物全部或部分分包给他人供应；</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3</w:t>
      </w:r>
      <w:r>
        <w:rPr>
          <w:rFonts w:hint="eastAsia" w:ascii="宋体" w:hAnsi="宋体" w:cs="宋体"/>
        </w:rPr>
        <w:t>）如有转让和未经甲方同意的分包行为，甲方有权解除合同，履约保证金不予退还并追究乙方的违约责任。</w:t>
      </w:r>
    </w:p>
    <w:p>
      <w:pPr>
        <w:pStyle w:val="10"/>
        <w:spacing w:line="380" w:lineRule="exact"/>
        <w:rPr>
          <w:rFonts w:hAnsi="宋体" w:cs="Times New Roman"/>
        </w:rPr>
      </w:pPr>
      <w:r>
        <w:rPr>
          <w:rFonts w:hAnsi="宋体"/>
        </w:rPr>
        <w:t xml:space="preserve">    2.5</w:t>
      </w:r>
      <w:r>
        <w:rPr>
          <w:rFonts w:hint="eastAsia" w:hAnsi="宋体"/>
        </w:rPr>
        <w:t>、质量保证及售后服务</w:t>
      </w:r>
    </w:p>
    <w:p>
      <w:pPr>
        <w:pStyle w:val="10"/>
        <w:spacing w:line="380" w:lineRule="exact"/>
        <w:rPr>
          <w:rFonts w:hAnsi="宋体" w:cs="Times New Roman"/>
        </w:rPr>
      </w:pPr>
      <w:r>
        <w:rPr>
          <w:rFonts w:hint="eastAsia" w:hAnsi="宋体"/>
        </w:rPr>
        <w:t>（</w:t>
      </w:r>
      <w:r>
        <w:rPr>
          <w:rFonts w:hAnsi="宋体"/>
        </w:rPr>
        <w:t>1</w:t>
      </w:r>
      <w:r>
        <w:rPr>
          <w:rFonts w:hint="eastAsia" w:hAnsi="宋体"/>
        </w:rPr>
        <w:t>）乙方应按招标文件规定的货物性能、技术要求、质量标准向甲方提供未经使用的全新产品。</w:t>
      </w:r>
    </w:p>
    <w:p>
      <w:pPr>
        <w:pStyle w:val="10"/>
        <w:spacing w:line="380" w:lineRule="exact"/>
        <w:rPr>
          <w:rFonts w:hAnsi="宋体" w:cs="Times New Roman"/>
        </w:rPr>
      </w:pPr>
      <w:r>
        <w:rPr>
          <w:rFonts w:hint="eastAsia" w:hAnsi="宋体"/>
        </w:rPr>
        <w:t>（</w:t>
      </w:r>
      <w:r>
        <w:rPr>
          <w:rFonts w:hAnsi="宋体"/>
        </w:rPr>
        <w:t>2</w:t>
      </w:r>
      <w:r>
        <w:rPr>
          <w:rFonts w:hint="eastAsia" w:hAnsi="宋体"/>
        </w:rPr>
        <w:t>）乙方提供的货物在质保期内因货物本身的质量问题发生故障，乙方应负责免费更换。对达不到技术要求者，根据实际情况，经双方协商，可按以下办法处理：</w:t>
      </w:r>
    </w:p>
    <w:p>
      <w:pPr>
        <w:pStyle w:val="10"/>
        <w:spacing w:line="380" w:lineRule="exact"/>
        <w:ind w:firstLine="420" w:firstLineChars="200"/>
        <w:rPr>
          <w:rFonts w:hAnsi="宋体" w:cs="Times New Roman"/>
        </w:rPr>
      </w:pPr>
      <w:r>
        <w:rPr>
          <w:rFonts w:hAnsi="宋体"/>
        </w:rPr>
        <w:t>A</w:t>
      </w:r>
      <w:r>
        <w:rPr>
          <w:rFonts w:hint="eastAsia" w:hAnsi="宋体"/>
        </w:rPr>
        <w:t>、更换：由乙方承担所发生的全部费用。</w:t>
      </w:r>
    </w:p>
    <w:p>
      <w:pPr>
        <w:pStyle w:val="10"/>
        <w:spacing w:line="380" w:lineRule="exact"/>
        <w:ind w:firstLine="420" w:firstLineChars="200"/>
        <w:rPr>
          <w:rFonts w:hAnsi="宋体" w:cs="Times New Roman"/>
        </w:rPr>
      </w:pPr>
      <w:r>
        <w:rPr>
          <w:rFonts w:hAnsi="宋体"/>
        </w:rPr>
        <w:t>B</w:t>
      </w:r>
      <w:r>
        <w:rPr>
          <w:rFonts w:hint="eastAsia" w:hAnsi="宋体"/>
        </w:rPr>
        <w:t>、退货处理：乙方应退还甲方支付的合同款，同时应承担该货物的直接费用（运输、保险、检验、货款利息及银行手续费等）。</w:t>
      </w:r>
    </w:p>
    <w:p>
      <w:pPr>
        <w:pStyle w:val="10"/>
        <w:spacing w:line="380" w:lineRule="exact"/>
        <w:rPr>
          <w:rFonts w:hAnsi="宋体" w:cs="Times New Roman"/>
        </w:rPr>
      </w:pPr>
      <w:r>
        <w:rPr>
          <w:rFonts w:hint="eastAsia" w:hAnsi="宋体"/>
        </w:rPr>
        <w:t>（</w:t>
      </w:r>
      <w:r>
        <w:rPr>
          <w:rFonts w:hAnsi="宋体"/>
        </w:rPr>
        <w:t>3</w:t>
      </w:r>
      <w:r>
        <w:rPr>
          <w:rFonts w:hint="eastAsia" w:hAnsi="宋体"/>
        </w:rPr>
        <w:t>）如在使用过程中发生质量问题，乙方在接到甲方通知后在</w:t>
      </w:r>
      <w:r>
        <w:rPr>
          <w:rFonts w:hAnsi="宋体"/>
          <w:u w:val="single"/>
        </w:rPr>
        <w:t>X</w:t>
      </w:r>
      <w:r>
        <w:rPr>
          <w:rFonts w:hint="eastAsia" w:hAnsi="宋体"/>
        </w:rPr>
        <w:t>小时内到达甲方现场。</w:t>
      </w:r>
    </w:p>
    <w:p>
      <w:pPr>
        <w:pStyle w:val="10"/>
        <w:spacing w:line="380" w:lineRule="exact"/>
        <w:rPr>
          <w:rFonts w:hAnsi="宋体" w:cs="Times New Roman"/>
        </w:rPr>
      </w:pPr>
      <w:r>
        <w:rPr>
          <w:rFonts w:hint="eastAsia" w:hAnsi="宋体"/>
        </w:rPr>
        <w:t>（</w:t>
      </w:r>
      <w:r>
        <w:rPr>
          <w:rFonts w:hAnsi="宋体"/>
        </w:rPr>
        <w:t>4</w:t>
      </w:r>
      <w:r>
        <w:rPr>
          <w:rFonts w:hint="eastAsia" w:hAnsi="宋体"/>
        </w:rPr>
        <w:t>）在质保期内，乙方应对货物出现的质量及安全问题负责处理解决并承担一切费用。</w:t>
      </w:r>
    </w:p>
    <w:p>
      <w:pPr>
        <w:pStyle w:val="10"/>
        <w:spacing w:line="380" w:lineRule="exact"/>
        <w:rPr>
          <w:rFonts w:hAnsi="宋体" w:cs="Times New Roman"/>
        </w:rPr>
      </w:pPr>
      <w:r>
        <w:rPr>
          <w:rFonts w:hint="eastAsia" w:hAnsi="宋体"/>
        </w:rPr>
        <w:t>（</w:t>
      </w:r>
      <w:r>
        <w:rPr>
          <w:rFonts w:hAnsi="宋体"/>
        </w:rPr>
        <w:t>5</w:t>
      </w:r>
      <w:r>
        <w:rPr>
          <w:rFonts w:hint="eastAsia" w:hAnsi="宋体"/>
        </w:rPr>
        <w:t>）上述货物的免费保修期按照国家有关规定标准执行，终生维修，维修时只收部件成本费。</w:t>
      </w:r>
    </w:p>
    <w:p>
      <w:pPr>
        <w:snapToGrid w:val="0"/>
        <w:spacing w:line="380" w:lineRule="exact"/>
        <w:rPr>
          <w:rFonts w:ascii="宋体" w:cs="Times New Roman"/>
        </w:rPr>
      </w:pPr>
      <w:r>
        <w:rPr>
          <w:rFonts w:hint="eastAsia" w:ascii="宋体" w:hAnsi="宋体" w:cs="宋体"/>
        </w:rPr>
        <w:t>（</w:t>
      </w:r>
      <w:r>
        <w:rPr>
          <w:rFonts w:ascii="宋体" w:hAnsi="宋体" w:cs="宋体"/>
        </w:rPr>
        <w:t>6</w:t>
      </w:r>
      <w:r>
        <w:rPr>
          <w:rFonts w:hint="eastAsia" w:ascii="宋体" w:hAnsi="宋体" w:cs="宋体"/>
        </w:rPr>
        <w:t>）乙方提供的货物由原厂提供售后服务的，乙方必须提供原厂商出具的售后服务承诺函（原件）。</w:t>
      </w:r>
    </w:p>
    <w:p>
      <w:pPr>
        <w:snapToGrid w:val="0"/>
        <w:spacing w:line="380" w:lineRule="exact"/>
        <w:rPr>
          <w:rFonts w:ascii="宋体" w:cs="Times New Roman"/>
        </w:rPr>
      </w:pPr>
      <w:r>
        <w:rPr>
          <w:rFonts w:ascii="宋体" w:hAnsi="宋体" w:cs="宋体"/>
        </w:rPr>
        <w:t xml:space="preserve">    2.6</w:t>
      </w:r>
      <w:r>
        <w:rPr>
          <w:rFonts w:hint="eastAsia" w:ascii="宋体" w:hAnsi="宋体" w:cs="宋体"/>
        </w:rPr>
        <w:t>、付款</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）本合同使用货币币制为人民币。</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）付款方式及方法：按专用条款执行。</w:t>
      </w:r>
    </w:p>
    <w:p>
      <w:pPr>
        <w:snapToGrid w:val="0"/>
        <w:spacing w:line="380" w:lineRule="exact"/>
        <w:rPr>
          <w:rFonts w:ascii="宋体" w:cs="Times New Roman"/>
        </w:rPr>
      </w:pPr>
      <w:r>
        <w:rPr>
          <w:rFonts w:ascii="宋体" w:hAnsi="宋体" w:cs="宋体"/>
        </w:rPr>
        <w:t xml:space="preserve">    2.7</w:t>
      </w:r>
      <w:r>
        <w:rPr>
          <w:rFonts w:hint="eastAsia" w:ascii="宋体" w:hAnsi="宋体" w:cs="宋体"/>
        </w:rPr>
        <w:t>、检查验收</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）供方应随货物提供合格证和质量证明文件，如是国外进口的货物还须提供入关证明。</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）货物验收</w:t>
      </w:r>
    </w:p>
    <w:p>
      <w:pPr>
        <w:snapToGrid w:val="0"/>
        <w:spacing w:line="380" w:lineRule="exact"/>
        <w:rPr>
          <w:rFonts w:ascii="宋体" w:cs="Times New Roman"/>
        </w:rPr>
      </w:pPr>
      <w:r>
        <w:rPr>
          <w:rFonts w:hint="eastAsia" w:ascii="宋体" w:hAnsi="宋体" w:cs="宋体"/>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rPr>
          <w:rFonts w:ascii="宋体" w:cs="Times New Roman"/>
        </w:rPr>
      </w:pPr>
      <w:r>
        <w:rPr>
          <w:rFonts w:hint="eastAsia" w:ascii="宋体" w:hAnsi="宋体" w:cs="宋体"/>
        </w:rPr>
        <w:t>（</w:t>
      </w:r>
      <w:r>
        <w:rPr>
          <w:rFonts w:ascii="宋体" w:hAnsi="宋体" w:cs="宋体"/>
        </w:rPr>
        <w:t>3</w:t>
      </w:r>
      <w:r>
        <w:rPr>
          <w:rFonts w:hint="eastAsia" w:ascii="宋体" w:hAnsi="宋体" w:cs="宋体"/>
        </w:rPr>
        <w:t>）货物验收报告应由需方、供方经办人签字，并加盖双方公章，以此作为支付凭据。</w:t>
      </w:r>
    </w:p>
    <w:p>
      <w:pPr>
        <w:snapToGrid w:val="0"/>
        <w:spacing w:line="380" w:lineRule="exact"/>
        <w:rPr>
          <w:rFonts w:ascii="宋体" w:cs="Times New Roman"/>
        </w:rPr>
      </w:pPr>
      <w:r>
        <w:rPr>
          <w:rFonts w:ascii="宋体" w:hAnsi="宋体" w:cs="宋体"/>
        </w:rPr>
        <w:t xml:space="preserve">    2.8</w:t>
      </w:r>
      <w:r>
        <w:rPr>
          <w:rFonts w:hint="eastAsia" w:ascii="宋体" w:hAnsi="宋体" w:cs="宋体"/>
        </w:rPr>
        <w:t>、索赔</w:t>
      </w:r>
    </w:p>
    <w:p>
      <w:pPr>
        <w:snapToGrid w:val="0"/>
        <w:spacing w:line="380" w:lineRule="exact"/>
        <w:ind w:firstLine="420" w:firstLineChars="200"/>
        <w:rPr>
          <w:rFonts w:ascii="宋体" w:cs="Times New Roman"/>
        </w:rPr>
      </w:pPr>
      <w:r>
        <w:rPr>
          <w:rFonts w:hint="eastAsia" w:ascii="宋体" w:hAnsi="宋体" w:cs="宋体"/>
        </w:rPr>
        <w:t>供方所提供货物、工程或者服务不符合合同约定的，需方有权拒收货物、拒绝服务、解除合同，供方应赔偿需方所有损失。</w:t>
      </w:r>
    </w:p>
    <w:p>
      <w:pPr>
        <w:pStyle w:val="10"/>
        <w:spacing w:line="380" w:lineRule="exact"/>
        <w:rPr>
          <w:rFonts w:hAnsi="宋体" w:cs="Times New Roman"/>
        </w:rPr>
      </w:pPr>
      <w:r>
        <w:rPr>
          <w:rFonts w:hAnsi="宋体"/>
        </w:rPr>
        <w:t xml:space="preserve">    2.9</w:t>
      </w:r>
      <w:r>
        <w:rPr>
          <w:rFonts w:hint="eastAsia" w:hAnsi="宋体"/>
        </w:rPr>
        <w:t>、知识产权</w:t>
      </w:r>
    </w:p>
    <w:p>
      <w:pPr>
        <w:snapToGrid w:val="0"/>
        <w:spacing w:line="380" w:lineRule="exact"/>
        <w:rPr>
          <w:rFonts w:ascii="宋体" w:cs="Times New Roman"/>
        </w:rPr>
      </w:pPr>
      <w:r>
        <w:rPr>
          <w:rFonts w:hint="eastAsia" w:ascii="宋体" w:hAnsi="宋体" w:cs="宋体"/>
        </w:rPr>
        <w:t>乙方应保证所提供的货物或其任何一部分均不会侵犯任何第三方的知识产权，如若出现侵权行为，由乙方负全部责任。</w:t>
      </w:r>
    </w:p>
    <w:p>
      <w:pPr>
        <w:autoSpaceDE w:val="0"/>
        <w:autoSpaceDN w:val="0"/>
        <w:spacing w:line="380" w:lineRule="exact"/>
        <w:rPr>
          <w:rFonts w:ascii="宋体" w:cs="Times New Roman"/>
          <w:lang w:val="zh-CN"/>
        </w:rPr>
      </w:pPr>
      <w:r>
        <w:rPr>
          <w:rFonts w:ascii="宋体" w:hAnsi="宋体" w:cs="宋体"/>
        </w:rPr>
        <w:t xml:space="preserve">    2.10</w:t>
      </w:r>
      <w:r>
        <w:rPr>
          <w:rFonts w:hint="eastAsia" w:ascii="宋体" w:hAnsi="宋体" w:cs="宋体"/>
          <w:b/>
          <w:bCs/>
          <w:lang w:val="zh-CN"/>
        </w:rPr>
        <w:t>、人员培训：</w:t>
      </w:r>
      <w:r>
        <w:rPr>
          <w:rFonts w:hint="eastAsia" w:ascii="宋体" w:hAnsi="宋体" w:cs="宋体"/>
          <w:lang w:val="zh-CN"/>
        </w:rPr>
        <w:t>供方免费对需方人员进行技术培训，直到需方人员熟练操作或掌握为准。</w:t>
      </w:r>
    </w:p>
    <w:p>
      <w:pPr>
        <w:autoSpaceDE w:val="0"/>
        <w:autoSpaceDN w:val="0"/>
        <w:spacing w:line="380" w:lineRule="exact"/>
        <w:rPr>
          <w:rFonts w:ascii="宋体" w:cs="Times New Roman"/>
          <w:u w:val="single"/>
          <w:lang w:val="zh-CN"/>
        </w:rPr>
      </w:pPr>
      <w:r>
        <w:rPr>
          <w:rFonts w:hint="eastAsia" w:ascii="宋体" w:hAnsi="宋体" w:cs="宋体"/>
          <w:lang w:val="zh-CN"/>
        </w:rPr>
        <w:t>培训地点：；培训时间：；</w:t>
      </w:r>
    </w:p>
    <w:p>
      <w:pPr>
        <w:autoSpaceDE w:val="0"/>
        <w:autoSpaceDN w:val="0"/>
        <w:spacing w:line="380" w:lineRule="exact"/>
        <w:rPr>
          <w:rFonts w:ascii="宋体" w:cs="Times New Roman"/>
          <w:lang w:val="zh-CN"/>
        </w:rPr>
      </w:pPr>
      <w:r>
        <w:rPr>
          <w:rFonts w:hint="eastAsia" w:ascii="宋体" w:hAnsi="宋体" w:cs="宋体"/>
          <w:lang w:val="zh-CN"/>
        </w:rPr>
        <w:t>培训方式：；</w:t>
      </w:r>
    </w:p>
    <w:p>
      <w:pPr>
        <w:autoSpaceDE w:val="0"/>
        <w:autoSpaceDN w:val="0"/>
        <w:spacing w:line="380" w:lineRule="exact"/>
        <w:rPr>
          <w:rFonts w:ascii="宋体" w:cs="Times New Roman"/>
          <w:vanish/>
          <w:lang w:val="zh-CN"/>
        </w:rPr>
      </w:pPr>
    </w:p>
    <w:p>
      <w:pPr>
        <w:snapToGrid w:val="0"/>
        <w:spacing w:line="380" w:lineRule="exact"/>
        <w:rPr>
          <w:rFonts w:ascii="宋体" w:cs="Times New Roman"/>
        </w:rPr>
      </w:pPr>
      <w:r>
        <w:rPr>
          <w:rFonts w:ascii="宋体" w:hAnsi="宋体" w:cs="宋体"/>
        </w:rPr>
        <w:t xml:space="preserve">    2.11</w:t>
      </w:r>
      <w:r>
        <w:rPr>
          <w:rFonts w:hint="eastAsia" w:ascii="宋体" w:hAnsi="宋体" w:cs="宋体"/>
        </w:rPr>
        <w:t>、违约责任</w:t>
      </w:r>
    </w:p>
    <w:p>
      <w:pPr>
        <w:snapToGrid w:val="0"/>
        <w:spacing w:line="380" w:lineRule="exact"/>
        <w:ind w:firstLine="420" w:firstLineChars="200"/>
        <w:rPr>
          <w:rFonts w:ascii="宋体" w:cs="Times New Roman"/>
        </w:rPr>
      </w:pPr>
      <w:r>
        <w:rPr>
          <w:rFonts w:hint="eastAsia" w:ascii="宋体" w:hAnsi="宋体" w:cs="宋体"/>
        </w:rPr>
        <w:t>按专用条款及招标文件的其他有关约定执行。专用条款及招标文件约定不明或未约定的，按照《中华人民共和国合同法》、《中华人民共和国政府采购法》的有关规定执行。</w:t>
      </w:r>
      <w:bookmarkStart w:id="66" w:name="_Toc17461"/>
      <w:bookmarkStart w:id="67" w:name="_Toc18181"/>
      <w:bookmarkStart w:id="68" w:name="_Toc15325"/>
      <w:bookmarkStart w:id="69" w:name="_Toc421284762"/>
      <w:bookmarkStart w:id="70" w:name="_Toc7617"/>
      <w:bookmarkStart w:id="71" w:name="_Toc17676"/>
    </w:p>
    <w:p>
      <w:pPr>
        <w:pStyle w:val="4"/>
        <w:ind w:left="180"/>
        <w:rPr>
          <w:rFonts w:ascii="宋体" w:cs="Times New Roman"/>
          <w:sz w:val="28"/>
          <w:szCs w:val="28"/>
        </w:rPr>
      </w:pPr>
      <w:bookmarkStart w:id="72" w:name="_Toc21226"/>
      <w:r>
        <w:rPr>
          <w:rFonts w:ascii="宋体" w:hAnsi="宋体" w:cs="宋体"/>
          <w:sz w:val="28"/>
          <w:szCs w:val="28"/>
        </w:rPr>
        <w:t>3</w:t>
      </w:r>
      <w:r>
        <w:rPr>
          <w:rFonts w:hint="eastAsia" w:ascii="宋体" w:hAnsi="宋体" w:cs="宋体"/>
          <w:sz w:val="28"/>
          <w:szCs w:val="28"/>
        </w:rPr>
        <w:t>．合同专用条款（特别约定条款）</w:t>
      </w:r>
      <w:bookmarkEnd w:id="66"/>
      <w:bookmarkEnd w:id="67"/>
      <w:bookmarkEnd w:id="68"/>
      <w:bookmarkEnd w:id="69"/>
      <w:bookmarkEnd w:id="70"/>
      <w:bookmarkEnd w:id="71"/>
      <w:bookmarkEnd w:id="72"/>
    </w:p>
    <w:p>
      <w:pPr>
        <w:jc w:val="center"/>
        <w:rPr>
          <w:rFonts w:ascii="宋体" w:cs="Times New Roman"/>
        </w:rPr>
      </w:pPr>
      <w:r>
        <w:rPr>
          <w:rFonts w:hint="eastAsia" w:ascii="宋体" w:hAnsi="宋体" w:cs="宋体"/>
          <w:b/>
          <w:bCs/>
        </w:rPr>
        <w:t>（注：可结合具体招标项目进行更明确的约定）</w:t>
      </w:r>
    </w:p>
    <w:p>
      <w:pPr>
        <w:spacing w:line="340" w:lineRule="exact"/>
        <w:rPr>
          <w:rFonts w:ascii="宋体" w:cs="Times New Roman"/>
          <w:b/>
          <w:bCs/>
        </w:rPr>
      </w:pPr>
    </w:p>
    <w:p>
      <w:pPr>
        <w:spacing w:line="340" w:lineRule="exact"/>
        <w:jc w:val="center"/>
        <w:rPr>
          <w:rFonts w:ascii="宋体" w:cs="Times New Roman"/>
          <w:b/>
          <w:bCs/>
          <w:sz w:val="24"/>
          <w:szCs w:val="24"/>
        </w:rPr>
      </w:pPr>
      <w:r>
        <w:rPr>
          <w:rFonts w:hint="eastAsia" w:ascii="宋体" w:hAnsi="宋体" w:cs="宋体"/>
          <w:b/>
          <w:bCs/>
          <w:sz w:val="24"/>
          <w:szCs w:val="24"/>
        </w:rPr>
        <w:t>温县政府集中采购合同</w:t>
      </w:r>
    </w:p>
    <w:p>
      <w:pPr>
        <w:spacing w:line="340" w:lineRule="exact"/>
        <w:jc w:val="center"/>
        <w:rPr>
          <w:rFonts w:ascii="宋体" w:cs="Times New Roman"/>
          <w:b/>
          <w:bCs/>
        </w:rPr>
      </w:pPr>
    </w:p>
    <w:p>
      <w:pPr>
        <w:spacing w:line="340" w:lineRule="exact"/>
        <w:rPr>
          <w:rFonts w:ascii="宋体" w:cs="Times New Roman"/>
          <w:u w:val="single"/>
          <w:lang w:val="zh-CN"/>
        </w:rPr>
      </w:pPr>
      <w:r>
        <w:rPr>
          <w:rFonts w:hint="eastAsia" w:ascii="宋体" w:hAnsi="宋体" w:cs="宋体"/>
          <w:lang w:val="zh-CN"/>
        </w:rPr>
        <w:t>合同编号：</w:t>
      </w:r>
    </w:p>
    <w:p>
      <w:pPr>
        <w:spacing w:line="340" w:lineRule="exact"/>
        <w:rPr>
          <w:rFonts w:ascii="宋体" w:cs="Times New Roman"/>
          <w:u w:val="single"/>
          <w:lang w:val="zh-CN"/>
        </w:rPr>
      </w:pPr>
      <w:r>
        <w:rPr>
          <w:rFonts w:hint="eastAsia" w:ascii="宋体" w:hAnsi="宋体" w:cs="宋体"/>
          <w:lang w:val="zh-CN"/>
        </w:rPr>
        <w:t>需方（甲方）（采购人全称）：</w:t>
      </w:r>
    </w:p>
    <w:p>
      <w:pPr>
        <w:spacing w:line="340" w:lineRule="exact"/>
        <w:rPr>
          <w:rFonts w:ascii="宋体" w:cs="Times New Roman"/>
          <w:u w:val="single"/>
          <w:lang w:val="zh-CN"/>
        </w:rPr>
      </w:pPr>
      <w:r>
        <w:rPr>
          <w:rFonts w:hint="eastAsia" w:ascii="宋体" w:hAnsi="宋体" w:cs="宋体"/>
          <w:lang w:val="zh-CN"/>
        </w:rPr>
        <w:t>供方（乙方）（中标供应商全称）：</w:t>
      </w:r>
    </w:p>
    <w:p>
      <w:pPr>
        <w:spacing w:line="340" w:lineRule="exact"/>
        <w:rPr>
          <w:rFonts w:ascii="宋体" w:cs="Times New Roman"/>
          <w:lang w:val="zh-CN"/>
        </w:rPr>
      </w:pPr>
      <w:r>
        <w:rPr>
          <w:rFonts w:hint="eastAsia" w:ascii="宋体" w:hAnsi="宋体" w:cs="宋体"/>
          <w:lang w:val="zh-CN"/>
        </w:rPr>
        <w:t>供方持签发的中标</w:t>
      </w:r>
      <w:r>
        <w:rPr>
          <w:rFonts w:ascii="宋体" w:hAnsi="宋体" w:cs="宋体"/>
          <w:lang w:val="zh-CN"/>
        </w:rPr>
        <w:t>/</w:t>
      </w:r>
      <w:r>
        <w:rPr>
          <w:rFonts w:hint="eastAsia" w:ascii="宋体" w:hAnsi="宋体" w:cs="宋体"/>
          <w:lang w:val="zh-CN"/>
        </w:rPr>
        <w:t>成交通知书，根据招标文件、供方的投标</w:t>
      </w:r>
      <w:r>
        <w:rPr>
          <w:rFonts w:ascii="宋体" w:hAnsi="宋体" w:cs="宋体"/>
          <w:lang w:val="zh-CN"/>
        </w:rPr>
        <w:t>/</w:t>
      </w:r>
      <w:r>
        <w:rPr>
          <w:rFonts w:hint="eastAsia" w:ascii="宋体" w:hAnsi="宋体" w:cs="宋体"/>
          <w:lang w:val="zh-CN"/>
        </w:rPr>
        <w:t>报价等文件</w:t>
      </w:r>
      <w:r>
        <w:rPr>
          <w:rFonts w:ascii="宋体" w:hAnsi="宋体" w:cs="宋体"/>
          <w:lang w:val="zh-CN"/>
        </w:rPr>
        <w:t>[</w:t>
      </w:r>
      <w:r>
        <w:rPr>
          <w:rFonts w:hint="eastAsia" w:ascii="宋体" w:hAnsi="宋体" w:cs="宋体"/>
          <w:lang w:val="zh-CN"/>
        </w:rPr>
        <w:t>项目编号：温交易</w:t>
      </w:r>
      <w:r>
        <w:rPr>
          <w:rFonts w:ascii="宋体" w:hAnsi="宋体" w:cs="宋体"/>
          <w:lang w:val="zh-CN"/>
        </w:rPr>
        <w:t>]</w:t>
      </w:r>
      <w:r>
        <w:rPr>
          <w:rFonts w:hint="eastAsia" w:ascii="宋体" w:hAnsi="宋体" w:cs="宋体"/>
          <w:lang w:val="zh-CN"/>
        </w:rPr>
        <w:t>，按照《政府采购法》、《合同法》等有关法律、法规的规定，供需双方经协商一致，达成以下合同专用条款：</w:t>
      </w:r>
    </w:p>
    <w:p>
      <w:pPr>
        <w:spacing w:line="340" w:lineRule="exact"/>
        <w:rPr>
          <w:rFonts w:ascii="宋体" w:cs="Times New Roman"/>
          <w:lang w:val="zh-CN"/>
        </w:rPr>
      </w:pPr>
      <w:r>
        <w:rPr>
          <w:rFonts w:hint="eastAsia" w:ascii="宋体" w:hAnsi="宋体" w:cs="宋体"/>
          <w:b/>
          <w:bCs/>
          <w:lang w:val="zh-CN"/>
        </w:rPr>
        <w:t>一、本合同名称</w:t>
      </w:r>
      <w:r>
        <w:rPr>
          <w:rFonts w:hint="eastAsia" w:ascii="宋体" w:hAnsi="宋体" w:cs="宋体"/>
          <w:lang w:val="zh-CN"/>
        </w:rPr>
        <w:t>：。</w:t>
      </w:r>
    </w:p>
    <w:p>
      <w:pPr>
        <w:spacing w:line="340" w:lineRule="exact"/>
        <w:rPr>
          <w:rFonts w:ascii="宋体" w:cs="Times New Roman"/>
          <w:lang w:val="zh-CN"/>
        </w:rPr>
      </w:pPr>
      <w:r>
        <w:rPr>
          <w:rFonts w:hint="eastAsia" w:ascii="宋体" w:hAnsi="宋体" w:cs="宋体"/>
          <w:b/>
          <w:bCs/>
          <w:lang w:val="zh-CN"/>
        </w:rPr>
        <w:t>二、本合同总价</w:t>
      </w:r>
      <w:r>
        <w:rPr>
          <w:rFonts w:hint="eastAsia" w:ascii="宋体" w:hAnsi="宋体" w:cs="宋体"/>
          <w:lang w:val="zh-CN"/>
        </w:rPr>
        <w:t>：元（人民币）（大写：元）。供货范围、技术规格、及分项价格如下：单位：人民币元</w:t>
      </w:r>
    </w:p>
    <w:tbl>
      <w:tblPr>
        <w:tblStyle w:val="22"/>
        <w:tblW w:w="7658" w:type="dxa"/>
        <w:jc w:val="center"/>
        <w:tblLayout w:type="fixed"/>
        <w:tblCellMar>
          <w:top w:w="0" w:type="dxa"/>
          <w:left w:w="108" w:type="dxa"/>
          <w:bottom w:w="0" w:type="dxa"/>
          <w:right w:w="108" w:type="dxa"/>
        </w:tblCellMar>
      </w:tblPr>
      <w:tblGrid>
        <w:gridCol w:w="942"/>
        <w:gridCol w:w="839"/>
        <w:gridCol w:w="839"/>
        <w:gridCol w:w="839"/>
        <w:gridCol w:w="839"/>
        <w:gridCol w:w="839"/>
        <w:gridCol w:w="839"/>
        <w:gridCol w:w="839"/>
        <w:gridCol w:w="843"/>
      </w:tblGrid>
      <w:tr>
        <w:tblPrEx>
          <w:tblCellMar>
            <w:top w:w="0" w:type="dxa"/>
            <w:left w:w="108" w:type="dxa"/>
            <w:bottom w:w="0" w:type="dxa"/>
            <w:right w:w="108" w:type="dxa"/>
          </w:tblCellMar>
        </w:tblPrEx>
        <w:trPr>
          <w:trHeight w:val="354" w:hRule="atLeast"/>
          <w:jc w:val="center"/>
        </w:trPr>
        <w:tc>
          <w:tcPr>
            <w:tcW w:w="94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83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Times New Roman"/>
                <w:lang w:val="zh-CN"/>
              </w:rPr>
            </w:pPr>
          </w:p>
        </w:tc>
        <w:tc>
          <w:tcPr>
            <w:tcW w:w="843"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Times New Roman"/>
                <w:lang w:val="zh-CN"/>
              </w:rPr>
            </w:pPr>
          </w:p>
        </w:tc>
      </w:tr>
      <w:tr>
        <w:tblPrEx>
          <w:tblCellMar>
            <w:top w:w="0" w:type="dxa"/>
            <w:left w:w="108" w:type="dxa"/>
            <w:bottom w:w="0" w:type="dxa"/>
            <w:right w:w="108" w:type="dxa"/>
          </w:tblCellMar>
        </w:tblPrEx>
        <w:trPr>
          <w:trHeight w:val="354" w:hRule="atLeast"/>
          <w:jc w:val="center"/>
        </w:trPr>
        <w:tc>
          <w:tcPr>
            <w:tcW w:w="94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Times New Roman"/>
              </w:rPr>
            </w:pPr>
          </w:p>
        </w:tc>
        <w:tc>
          <w:tcPr>
            <w:tcW w:w="843"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Times New Roman"/>
              </w:rPr>
            </w:pPr>
          </w:p>
        </w:tc>
      </w:tr>
      <w:tr>
        <w:tblPrEx>
          <w:tblCellMar>
            <w:top w:w="0" w:type="dxa"/>
            <w:left w:w="108" w:type="dxa"/>
            <w:bottom w:w="0" w:type="dxa"/>
            <w:right w:w="108" w:type="dxa"/>
          </w:tblCellMar>
        </w:tblPrEx>
        <w:trPr>
          <w:trHeight w:val="354" w:hRule="atLeast"/>
          <w:jc w:val="center"/>
        </w:trPr>
        <w:tc>
          <w:tcPr>
            <w:tcW w:w="94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4" w:space="0"/>
            </w:tcBorders>
          </w:tcPr>
          <w:p>
            <w:pPr>
              <w:spacing w:line="340" w:lineRule="exact"/>
              <w:rPr>
                <w:rFonts w:ascii="宋体" w:cs="Times New Roman"/>
              </w:rPr>
            </w:pPr>
          </w:p>
        </w:tc>
        <w:tc>
          <w:tcPr>
            <w:tcW w:w="843" w:type="dxa"/>
            <w:tcBorders>
              <w:top w:val="single" w:color="auto" w:sz="6" w:space="0"/>
              <w:left w:val="single" w:color="auto" w:sz="4" w:space="0"/>
              <w:bottom w:val="single" w:color="auto" w:sz="6" w:space="0"/>
              <w:right w:val="single" w:color="auto" w:sz="6" w:space="0"/>
            </w:tcBorders>
          </w:tcPr>
          <w:p>
            <w:pPr>
              <w:spacing w:line="340" w:lineRule="exact"/>
              <w:rPr>
                <w:rFonts w:ascii="宋体" w:cs="Times New Roman"/>
              </w:rPr>
            </w:pPr>
          </w:p>
        </w:tc>
      </w:tr>
      <w:tr>
        <w:tblPrEx>
          <w:tblCellMar>
            <w:top w:w="0" w:type="dxa"/>
            <w:left w:w="108" w:type="dxa"/>
            <w:bottom w:w="0" w:type="dxa"/>
            <w:right w:w="108" w:type="dxa"/>
          </w:tblCellMar>
        </w:tblPrEx>
        <w:trPr>
          <w:trHeight w:val="354" w:hRule="atLeast"/>
          <w:jc w:val="center"/>
        </w:trPr>
        <w:tc>
          <w:tcPr>
            <w:tcW w:w="94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39" w:type="dxa"/>
            <w:tcBorders>
              <w:top w:val="single" w:color="auto" w:sz="6" w:space="0"/>
              <w:left w:val="single" w:color="auto" w:sz="6" w:space="0"/>
              <w:bottom w:val="single" w:color="auto" w:sz="6" w:space="0"/>
              <w:right w:val="single" w:color="auto" w:sz="4" w:space="0"/>
            </w:tcBorders>
          </w:tcPr>
          <w:p>
            <w:pPr>
              <w:spacing w:line="340" w:lineRule="exact"/>
              <w:rPr>
                <w:rFonts w:ascii="宋体" w:cs="Times New Roman"/>
              </w:rPr>
            </w:pPr>
          </w:p>
        </w:tc>
        <w:tc>
          <w:tcPr>
            <w:tcW w:w="843" w:type="dxa"/>
            <w:tcBorders>
              <w:top w:val="single" w:color="auto" w:sz="6" w:space="0"/>
              <w:left w:val="single" w:color="auto" w:sz="4" w:space="0"/>
              <w:bottom w:val="single" w:color="auto" w:sz="6" w:space="0"/>
              <w:right w:val="single" w:color="auto" w:sz="6" w:space="0"/>
            </w:tcBorders>
          </w:tcPr>
          <w:p>
            <w:pPr>
              <w:spacing w:line="340" w:lineRule="exact"/>
              <w:rPr>
                <w:rFonts w:ascii="宋体" w:cs="Times New Roman"/>
              </w:rPr>
            </w:pPr>
          </w:p>
        </w:tc>
      </w:tr>
      <w:tr>
        <w:tblPrEx>
          <w:tblCellMar>
            <w:top w:w="0" w:type="dxa"/>
            <w:left w:w="108" w:type="dxa"/>
            <w:bottom w:w="0" w:type="dxa"/>
            <w:right w:w="108" w:type="dxa"/>
          </w:tblCellMar>
        </w:tblPrEx>
        <w:trPr>
          <w:trHeight w:val="501" w:hRule="atLeast"/>
          <w:jc w:val="center"/>
        </w:trPr>
        <w:tc>
          <w:tcPr>
            <w:tcW w:w="942" w:type="dxa"/>
            <w:vMerge w:val="restart"/>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宋体" w:cs="Times New Roman"/>
                <w:lang w:val="zh-CN"/>
              </w:rPr>
            </w:pPr>
            <w:r>
              <w:rPr>
                <w:rFonts w:hint="eastAsia" w:ascii="宋体" w:hAnsi="宋体" w:cs="宋体"/>
                <w:lang w:val="zh-CN"/>
              </w:rPr>
              <w:t>总价</w:t>
            </w:r>
          </w:p>
          <w:p>
            <w:pPr>
              <w:spacing w:line="340" w:lineRule="exact"/>
              <w:jc w:val="center"/>
              <w:rPr>
                <w:rFonts w:ascii="宋体" w:cs="Times New Roman"/>
                <w:lang w:val="zh-CN"/>
              </w:rPr>
            </w:pPr>
            <w:r>
              <w:rPr>
                <w:rFonts w:hint="eastAsia" w:ascii="宋体" w:hAnsi="宋体" w:cs="宋体"/>
                <w:lang w:val="zh-CN"/>
              </w:rPr>
              <w:t>（人民币）</w:t>
            </w:r>
          </w:p>
        </w:tc>
        <w:tc>
          <w:tcPr>
            <w:tcW w:w="6716"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cs="Times New Roman"/>
                <w:lang w:val="zh-CN"/>
              </w:rPr>
            </w:pPr>
            <w:r>
              <w:rPr>
                <w:rFonts w:hint="eastAsia" w:ascii="宋体" w:hAnsi="宋体" w:cs="宋体"/>
                <w:lang w:val="zh-CN"/>
              </w:rPr>
              <w:t>小写：</w:t>
            </w:r>
          </w:p>
        </w:tc>
      </w:tr>
      <w:tr>
        <w:tblPrEx>
          <w:tblCellMar>
            <w:top w:w="0" w:type="dxa"/>
            <w:left w:w="108" w:type="dxa"/>
            <w:bottom w:w="0" w:type="dxa"/>
            <w:right w:w="108" w:type="dxa"/>
          </w:tblCellMar>
        </w:tblPrEx>
        <w:trPr>
          <w:trHeight w:val="399" w:hRule="atLeast"/>
          <w:jc w:val="center"/>
        </w:trPr>
        <w:tc>
          <w:tcPr>
            <w:tcW w:w="942"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6716"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cs="Times New Roman"/>
              </w:rPr>
            </w:pPr>
            <w:r>
              <w:rPr>
                <w:rFonts w:hint="eastAsia" w:ascii="宋体" w:hAnsi="宋体" w:cs="宋体"/>
                <w:lang w:val="zh-CN"/>
              </w:rPr>
              <w:t>大写：</w:t>
            </w:r>
            <w:r>
              <w:rPr>
                <w:rFonts w:hint="eastAsia" w:ascii="宋体" w:hAnsi="宋体" w:cs="宋体"/>
              </w:rPr>
              <w:t>佰</w:t>
            </w:r>
            <w:r>
              <w:rPr>
                <w:rFonts w:hint="eastAsia" w:ascii="宋体" w:hAnsi="宋体" w:cs="宋体"/>
                <w:lang w:val="zh-CN"/>
              </w:rPr>
              <w:t>拾万仟佰拾元角分</w:t>
            </w:r>
          </w:p>
        </w:tc>
      </w:tr>
    </w:tbl>
    <w:p>
      <w:pPr>
        <w:spacing w:line="340" w:lineRule="exact"/>
        <w:rPr>
          <w:rFonts w:ascii="宋体" w:cs="Times New Roman"/>
          <w:b/>
          <w:bCs/>
          <w:lang w:val="zh-CN"/>
        </w:rPr>
      </w:pPr>
      <w:r>
        <w:rPr>
          <w:rFonts w:hint="eastAsia" w:ascii="宋体" w:hAnsi="宋体" w:cs="宋体"/>
          <w:b/>
          <w:bCs/>
          <w:lang w:val="zh-CN"/>
        </w:rPr>
        <w:t>三、质量要求及供方对质量负责条件和期限：</w:t>
      </w:r>
    </w:p>
    <w:p>
      <w:pPr>
        <w:spacing w:line="340" w:lineRule="exact"/>
        <w:rPr>
          <w:rFonts w:ascii="宋体" w:cs="Times New Roman"/>
          <w:lang w:val="zh-CN"/>
        </w:rPr>
      </w:pPr>
      <w:r>
        <w:rPr>
          <w:rFonts w:hint="eastAsia" w:ascii="宋体" w:hAnsi="宋体" w:cs="宋体"/>
        </w:rPr>
        <w:t>所供货物必须首先符合有关国家强制性规定、国家（行业）标准或相关法律法规要求</w:t>
      </w:r>
      <w:r>
        <w:rPr>
          <w:rFonts w:hint="eastAsia" w:ascii="宋体" w:hAnsi="宋体" w:cs="宋体"/>
          <w:lang w:val="zh-CN"/>
        </w:rPr>
        <w:t>，同时符合招标文件规定的合格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安装调试后日内。</w:t>
      </w:r>
    </w:p>
    <w:p>
      <w:pPr>
        <w:spacing w:line="340" w:lineRule="exact"/>
        <w:rPr>
          <w:rFonts w:ascii="宋体" w:cs="Times New Roman"/>
          <w:b/>
          <w:bCs/>
          <w:lang w:val="zh-CN"/>
        </w:rPr>
      </w:pPr>
      <w:r>
        <w:rPr>
          <w:rFonts w:hint="eastAsia" w:ascii="宋体" w:hAnsi="宋体" w:cs="宋体"/>
          <w:b/>
          <w:bCs/>
          <w:lang w:val="zh-CN"/>
        </w:rPr>
        <w:t>四、售后服务承诺：</w:t>
      </w:r>
    </w:p>
    <w:p>
      <w:pPr>
        <w:spacing w:line="340" w:lineRule="exact"/>
        <w:rPr>
          <w:rFonts w:ascii="宋体" w:cs="Times New Roman"/>
          <w:u w:val="single"/>
          <w:lang w:val="zh-CN"/>
        </w:rPr>
      </w:pPr>
      <w:r>
        <w:rPr>
          <w:rFonts w:hint="eastAsia" w:ascii="宋体" w:hAnsi="宋体" w:cs="宋体"/>
          <w:lang w:val="zh-CN"/>
        </w:rPr>
        <w:t>售后服务响应时间：</w:t>
      </w:r>
    </w:p>
    <w:p>
      <w:pPr>
        <w:spacing w:line="340" w:lineRule="exact"/>
        <w:rPr>
          <w:rFonts w:ascii="宋体" w:cs="Times New Roman"/>
          <w:lang w:val="zh-CN"/>
        </w:rPr>
      </w:pPr>
      <w:r>
        <w:rPr>
          <w:rFonts w:hint="eastAsia" w:ascii="宋体" w:hAnsi="宋体" w:cs="宋体"/>
          <w:lang w:val="zh-CN"/>
        </w:rPr>
        <w:t>解决问题时间：</w:t>
      </w:r>
    </w:p>
    <w:p>
      <w:pPr>
        <w:spacing w:line="340" w:lineRule="exact"/>
        <w:rPr>
          <w:rFonts w:ascii="宋体" w:cs="Times New Roman"/>
          <w:lang w:val="zh-CN"/>
        </w:rPr>
      </w:pPr>
      <w:r>
        <w:rPr>
          <w:rFonts w:hint="eastAsia" w:ascii="宋体" w:hAnsi="宋体" w:cs="宋体"/>
          <w:lang w:val="zh-CN"/>
        </w:rPr>
        <w:t>售后服务机构名称、地址及联系方式：</w:t>
      </w:r>
    </w:p>
    <w:p>
      <w:pPr>
        <w:spacing w:line="340" w:lineRule="exact"/>
        <w:ind w:firstLine="420" w:firstLineChars="200"/>
        <w:rPr>
          <w:rFonts w:ascii="宋体" w:cs="Times New Roman"/>
          <w:u w:val="single"/>
          <w:lang w:val="zh-CN"/>
        </w:rPr>
      </w:pPr>
      <w:r>
        <w:rPr>
          <w:rFonts w:hint="eastAsia" w:ascii="宋体" w:hAnsi="宋体" w:cs="宋体"/>
          <w:lang w:val="zh-CN"/>
        </w:rPr>
        <w:t>其他服务承诺：</w:t>
      </w:r>
    </w:p>
    <w:p>
      <w:pPr>
        <w:spacing w:line="340" w:lineRule="exact"/>
        <w:ind w:firstLine="422" w:firstLineChars="200"/>
        <w:rPr>
          <w:rFonts w:ascii="宋体" w:cs="Times New Roman"/>
          <w:lang w:val="zh-CN"/>
        </w:rPr>
      </w:pPr>
      <w:r>
        <w:rPr>
          <w:rFonts w:hint="eastAsia" w:ascii="宋体" w:hAnsi="宋体" w:cs="宋体"/>
          <w:b/>
          <w:bCs/>
          <w:lang w:val="zh-CN"/>
        </w:rPr>
        <w:t>五、合同履行地点及进度</w:t>
      </w:r>
      <w:r>
        <w:rPr>
          <w:rFonts w:hint="eastAsia" w:ascii="宋体" w:hAnsi="宋体" w:cs="宋体"/>
          <w:lang w:val="zh-CN"/>
        </w:rPr>
        <w:t>：</w:t>
      </w:r>
    </w:p>
    <w:p>
      <w:pPr>
        <w:spacing w:line="340" w:lineRule="exact"/>
        <w:ind w:firstLine="420" w:firstLineChars="200"/>
        <w:rPr>
          <w:rFonts w:ascii="宋体" w:cs="Times New Roman"/>
          <w:b/>
          <w:bCs/>
          <w:lang w:val="zh-CN"/>
        </w:rPr>
      </w:pPr>
      <w:r>
        <w:rPr>
          <w:rFonts w:hint="eastAsia" w:ascii="宋体" w:hAnsi="宋体" w:cs="宋体"/>
          <w:lang w:val="zh-CN"/>
        </w:rPr>
        <w:t>合同生效后，供方应于年月日前按需方要求在</w:t>
      </w:r>
      <w:r>
        <w:rPr>
          <w:rFonts w:hint="eastAsia" w:ascii="宋体" w:hAnsi="宋体" w:cs="宋体"/>
          <w:u w:val="single"/>
          <w:lang w:val="zh-CN"/>
        </w:rPr>
        <w:t>（</w:t>
      </w:r>
      <w:r>
        <w:rPr>
          <w:rFonts w:hint="eastAsia" w:ascii="宋体" w:hAnsi="宋体" w:cs="宋体"/>
          <w:lang w:val="zh-CN"/>
        </w:rPr>
        <w:t>需方指定的地点）完成本项目的交货、安装、调试（或施工）。货物运送的费用由供方负责。需方应在货物到达指定地点后，提供符合安装条件的场地、电源、环境等。</w:t>
      </w:r>
    </w:p>
    <w:p>
      <w:pPr>
        <w:spacing w:line="340" w:lineRule="exact"/>
        <w:ind w:firstLine="422" w:firstLineChars="200"/>
        <w:rPr>
          <w:rFonts w:ascii="宋体" w:cs="Times New Roman"/>
          <w:lang w:val="zh-CN"/>
        </w:rPr>
      </w:pPr>
      <w:r>
        <w:rPr>
          <w:rFonts w:hint="eastAsia" w:ascii="宋体" w:hAnsi="宋体" w:cs="宋体"/>
          <w:b/>
          <w:bCs/>
          <w:lang w:val="zh-CN"/>
        </w:rPr>
        <w:t>六、资料</w:t>
      </w:r>
      <w:r>
        <w:rPr>
          <w:rFonts w:hint="eastAsia" w:ascii="宋体" w:hAnsi="宋体" w:cs="宋体"/>
          <w:lang w:val="zh-CN"/>
        </w:rPr>
        <w:t>：供方在交付货物时应向需方提供货物的使用说明、合格证书及其它相关资料，否则按不能交货对待。</w:t>
      </w:r>
    </w:p>
    <w:p>
      <w:pPr>
        <w:spacing w:line="340" w:lineRule="exact"/>
        <w:ind w:firstLine="422" w:firstLineChars="200"/>
        <w:rPr>
          <w:rFonts w:ascii="宋体" w:cs="Times New Roman"/>
          <w:b/>
          <w:bCs/>
        </w:rPr>
      </w:pPr>
      <w:r>
        <w:rPr>
          <w:rFonts w:hint="eastAsia" w:ascii="宋体" w:hAnsi="宋体" w:cs="宋体"/>
          <w:b/>
          <w:bCs/>
          <w:lang w:val="zh-CN"/>
        </w:rPr>
        <w:t>七、验收要求</w:t>
      </w:r>
      <w:r>
        <w:rPr>
          <w:rFonts w:hint="eastAsia" w:ascii="宋体" w:hAnsi="宋体" w:cs="宋体"/>
          <w:b/>
          <w:bCs/>
        </w:rPr>
        <w:t>:</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1、中标方需在设备出厂前提供出厂检验项目指标测试程序和验收方法，供需方参考，需方可根据需要进行补充和修改；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2、设备安装、调试达到招标文件和投标文件规定的指标后，可进行验收测试(初验)。验收规范(包括项目、指标、方式和测试仪器等)应由中标方提前7日提交给需方。需方可根据合同、招标书、验收方案以及需方的有关规定进行修改和补充，经双方确认后形成验收文件作为验收依据。具体验收内容包括：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（1）所有设备的外观检验，外观无明显缺陷；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（2）所有的连调测试；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（3）主要功能的逐项演示；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（4）各种控制方式的设定和操作显示；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（5）各设备的控制软件测试；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（6）设备安装位置、安全性检验，环境适应性、可靠性检测；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（7）相关技术资料齐备。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3、设备经过2个月连续、稳定、可靠的试运行期后，达到招标文件和投标文件的要求时，可进行最终验收。在试运行期间，由于设备质量等造成某些指标达不到要求，中标方须更换或进行修复，试运行期顺延。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4、 验收方式和内容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验收内容主要以招标文件、合同（包括合同附件）、中标供应商的投标书、项目实施方案，以及国家有关规定等为依据，对各设备功能和数据配置要求、性能指标、应用和运行情况等，进行全面的整体核查验收。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中标方在工程实施各阶段所提供的资料作为本项目所签定合同的正式附件，与合同正本具有同等的法律约束力。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5、设备测试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设备调测由双方共同参与，在设备调测期间，需按技术规范的要求对设备进行全面的测试，设备安装、调试达到技术规范书规定的指标后，可进行验收测试（初验）。验收测试合格后，设备进入试运行期。在试运行期间若与中标方提出技术规范书不符或出现重大问题造成设备全阻或瘫痪，应由中标方负责，问题解决后重新开始初验。设备调试结束后，中标方需要出具相关设备调试报告及问题分析和解决报告。</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6、验收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设备安装调试结束并正常运行后可进行最终验收。</w:t>
      </w:r>
    </w:p>
    <w:p>
      <w:pPr>
        <w:spacing w:line="340" w:lineRule="exact"/>
        <w:ind w:firstLine="420" w:firstLineChars="200"/>
        <w:rPr>
          <w:rFonts w:ascii="宋体" w:cs="Times New Roman"/>
          <w:lang w:val="zh-CN"/>
        </w:rPr>
      </w:pPr>
      <w:r>
        <w:rPr>
          <w:rFonts w:ascii="宋体" w:hAnsi="宋体" w:cs="宋体"/>
          <w:lang w:val="zh-CN"/>
        </w:rPr>
        <w:t>7</w:t>
      </w:r>
      <w:r>
        <w:rPr>
          <w:rFonts w:hint="eastAsia" w:ascii="宋体" w:hAnsi="宋体" w:cs="宋体"/>
          <w:lang w:val="zh-CN"/>
        </w:rPr>
        <w:t>、供方履约完毕及时向需方提出验收申请。</w:t>
      </w:r>
    </w:p>
    <w:p>
      <w:pPr>
        <w:spacing w:line="340" w:lineRule="exact"/>
        <w:ind w:firstLine="420" w:firstLineChars="200"/>
        <w:rPr>
          <w:rFonts w:ascii="宋体" w:cs="Times New Roman"/>
          <w:lang w:val="zh-CN"/>
        </w:rPr>
      </w:pPr>
      <w:r>
        <w:rPr>
          <w:rFonts w:ascii="宋体" w:hAnsi="宋体" w:cs="宋体"/>
          <w:lang w:val="zh-CN"/>
        </w:rPr>
        <w:t>8</w:t>
      </w:r>
      <w:r>
        <w:rPr>
          <w:rFonts w:hint="eastAsia" w:ascii="宋体" w:hAnsi="宋体" w:cs="宋体"/>
          <w:lang w:val="zh-CN"/>
        </w:rPr>
        <w:t>、需方在收到供方验收申请后个工作日内组织验收。按照招标文件规定、中标供应商投标文件承诺，及国家有关规定认真组织验收工作。</w:t>
      </w:r>
    </w:p>
    <w:p>
      <w:pPr>
        <w:spacing w:line="340" w:lineRule="exact"/>
        <w:ind w:firstLine="420" w:firstLineChars="200"/>
        <w:rPr>
          <w:rFonts w:ascii="宋体" w:cs="宋体"/>
          <w:lang w:val="zh-CN"/>
        </w:rPr>
      </w:pPr>
      <w:r>
        <w:rPr>
          <w:rFonts w:ascii="宋体" w:hAnsi="宋体" w:cs="宋体"/>
          <w:lang w:val="zh-CN"/>
        </w:rPr>
        <w:t>9</w:t>
      </w:r>
      <w:r>
        <w:rPr>
          <w:rFonts w:hint="eastAsia" w:ascii="宋体" w:hAnsi="宋体" w:cs="宋体"/>
          <w:lang w:val="zh-CN"/>
        </w:rPr>
        <w:t>、验收合格后日内，需方出具《温县政府采购验收报告》。</w:t>
      </w:r>
    </w:p>
    <w:p>
      <w:pPr>
        <w:ind w:firstLine="422" w:firstLineChars="200"/>
        <w:rPr>
          <w:rFonts w:ascii="宋体" w:hAnsi="宋体" w:cs="宋体"/>
          <w:b/>
          <w:bCs/>
          <w:highlight w:val="none"/>
        </w:rPr>
      </w:pPr>
      <w:r>
        <w:rPr>
          <w:rFonts w:hint="eastAsia" w:ascii="宋体" w:hAnsi="宋体" w:cs="宋体"/>
          <w:b/>
          <w:bCs/>
          <w:highlight w:val="none"/>
          <w:lang w:val="zh-CN"/>
        </w:rPr>
        <w:t>八、付款程序、方式及期限</w:t>
      </w:r>
      <w:r>
        <w:rPr>
          <w:rFonts w:hint="eastAsia" w:ascii="宋体" w:hAnsi="宋体" w:cs="宋体"/>
          <w:b/>
          <w:bCs/>
          <w:highlight w:val="none"/>
        </w:rPr>
        <w:t>：</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highlight w:val="none"/>
          <w:lang w:val="zh-CN"/>
        </w:rPr>
        <w:t>此项目没有预付款，项目安装完成验收合格支付合同金额的80%，满一年无质量问题支付合同款的10%，余款</w:t>
      </w:r>
      <w:r>
        <w:rPr>
          <w:rFonts w:hint="eastAsia" w:ascii="宋体" w:hAnsi="宋体" w:eastAsia="宋体" w:cs="宋体"/>
          <w:color w:val="auto"/>
          <w:kern w:val="2"/>
          <w:sz w:val="21"/>
          <w:szCs w:val="21"/>
          <w:highlight w:val="none"/>
          <w:lang w:val="en-US" w:eastAsia="zh-CN"/>
        </w:rPr>
        <w:t>质保期满</w:t>
      </w:r>
      <w:r>
        <w:rPr>
          <w:rFonts w:hint="eastAsia" w:ascii="宋体" w:hAnsi="宋体" w:eastAsia="宋体" w:cs="宋体"/>
          <w:color w:val="auto"/>
          <w:kern w:val="2"/>
          <w:sz w:val="21"/>
          <w:szCs w:val="21"/>
          <w:highlight w:val="none"/>
          <w:lang w:val="zh-CN"/>
        </w:rPr>
        <w:t>无质量问题一次性</w:t>
      </w:r>
      <w:r>
        <w:rPr>
          <w:rFonts w:hint="eastAsia" w:ascii="宋体" w:hAnsi="宋体" w:eastAsia="宋体" w:cs="宋体"/>
          <w:color w:val="auto"/>
          <w:kern w:val="2"/>
          <w:sz w:val="21"/>
          <w:szCs w:val="21"/>
          <w:highlight w:val="none"/>
          <w:lang w:val="en-US" w:eastAsia="zh-CN"/>
        </w:rPr>
        <w:t>无息</w:t>
      </w:r>
      <w:r>
        <w:rPr>
          <w:rFonts w:hint="eastAsia" w:ascii="宋体" w:hAnsi="宋体" w:eastAsia="宋体" w:cs="宋体"/>
          <w:color w:val="auto"/>
          <w:kern w:val="2"/>
          <w:sz w:val="21"/>
          <w:szCs w:val="21"/>
          <w:highlight w:val="none"/>
          <w:lang w:val="zh-CN"/>
        </w:rPr>
        <w:t>付清。</w:t>
      </w:r>
    </w:p>
    <w:p>
      <w:pPr>
        <w:spacing w:line="340" w:lineRule="exact"/>
        <w:ind w:firstLine="420"/>
        <w:rPr>
          <w:rFonts w:ascii="宋体" w:cs="Times New Roman"/>
          <w:b/>
          <w:bCs/>
          <w:lang w:val="zh-CN"/>
        </w:rPr>
      </w:pPr>
      <w:r>
        <w:rPr>
          <w:rFonts w:hint="eastAsia" w:ascii="宋体" w:hAnsi="宋体" w:cs="宋体"/>
          <w:b/>
          <w:bCs/>
          <w:lang w:val="zh-CN"/>
        </w:rPr>
        <w:t>九、本合同单价为不变价，不受市场风险等因素的影响。</w:t>
      </w:r>
    </w:p>
    <w:p>
      <w:pPr>
        <w:spacing w:line="340" w:lineRule="exact"/>
        <w:ind w:firstLine="420"/>
        <w:rPr>
          <w:rFonts w:ascii="宋体" w:cs="Times New Roman"/>
          <w:b/>
          <w:bCs/>
        </w:rPr>
      </w:pPr>
      <w:r>
        <w:rPr>
          <w:rFonts w:hint="eastAsia" w:ascii="宋体" w:hAnsi="宋体" w:cs="宋体"/>
          <w:b/>
          <w:bCs/>
          <w:lang w:val="zh-CN"/>
        </w:rPr>
        <w:t>十、</w:t>
      </w:r>
      <w:r>
        <w:rPr>
          <w:rFonts w:hint="eastAsia" w:ascii="宋体" w:hAnsi="宋体" w:cs="宋体"/>
          <w:b/>
          <w:bCs/>
        </w:rPr>
        <w:t>货物变更</w:t>
      </w:r>
    </w:p>
    <w:p>
      <w:pPr>
        <w:spacing w:line="340" w:lineRule="exact"/>
        <w:ind w:firstLine="420"/>
        <w:rPr>
          <w:rFonts w:ascii="宋体" w:cs="Times New Roman"/>
        </w:rPr>
      </w:pPr>
      <w:r>
        <w:rPr>
          <w:rFonts w:ascii="宋体" w:hAnsi="宋体" w:cs="宋体"/>
        </w:rPr>
        <w:t>1</w:t>
      </w:r>
      <w:r>
        <w:rPr>
          <w:rFonts w:hint="eastAsia" w:ascii="宋体" w:hAnsi="宋体" w:cs="宋体"/>
        </w:rPr>
        <w:t>、中标方无权决定货物内容的变更，如确因市场因素需要变更，需向需方提出书面变更，征得需方同意后双方签字确认后方能变更。变更后的软件、硬件功能、性能、配置不得低于原产品。如变更后导致合同价款下降，则应按照实际价款进行支付，如导致合同价款上升，则应按审计价格执行。</w:t>
      </w:r>
    </w:p>
    <w:p>
      <w:pPr>
        <w:spacing w:line="340" w:lineRule="exact"/>
        <w:ind w:firstLine="420"/>
        <w:rPr>
          <w:rFonts w:ascii="宋体" w:cs="Times New Roman"/>
        </w:rPr>
      </w:pPr>
      <w:r>
        <w:rPr>
          <w:rFonts w:ascii="宋体" w:hAnsi="宋体" w:cs="宋体"/>
        </w:rPr>
        <w:t>2</w:t>
      </w:r>
      <w:r>
        <w:rPr>
          <w:rFonts w:hint="eastAsia" w:ascii="宋体" w:hAnsi="宋体" w:cs="宋体"/>
        </w:rPr>
        <w:t>、需方有权对部分非重要设备的内容提出变更，双方签字确认后方可实施。</w:t>
      </w:r>
    </w:p>
    <w:p>
      <w:pPr>
        <w:spacing w:line="340" w:lineRule="exact"/>
        <w:ind w:firstLine="420"/>
        <w:rPr>
          <w:rFonts w:ascii="宋体" w:cs="Times New Roman"/>
        </w:rPr>
      </w:pPr>
      <w:r>
        <w:rPr>
          <w:rFonts w:ascii="宋体" w:hAnsi="宋体" w:cs="宋体"/>
        </w:rPr>
        <w:t>3</w:t>
      </w:r>
      <w:r>
        <w:rPr>
          <w:rFonts w:hint="eastAsia" w:ascii="宋体" w:hAnsi="宋体" w:cs="宋体"/>
        </w:rPr>
        <w:t>、变更内容如果中标方有投标报价的，按投标单价作合同调整，无投标报价的，双方协商价格并签署附属合同或备忘录。变更内容和价款应当符合政府采购法的有关规定。</w:t>
      </w:r>
    </w:p>
    <w:p>
      <w:pPr>
        <w:spacing w:line="340" w:lineRule="exact"/>
        <w:ind w:firstLine="420"/>
        <w:rPr>
          <w:rFonts w:ascii="宋体" w:cs="Times New Roman"/>
          <w:b/>
          <w:bCs/>
          <w:lang w:val="zh-CN"/>
        </w:rPr>
      </w:pPr>
      <w:r>
        <w:rPr>
          <w:rFonts w:hint="eastAsia" w:ascii="宋体" w:hAnsi="宋体" w:cs="宋体"/>
          <w:b/>
          <w:bCs/>
          <w:lang w:val="zh-CN"/>
        </w:rPr>
        <w:t>十一、违约责任</w:t>
      </w:r>
    </w:p>
    <w:p>
      <w:pPr>
        <w:spacing w:line="340" w:lineRule="exact"/>
        <w:ind w:firstLine="420"/>
        <w:rPr>
          <w:rFonts w:ascii="宋体" w:cs="Times New Roman"/>
          <w:lang w:val="zh-CN"/>
        </w:rPr>
      </w:pPr>
      <w:r>
        <w:rPr>
          <w:rFonts w:hint="eastAsia" w:ascii="宋体" w:hAnsi="宋体" w:cs="宋体"/>
          <w:lang w:val="zh-CN"/>
        </w:rPr>
        <w:t>供方所交付的货物品种、型号、规格、质量不符合国家规定标准及合同要求的，或者供方不能交付货物或完成系统安装、调试的，供方应向需方支付合同金额总值</w:t>
      </w:r>
      <w:r>
        <w:rPr>
          <w:rFonts w:ascii="宋体" w:hAnsi="宋体" w:cs="宋体"/>
          <w:u w:val="single"/>
          <w:lang w:val="zh-CN"/>
        </w:rPr>
        <w:t xml:space="preserve"> 10 </w:t>
      </w:r>
      <w:r>
        <w:rPr>
          <w:rFonts w:ascii="宋体" w:hAnsi="宋体" w:cs="宋体"/>
          <w:lang w:val="zh-CN"/>
        </w:rPr>
        <w:t xml:space="preserve"> %</w:t>
      </w:r>
      <w:r>
        <w:rPr>
          <w:rFonts w:hint="eastAsia" w:ascii="宋体" w:hAnsi="宋体" w:cs="宋体"/>
          <w:lang w:val="zh-CN"/>
        </w:rPr>
        <w:t>的违约金；需方并有权解除合同，要求供方赔偿损失。供方如逾期交付的，每逾期一日供方应向需方支付合同金额的</w:t>
      </w:r>
      <w:r>
        <w:rPr>
          <w:rFonts w:ascii="宋体" w:hAnsi="宋体" w:cs="宋体"/>
          <w:u w:val="single"/>
          <w:lang w:val="zh-CN"/>
        </w:rPr>
        <w:t xml:space="preserve">  0.1 %</w:t>
      </w:r>
      <w:r>
        <w:rPr>
          <w:rFonts w:hint="eastAsia" w:ascii="宋体" w:hAnsi="宋体" w:cs="宋体"/>
          <w:lang w:val="zh-CN"/>
        </w:rPr>
        <w:t>的违约金。逾期交付的违约金总额不超过合同总金额的</w:t>
      </w:r>
      <w:r>
        <w:rPr>
          <w:rFonts w:ascii="宋体" w:hAnsi="宋体" w:cs="宋体"/>
          <w:u w:val="single"/>
          <w:lang w:val="zh-CN"/>
        </w:rPr>
        <w:t>20%</w:t>
      </w:r>
      <w:r>
        <w:rPr>
          <w:rFonts w:hint="eastAsia" w:ascii="宋体" w:hAnsi="宋体" w:cs="宋体"/>
          <w:u w:val="single"/>
          <w:lang w:val="zh-CN"/>
        </w:rPr>
        <w:t>。</w:t>
      </w:r>
      <w:r>
        <w:rPr>
          <w:rFonts w:hint="eastAsia" w:ascii="宋体" w:hAnsi="宋体" w:cs="宋体"/>
          <w:lang w:val="zh-CN"/>
        </w:rPr>
        <w:t>逾期超过日的，需方有权解除合同或者选择继续履行；需方要求供方继续履行合同的，不影响需方向供方主张违约责任。</w:t>
      </w:r>
    </w:p>
    <w:p>
      <w:pPr>
        <w:spacing w:line="340" w:lineRule="exact"/>
        <w:ind w:firstLine="420"/>
        <w:rPr>
          <w:rFonts w:ascii="宋体" w:cs="Times New Roman"/>
          <w:lang w:val="zh-CN"/>
        </w:rPr>
      </w:pPr>
      <w:r>
        <w:rPr>
          <w:rFonts w:hint="eastAsia" w:ascii="宋体" w:hAnsi="宋体" w:cs="宋体"/>
          <w:lang w:val="zh-CN"/>
        </w:rPr>
        <w:t>如需方违约，按合同一般条款执行。</w:t>
      </w:r>
    </w:p>
    <w:p>
      <w:pPr>
        <w:spacing w:line="340" w:lineRule="exact"/>
        <w:ind w:firstLine="420"/>
        <w:rPr>
          <w:rFonts w:ascii="宋体" w:cs="Times New Roman"/>
          <w:lang w:val="zh-CN"/>
        </w:rPr>
      </w:pPr>
      <w:r>
        <w:rPr>
          <w:rFonts w:hint="eastAsia" w:ascii="宋体" w:hAnsi="宋体" w:cs="宋体"/>
          <w:b/>
          <w:bCs/>
        </w:rPr>
        <w:t>十二、</w:t>
      </w:r>
      <w:r>
        <w:rPr>
          <w:rFonts w:hint="eastAsia" w:ascii="宋体" w:hAnsi="宋体" w:cs="宋体"/>
          <w:b/>
          <w:bCs/>
          <w:lang w:val="zh-CN"/>
        </w:rPr>
        <w:t>争议的解决</w:t>
      </w:r>
      <w:r>
        <w:rPr>
          <w:rFonts w:hint="eastAsia" w:ascii="宋体" w:hAnsi="宋体" w:cs="宋体"/>
          <w:lang w:val="zh-CN"/>
        </w:rPr>
        <w:t>：</w:t>
      </w:r>
    </w:p>
    <w:p>
      <w:pPr>
        <w:spacing w:line="340" w:lineRule="exact"/>
        <w:ind w:firstLine="420"/>
        <w:rPr>
          <w:rFonts w:ascii="宋体" w:cs="Times New Roman"/>
          <w:lang w:val="zh-CN"/>
        </w:rPr>
      </w:pPr>
      <w:r>
        <w:rPr>
          <w:rFonts w:ascii="宋体" w:hAnsi="宋体" w:cs="宋体"/>
          <w:lang w:val="zh-CN"/>
        </w:rPr>
        <w:t>1</w:t>
      </w:r>
      <w:r>
        <w:rPr>
          <w:rFonts w:hint="eastAsia" w:ascii="宋体" w:hAnsi="宋体" w:cs="宋体"/>
          <w:lang w:val="zh-CN"/>
        </w:rPr>
        <w:t>、双方友好协商；</w:t>
      </w:r>
    </w:p>
    <w:p>
      <w:pPr>
        <w:spacing w:line="340" w:lineRule="exact"/>
        <w:ind w:firstLine="420"/>
        <w:rPr>
          <w:rFonts w:ascii="宋体" w:cs="Times New Roman"/>
          <w:lang w:val="zh-CN"/>
        </w:rPr>
      </w:pPr>
      <w:r>
        <w:rPr>
          <w:rFonts w:ascii="宋体" w:hAnsi="宋体" w:cs="宋体"/>
          <w:lang w:val="zh-CN"/>
        </w:rPr>
        <w:t>2</w:t>
      </w:r>
      <w:r>
        <w:rPr>
          <w:rFonts w:hint="eastAsia" w:ascii="宋体" w:hAnsi="宋体" w:cs="宋体"/>
          <w:lang w:val="zh-CN"/>
        </w:rPr>
        <w:t>、提请主管部门进行调解；</w:t>
      </w:r>
    </w:p>
    <w:p>
      <w:pPr>
        <w:spacing w:line="340" w:lineRule="exact"/>
        <w:ind w:firstLine="420"/>
        <w:rPr>
          <w:rFonts w:ascii="宋体" w:cs="宋体"/>
          <w:b/>
          <w:bCs/>
        </w:rPr>
      </w:pPr>
      <w:r>
        <w:rPr>
          <w:rFonts w:ascii="宋体" w:hAnsi="宋体" w:cs="宋体"/>
          <w:lang w:val="zh-CN"/>
        </w:rPr>
        <w:t>3</w:t>
      </w:r>
      <w:r>
        <w:rPr>
          <w:rFonts w:hint="eastAsia" w:ascii="宋体" w:hAnsi="宋体" w:cs="宋体"/>
          <w:lang w:val="zh-CN"/>
        </w:rPr>
        <w:t>、由需方所在地人民法院诉讼管辖。</w:t>
      </w:r>
    </w:p>
    <w:p>
      <w:pPr>
        <w:spacing w:line="340" w:lineRule="exact"/>
        <w:ind w:firstLine="420"/>
        <w:rPr>
          <w:rFonts w:ascii="宋体" w:cs="Times New Roman"/>
          <w:b/>
          <w:bCs/>
        </w:rPr>
      </w:pPr>
      <w:r>
        <w:rPr>
          <w:rFonts w:hint="eastAsia" w:ascii="宋体" w:hAnsi="宋体" w:cs="宋体"/>
          <w:b/>
          <w:bCs/>
        </w:rPr>
        <w:t>十三、合同生效、备案及其它</w:t>
      </w:r>
    </w:p>
    <w:p>
      <w:pPr>
        <w:spacing w:line="340" w:lineRule="exact"/>
        <w:ind w:firstLine="420"/>
        <w:rPr>
          <w:rFonts w:ascii="宋体" w:cs="Times New Roman"/>
        </w:rPr>
      </w:pPr>
      <w:r>
        <w:rPr>
          <w:rFonts w:ascii="宋体" w:hAnsi="宋体" w:cs="宋体"/>
        </w:rPr>
        <w:t>1</w:t>
      </w:r>
      <w:r>
        <w:rPr>
          <w:rFonts w:hint="eastAsia" w:ascii="宋体" w:hAnsi="宋体" w:cs="宋体"/>
        </w:rPr>
        <w:t>、本合同经双方代表签字并加盖公章后生效。</w:t>
      </w:r>
    </w:p>
    <w:p>
      <w:pPr>
        <w:spacing w:line="340" w:lineRule="exact"/>
        <w:ind w:firstLine="420"/>
        <w:rPr>
          <w:rFonts w:ascii="宋体" w:cs="Times New Roman"/>
        </w:rPr>
      </w:pPr>
      <w:r>
        <w:rPr>
          <w:rFonts w:ascii="宋体" w:hAnsi="宋体" w:cs="宋体"/>
        </w:rPr>
        <w:t>2</w:t>
      </w:r>
      <w:r>
        <w:rPr>
          <w:rFonts w:hint="eastAsia" w:ascii="宋体" w:hAnsi="宋体" w:cs="宋体"/>
        </w:rPr>
        <w:t>、本合同一式五份，供需双方各持一份，在合同签订之日起</w:t>
      </w:r>
      <w:r>
        <w:rPr>
          <w:rFonts w:hint="eastAsia" w:ascii="宋体" w:hAnsi="宋体" w:cs="宋体"/>
          <w:lang w:val="en-US" w:eastAsia="zh-CN"/>
        </w:rPr>
        <w:t>两</w:t>
      </w:r>
      <w:r>
        <w:rPr>
          <w:rFonts w:hint="eastAsia" w:ascii="宋体" w:hAnsi="宋体" w:cs="宋体"/>
        </w:rPr>
        <w:t>个工作日内交付温县财政局备案一份、温县公共资源交易中心存档一份，办理资金支付手续时提交一份。</w:t>
      </w:r>
    </w:p>
    <w:p>
      <w:pPr>
        <w:spacing w:line="340" w:lineRule="exact"/>
        <w:ind w:firstLine="420"/>
        <w:rPr>
          <w:rFonts w:ascii="宋体" w:cs="Times New Roman"/>
          <w:lang w:val="zh-CN"/>
        </w:rPr>
      </w:pPr>
      <w:r>
        <w:rPr>
          <w:rFonts w:ascii="宋体" w:hAnsi="宋体" w:cs="宋体"/>
        </w:rPr>
        <w:t>3</w:t>
      </w:r>
      <w:r>
        <w:rPr>
          <w:rFonts w:hint="eastAsia" w:ascii="宋体" w:hAnsi="宋体" w:cs="宋体"/>
        </w:rPr>
        <w:t>、</w:t>
      </w:r>
      <w:r>
        <w:rPr>
          <w:rFonts w:hint="eastAsia" w:ascii="宋体" w:hAnsi="宋体" w:cs="宋体"/>
          <w:lang w:val="zh-CN"/>
        </w:rPr>
        <w:t>本合同未尽事宜，供需双方可签订补充协议，但补充协议不得违背本招标文件及供方的投标文件或报价文件的实质性约定内容。</w:t>
      </w:r>
    </w:p>
    <w:p>
      <w:pPr>
        <w:spacing w:line="340" w:lineRule="exact"/>
        <w:rPr>
          <w:rFonts w:ascii="宋体" w:cs="Times New Roman"/>
        </w:rPr>
      </w:pPr>
    </w:p>
    <w:p>
      <w:pPr>
        <w:spacing w:line="340" w:lineRule="exact"/>
        <w:rPr>
          <w:rFonts w:ascii="宋体" w:cs="Times New Roman"/>
        </w:rPr>
      </w:pPr>
      <w:r>
        <w:rPr>
          <w:rFonts w:hint="eastAsia" w:ascii="宋体" w:hAnsi="宋体" w:cs="宋体"/>
        </w:rPr>
        <w:t>供方（公章）：</w:t>
      </w:r>
      <w:r>
        <w:rPr>
          <w:rFonts w:hint="eastAsia" w:ascii="宋体" w:hAnsi="宋体" w:cs="宋体"/>
          <w:lang w:val="en-US" w:eastAsia="zh-CN"/>
        </w:rPr>
        <w:t xml:space="preserve">                         </w:t>
      </w:r>
      <w:r>
        <w:rPr>
          <w:rFonts w:hint="eastAsia" w:ascii="宋体" w:hAnsi="宋体" w:cs="宋体"/>
        </w:rPr>
        <w:t>需方（公章）：</w:t>
      </w:r>
    </w:p>
    <w:p>
      <w:pPr>
        <w:spacing w:line="340" w:lineRule="exact"/>
        <w:rPr>
          <w:rFonts w:ascii="宋体" w:cs="Times New Roman"/>
        </w:rPr>
      </w:pPr>
      <w:r>
        <w:rPr>
          <w:rFonts w:hint="eastAsia" w:ascii="宋体" w:hAnsi="宋体" w:cs="宋体"/>
        </w:rPr>
        <w:t>地址：</w:t>
      </w:r>
      <w:r>
        <w:rPr>
          <w:rFonts w:hint="eastAsia" w:ascii="宋体" w:hAnsi="宋体" w:cs="宋体"/>
          <w:lang w:val="en-US" w:eastAsia="zh-CN"/>
        </w:rPr>
        <w:t xml:space="preserve">                                 </w:t>
      </w:r>
      <w:r>
        <w:rPr>
          <w:rFonts w:hint="eastAsia" w:ascii="宋体" w:hAnsi="宋体" w:cs="宋体"/>
        </w:rPr>
        <w:t>地址：</w:t>
      </w:r>
    </w:p>
    <w:p>
      <w:pPr>
        <w:spacing w:line="340" w:lineRule="exact"/>
        <w:rPr>
          <w:rFonts w:ascii="宋体" w:cs="Times New Roman"/>
        </w:rPr>
      </w:pPr>
      <w:r>
        <w:rPr>
          <w:rFonts w:hint="eastAsia" w:ascii="宋体" w:hAnsi="宋体" w:cs="宋体"/>
        </w:rPr>
        <w:t>法定代表人或委托</w:t>
      </w:r>
      <w:r>
        <w:rPr>
          <w:rFonts w:hint="eastAsia" w:ascii="宋体" w:hAnsi="宋体" w:cs="宋体"/>
          <w:lang w:val="en-US" w:eastAsia="zh-CN"/>
        </w:rPr>
        <w:t xml:space="preserve">                       </w:t>
      </w:r>
      <w:r>
        <w:rPr>
          <w:rFonts w:hint="eastAsia" w:ascii="宋体" w:hAnsi="宋体" w:cs="宋体"/>
        </w:rPr>
        <w:t>法定代表人或委托</w:t>
      </w:r>
    </w:p>
    <w:p>
      <w:pPr>
        <w:spacing w:line="340" w:lineRule="exact"/>
        <w:rPr>
          <w:rFonts w:ascii="宋体" w:cs="Times New Roman"/>
        </w:rPr>
      </w:pPr>
      <w:r>
        <w:rPr>
          <w:rFonts w:hint="eastAsia" w:ascii="宋体" w:hAnsi="宋体" w:cs="宋体"/>
        </w:rPr>
        <w:t>代理人（签字）：</w:t>
      </w:r>
      <w:r>
        <w:rPr>
          <w:rFonts w:hint="eastAsia" w:ascii="宋体" w:hAnsi="宋体" w:cs="宋体"/>
          <w:lang w:val="en-US" w:eastAsia="zh-CN"/>
        </w:rPr>
        <w:t xml:space="preserve">                       </w:t>
      </w:r>
      <w:r>
        <w:rPr>
          <w:rFonts w:hint="eastAsia" w:ascii="宋体" w:hAnsi="宋体" w:cs="宋体"/>
        </w:rPr>
        <w:t>代理人（签字）：</w:t>
      </w:r>
    </w:p>
    <w:p>
      <w:pPr>
        <w:spacing w:line="340" w:lineRule="exact"/>
        <w:rPr>
          <w:rFonts w:ascii="宋体" w:cs="Times New Roman"/>
        </w:rPr>
      </w:pPr>
      <w:r>
        <w:rPr>
          <w:rFonts w:hint="eastAsia" w:ascii="宋体" w:hAnsi="宋体" w:cs="宋体"/>
        </w:rPr>
        <w:t>电话：</w:t>
      </w:r>
      <w:r>
        <w:rPr>
          <w:rFonts w:hint="eastAsia" w:ascii="宋体" w:hAnsi="宋体" w:cs="宋体"/>
          <w:lang w:val="en-US" w:eastAsia="zh-CN"/>
        </w:rPr>
        <w:t xml:space="preserve">                                 </w:t>
      </w:r>
      <w:r>
        <w:rPr>
          <w:rFonts w:hint="eastAsia" w:ascii="宋体" w:hAnsi="宋体" w:cs="宋体"/>
        </w:rPr>
        <w:t>电话：</w:t>
      </w:r>
    </w:p>
    <w:p>
      <w:pPr>
        <w:spacing w:line="340" w:lineRule="exact"/>
        <w:rPr>
          <w:rFonts w:ascii="宋体" w:cs="Times New Roman"/>
        </w:rPr>
      </w:pPr>
      <w:r>
        <w:rPr>
          <w:rFonts w:hint="eastAsia" w:ascii="宋体" w:hAnsi="宋体" w:cs="宋体"/>
        </w:rPr>
        <w:t>开户行：</w:t>
      </w:r>
      <w:r>
        <w:rPr>
          <w:rFonts w:hint="eastAsia" w:ascii="宋体" w:hAnsi="宋体" w:cs="宋体"/>
          <w:lang w:val="en-US" w:eastAsia="zh-CN"/>
        </w:rPr>
        <w:t xml:space="preserve">                               </w:t>
      </w:r>
      <w:r>
        <w:rPr>
          <w:rFonts w:hint="eastAsia" w:ascii="宋体" w:hAnsi="宋体" w:cs="宋体"/>
        </w:rPr>
        <w:t>开户行：</w:t>
      </w:r>
    </w:p>
    <w:p>
      <w:pPr>
        <w:spacing w:line="340" w:lineRule="exact"/>
        <w:rPr>
          <w:rFonts w:ascii="宋体" w:cs="Times New Roman"/>
        </w:rPr>
      </w:pPr>
      <w:r>
        <w:rPr>
          <w:rFonts w:hint="eastAsia" w:ascii="宋体" w:hAnsi="宋体" w:cs="宋体"/>
        </w:rPr>
        <w:t>账号：</w:t>
      </w:r>
      <w:r>
        <w:rPr>
          <w:rFonts w:hint="eastAsia" w:ascii="宋体" w:hAnsi="宋体" w:cs="宋体"/>
          <w:lang w:val="en-US" w:eastAsia="zh-CN"/>
        </w:rPr>
        <w:t xml:space="preserve">                                 </w:t>
      </w:r>
      <w:r>
        <w:rPr>
          <w:rFonts w:hint="eastAsia" w:ascii="宋体" w:hAnsi="宋体" w:cs="宋体"/>
        </w:rPr>
        <w:t>账号：</w:t>
      </w:r>
    </w:p>
    <w:p>
      <w:pPr>
        <w:spacing w:line="340" w:lineRule="exact"/>
        <w:rPr>
          <w:rFonts w:ascii="宋体" w:cs="Times New Roman"/>
        </w:rPr>
      </w:pPr>
      <w:r>
        <w:rPr>
          <w:rFonts w:hint="eastAsia" w:ascii="宋体" w:hAnsi="宋体" w:cs="宋体"/>
        </w:rPr>
        <w:t>签约时间：</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r>
        <w:rPr>
          <w:rFonts w:hint="eastAsia" w:ascii="宋体" w:hAnsi="宋体" w:cs="宋体"/>
          <w:lang w:val="en-US" w:eastAsia="zh-CN"/>
        </w:rPr>
        <w:t xml:space="preserve">                 </w:t>
      </w:r>
      <w:r>
        <w:rPr>
          <w:rFonts w:hint="eastAsia" w:ascii="宋体" w:hAnsi="宋体" w:cs="宋体"/>
        </w:rPr>
        <w:t>签约时间：</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440" w:lineRule="exact"/>
        <w:rPr>
          <w:rFonts w:ascii="宋体" w:cs="Times New Roman"/>
        </w:rPr>
      </w:pPr>
    </w:p>
    <w:p>
      <w:pPr>
        <w:spacing w:line="440" w:lineRule="exact"/>
        <w:rPr>
          <w:rFonts w:ascii="宋体" w:cs="Times New Roman"/>
        </w:rPr>
      </w:pPr>
    </w:p>
    <w:p>
      <w:pPr>
        <w:spacing w:line="440" w:lineRule="exact"/>
        <w:rPr>
          <w:rFonts w:ascii="宋体" w:cs="Times New Roman"/>
        </w:rPr>
      </w:pPr>
    </w:p>
    <w:p>
      <w:pPr>
        <w:pStyle w:val="28"/>
        <w:rPr>
          <w:color w:val="auto"/>
        </w:rPr>
      </w:pPr>
    </w:p>
    <w:p>
      <w:pPr>
        <w:spacing w:line="440" w:lineRule="exact"/>
        <w:rPr>
          <w:rFonts w:ascii="宋体" w:cs="Times New Roman"/>
        </w:rPr>
      </w:pPr>
    </w:p>
    <w:p>
      <w:pPr>
        <w:jc w:val="right"/>
        <w:rPr>
          <w:rFonts w:hint="eastAsia" w:ascii="宋体" w:hAnsi="宋体" w:cs="宋体"/>
          <w:sz w:val="28"/>
          <w:szCs w:val="28"/>
        </w:rPr>
      </w:pPr>
      <w:bookmarkStart w:id="73" w:name="_Toc22743"/>
    </w:p>
    <w:p>
      <w:pPr>
        <w:jc w:val="right"/>
        <w:rPr>
          <w:rFonts w:hint="eastAsia" w:ascii="宋体" w:hAnsi="宋体" w:cs="宋体"/>
          <w:sz w:val="28"/>
          <w:szCs w:val="28"/>
        </w:rPr>
      </w:pPr>
    </w:p>
    <w:p>
      <w:pPr>
        <w:jc w:val="right"/>
        <w:rPr>
          <w:rFonts w:ascii="仿宋_GB2312" w:hAnsi="仿宋_GB2312" w:eastAsia="仿宋_GB2312" w:cs="Times New Roman"/>
          <w:sz w:val="44"/>
          <w:szCs w:val="44"/>
        </w:rPr>
      </w:pPr>
      <w:r>
        <w:rPr>
          <w:rFonts w:hint="eastAsia" w:ascii="宋体" w:hAnsi="宋体" w:cs="宋体"/>
          <w:sz w:val="28"/>
          <w:szCs w:val="28"/>
        </w:rPr>
        <w:t>正</w:t>
      </w:r>
      <w:r>
        <w:rPr>
          <w:rFonts w:ascii="宋体" w:hAnsi="宋体" w:cs="宋体"/>
          <w:sz w:val="28"/>
          <w:szCs w:val="28"/>
        </w:rPr>
        <w:t>/</w:t>
      </w:r>
      <w:r>
        <w:rPr>
          <w:rFonts w:hint="eastAsia" w:ascii="宋体" w:hAnsi="宋体" w:cs="宋体"/>
          <w:sz w:val="28"/>
          <w:szCs w:val="28"/>
        </w:rPr>
        <w:t>副本</w:t>
      </w:r>
    </w:p>
    <w:p>
      <w:pPr>
        <w:pStyle w:val="3"/>
        <w:ind w:firstLine="1560" w:firstLineChars="300"/>
        <w:jc w:val="both"/>
        <w:rPr>
          <w:rFonts w:ascii="宋体" w:eastAsia="宋体" w:cs="Times New Roman"/>
          <w:b w:val="0"/>
          <w:bCs w:val="0"/>
          <w:sz w:val="52"/>
          <w:szCs w:val="52"/>
        </w:rPr>
      </w:pPr>
    </w:p>
    <w:p>
      <w:pPr>
        <w:pStyle w:val="3"/>
        <w:ind w:firstLine="1560" w:firstLineChars="300"/>
        <w:jc w:val="both"/>
        <w:rPr>
          <w:rFonts w:ascii="宋体" w:hAnsi="宋体"/>
          <w:b w:val="0"/>
          <w:bCs w:val="0"/>
          <w:sz w:val="52"/>
          <w:szCs w:val="52"/>
        </w:rPr>
      </w:pPr>
      <w:bookmarkStart w:id="74" w:name="_Toc10861"/>
    </w:p>
    <w:p>
      <w:pPr>
        <w:pStyle w:val="3"/>
        <w:ind w:firstLine="1560" w:firstLineChars="300"/>
        <w:jc w:val="both"/>
        <w:rPr>
          <w:rFonts w:ascii="宋体" w:eastAsia="宋体" w:cs="Times New Roman"/>
          <w:sz w:val="52"/>
          <w:szCs w:val="52"/>
        </w:rPr>
      </w:pPr>
      <w:r>
        <w:rPr>
          <w:rFonts w:hint="eastAsia" w:ascii="宋体" w:hAnsi="宋体"/>
          <w:b w:val="0"/>
          <w:bCs w:val="0"/>
          <w:sz w:val="52"/>
          <w:szCs w:val="52"/>
        </w:rPr>
        <w:t>第六章投标文件（格式）</w:t>
      </w:r>
      <w:bookmarkEnd w:id="73"/>
      <w:bookmarkEnd w:id="74"/>
    </w:p>
    <w:p>
      <w:pPr>
        <w:jc w:val="center"/>
        <w:rPr>
          <w:rFonts w:ascii="仿宋_GB2312" w:hAnsi="仿宋_GB2312" w:eastAsia="仿宋_GB2312" w:cs="Times New Roman"/>
          <w:sz w:val="44"/>
          <w:szCs w:val="44"/>
        </w:rPr>
      </w:pPr>
    </w:p>
    <w:p>
      <w:pPr>
        <w:jc w:val="center"/>
        <w:rPr>
          <w:rFonts w:ascii="宋体" w:cs="Times New Roman"/>
          <w:b/>
          <w:bCs/>
          <w:sz w:val="44"/>
          <w:szCs w:val="44"/>
        </w:rPr>
      </w:pPr>
      <w:r>
        <w:rPr>
          <w:rFonts w:hint="eastAsia" w:ascii="宋体" w:hAnsi="宋体" w:cs="宋体"/>
          <w:b/>
          <w:bCs/>
          <w:sz w:val="32"/>
          <w:szCs w:val="32"/>
        </w:rPr>
        <w:t>（项目名称）（标段）</w:t>
      </w:r>
    </w:p>
    <w:p>
      <w:pPr>
        <w:jc w:val="center"/>
        <w:rPr>
          <w:rFonts w:ascii="宋体" w:cs="Times New Roman"/>
          <w:sz w:val="44"/>
          <w:szCs w:val="44"/>
        </w:rPr>
      </w:pPr>
    </w:p>
    <w:p>
      <w:pPr>
        <w:jc w:val="center"/>
        <w:rPr>
          <w:rFonts w:ascii="宋体" w:cs="Times New Roman"/>
          <w:sz w:val="44"/>
          <w:szCs w:val="44"/>
        </w:rPr>
      </w:pPr>
    </w:p>
    <w:p>
      <w:pPr>
        <w:jc w:val="center"/>
        <w:rPr>
          <w:rFonts w:ascii="宋体" w:cs="Times New Roman"/>
          <w:sz w:val="44"/>
          <w:szCs w:val="44"/>
        </w:rPr>
      </w:pPr>
    </w:p>
    <w:p>
      <w:pPr>
        <w:jc w:val="center"/>
        <w:rPr>
          <w:rFonts w:ascii="宋体" w:cs="Times New Roman"/>
          <w:b/>
          <w:bCs/>
          <w:sz w:val="52"/>
          <w:szCs w:val="52"/>
        </w:rPr>
      </w:pPr>
      <w:r>
        <w:rPr>
          <w:rFonts w:hint="eastAsia" w:ascii="宋体" w:hAnsi="宋体" w:cs="宋体"/>
          <w:b/>
          <w:bCs/>
          <w:sz w:val="52"/>
          <w:szCs w:val="52"/>
        </w:rPr>
        <w:t>投标文件</w:t>
      </w:r>
    </w:p>
    <w:p>
      <w:pPr>
        <w:jc w:val="center"/>
        <w:rPr>
          <w:rFonts w:ascii="宋体" w:cs="Times New Roman"/>
          <w:sz w:val="28"/>
          <w:szCs w:val="28"/>
        </w:rPr>
      </w:pPr>
    </w:p>
    <w:p>
      <w:pPr>
        <w:spacing w:line="360" w:lineRule="auto"/>
        <w:jc w:val="center"/>
        <w:rPr>
          <w:rFonts w:ascii="宋体" w:cs="Times New Roman"/>
        </w:rPr>
      </w:pPr>
      <w:r>
        <w:rPr>
          <w:rFonts w:hint="eastAsia" w:ascii="宋体" w:hAnsi="宋体" w:cs="宋体"/>
        </w:rPr>
        <w:t>项目编号：</w:t>
      </w:r>
    </w:p>
    <w:p>
      <w:pPr>
        <w:spacing w:line="360" w:lineRule="auto"/>
        <w:jc w:val="center"/>
        <w:rPr>
          <w:rFonts w:ascii="宋体" w:cs="Times New Roman"/>
        </w:rPr>
      </w:pPr>
      <w:r>
        <w:rPr>
          <w:rFonts w:hint="eastAsia" w:ascii="宋体" w:hAnsi="宋体" w:cs="宋体"/>
        </w:rPr>
        <w:t>采购编号：</w:t>
      </w:r>
    </w:p>
    <w:p>
      <w:pPr>
        <w:jc w:val="center"/>
        <w:rPr>
          <w:rFonts w:ascii="宋体" w:cs="Times New Roman"/>
          <w:sz w:val="28"/>
          <w:szCs w:val="28"/>
        </w:rPr>
      </w:pPr>
    </w:p>
    <w:p>
      <w:pPr>
        <w:jc w:val="center"/>
        <w:rPr>
          <w:rFonts w:ascii="宋体" w:cs="Times New Roman"/>
          <w:sz w:val="28"/>
          <w:szCs w:val="28"/>
        </w:rPr>
      </w:pPr>
    </w:p>
    <w:p>
      <w:pPr>
        <w:jc w:val="center"/>
        <w:rPr>
          <w:rFonts w:ascii="宋体" w:cs="Times New Roman"/>
          <w:sz w:val="28"/>
          <w:szCs w:val="28"/>
        </w:rPr>
      </w:pPr>
    </w:p>
    <w:p>
      <w:pPr>
        <w:rPr>
          <w:rFonts w:ascii="宋体" w:cs="Times New Roman"/>
          <w:sz w:val="28"/>
          <w:szCs w:val="28"/>
        </w:rPr>
      </w:pPr>
    </w:p>
    <w:p>
      <w:pPr>
        <w:jc w:val="center"/>
        <w:rPr>
          <w:rFonts w:ascii="宋体" w:cs="Times New Roman"/>
          <w:sz w:val="28"/>
          <w:szCs w:val="28"/>
        </w:rPr>
      </w:pPr>
    </w:p>
    <w:p>
      <w:pPr>
        <w:spacing w:line="360" w:lineRule="exact"/>
        <w:ind w:firstLine="1383" w:firstLineChars="492"/>
        <w:rPr>
          <w:rFonts w:ascii="宋体" w:cs="Times New Roman"/>
          <w:b/>
          <w:bCs/>
          <w:sz w:val="28"/>
          <w:szCs w:val="28"/>
        </w:rPr>
      </w:pPr>
      <w:r>
        <w:rPr>
          <w:rFonts w:hint="eastAsia" w:ascii="宋体" w:hAnsi="宋体" w:cs="宋体"/>
          <w:b/>
          <w:bCs/>
          <w:sz w:val="28"/>
          <w:szCs w:val="28"/>
        </w:rPr>
        <w:t>投标人：</w:t>
      </w:r>
      <w:r>
        <w:rPr>
          <w:rFonts w:hint="eastAsia" w:ascii="宋体" w:hAnsi="宋体" w:cs="宋体"/>
          <w:b/>
          <w:bCs/>
          <w:sz w:val="28"/>
          <w:szCs w:val="28"/>
          <w:u w:val="single"/>
        </w:rPr>
        <w:t>单位全称（加盖单位公章）</w:t>
      </w:r>
    </w:p>
    <w:p>
      <w:pPr>
        <w:spacing w:line="360" w:lineRule="exact"/>
        <w:ind w:firstLine="1397" w:firstLineChars="497"/>
        <w:rPr>
          <w:rFonts w:ascii="宋体" w:cs="Times New Roman"/>
          <w:b/>
          <w:bCs/>
          <w:sz w:val="28"/>
          <w:szCs w:val="28"/>
          <w:u w:val="single"/>
        </w:rPr>
      </w:pPr>
      <w:r>
        <w:rPr>
          <w:rFonts w:hint="eastAsia" w:ascii="宋体" w:hAnsi="宋体" w:cs="宋体"/>
          <w:b/>
          <w:bCs/>
          <w:sz w:val="28"/>
          <w:szCs w:val="28"/>
        </w:rPr>
        <w:t>法定代表人或授权代理人：</w:t>
      </w:r>
      <w:r>
        <w:rPr>
          <w:rFonts w:hint="eastAsia" w:ascii="宋体" w:hAnsi="宋体" w:cs="宋体"/>
          <w:b/>
          <w:bCs/>
          <w:sz w:val="28"/>
          <w:szCs w:val="28"/>
          <w:u w:val="single"/>
        </w:rPr>
        <w:t>（签字或加盖印鉴）</w:t>
      </w:r>
    </w:p>
    <w:p>
      <w:pPr>
        <w:spacing w:line="360" w:lineRule="exact"/>
        <w:jc w:val="center"/>
        <w:rPr>
          <w:rFonts w:ascii="宋体" w:cs="Times New Roman"/>
          <w:b/>
          <w:bCs/>
          <w:sz w:val="32"/>
          <w:szCs w:val="32"/>
        </w:rPr>
      </w:pPr>
      <w:r>
        <w:rPr>
          <w:rFonts w:hint="eastAsia" w:ascii="宋体" w:hAnsi="宋体" w:cs="宋体"/>
          <w:b/>
          <w:bCs/>
          <w:sz w:val="28"/>
          <w:szCs w:val="28"/>
        </w:rPr>
        <w:t>年</w:t>
      </w:r>
      <w:r>
        <w:rPr>
          <w:rFonts w:hint="eastAsia" w:ascii="宋体" w:hAnsi="宋体" w:cs="宋体"/>
          <w:b/>
          <w:bCs/>
          <w:sz w:val="28"/>
          <w:szCs w:val="28"/>
          <w:lang w:val="en-US" w:eastAsia="zh-CN"/>
        </w:rPr>
        <w:t xml:space="preserve">  </w:t>
      </w:r>
      <w:r>
        <w:rPr>
          <w:rFonts w:hint="eastAsia" w:ascii="宋体" w:hAnsi="宋体" w:cs="宋体"/>
          <w:b/>
          <w:bCs/>
          <w:sz w:val="28"/>
          <w:szCs w:val="28"/>
        </w:rPr>
        <w:t>月</w:t>
      </w:r>
      <w:r>
        <w:rPr>
          <w:rFonts w:hint="eastAsia" w:ascii="宋体" w:hAnsi="宋体" w:cs="宋体"/>
          <w:b/>
          <w:bCs/>
          <w:sz w:val="28"/>
          <w:szCs w:val="28"/>
          <w:lang w:val="en-US" w:eastAsia="zh-CN"/>
        </w:rPr>
        <w:t xml:space="preserve">  </w:t>
      </w:r>
      <w:r>
        <w:rPr>
          <w:rFonts w:hint="eastAsia" w:ascii="宋体" w:hAnsi="宋体" w:cs="宋体"/>
          <w:b/>
          <w:bCs/>
          <w:sz w:val="28"/>
          <w:szCs w:val="28"/>
        </w:rPr>
        <w:t>日</w:t>
      </w:r>
    </w:p>
    <w:p>
      <w:pPr>
        <w:spacing w:line="360" w:lineRule="exact"/>
        <w:jc w:val="center"/>
        <w:rPr>
          <w:rFonts w:ascii="宋体" w:cs="Times New Roman"/>
          <w:b/>
          <w:bCs/>
          <w:sz w:val="32"/>
          <w:szCs w:val="32"/>
        </w:rPr>
      </w:pPr>
    </w:p>
    <w:p>
      <w:pPr>
        <w:spacing w:line="360" w:lineRule="auto"/>
        <w:jc w:val="center"/>
        <w:rPr>
          <w:rFonts w:ascii="宋体" w:cs="Times New Roman"/>
          <w:sz w:val="20"/>
          <w:szCs w:val="20"/>
        </w:rPr>
      </w:pPr>
    </w:p>
    <w:p>
      <w:pPr>
        <w:rPr>
          <w:rFonts w:ascii="仿宋_GB2312" w:hAnsi="仿宋_GB2312" w:eastAsia="仿宋_GB2312" w:cs="Times New Roman"/>
          <w:sz w:val="32"/>
          <w:szCs w:val="32"/>
        </w:rPr>
      </w:pPr>
      <w:r>
        <w:rPr>
          <w:rFonts w:ascii="仿宋_GB2312" w:hAnsi="仿宋_GB2312" w:eastAsia="仿宋_GB2312" w:cs="Times New Roman"/>
          <w:sz w:val="32"/>
          <w:szCs w:val="32"/>
        </w:rPr>
        <w:br w:type="page"/>
      </w:r>
    </w:p>
    <w:p>
      <w:pPr>
        <w:jc w:val="center"/>
        <w:rPr>
          <w:rFonts w:ascii="宋体" w:cs="Times New Roman"/>
          <w:sz w:val="44"/>
          <w:szCs w:val="44"/>
        </w:rPr>
      </w:pPr>
      <w:r>
        <w:rPr>
          <w:rFonts w:hint="eastAsia" w:ascii="宋体" w:hAnsi="宋体" w:cs="宋体"/>
          <w:sz w:val="44"/>
          <w:szCs w:val="44"/>
        </w:rPr>
        <w:t>目录</w:t>
      </w:r>
    </w:p>
    <w:p>
      <w:pPr>
        <w:spacing w:line="600" w:lineRule="exact"/>
        <w:rPr>
          <w:rFonts w:ascii="宋体" w:cs="Times New Roman"/>
          <w:sz w:val="44"/>
          <w:szCs w:val="44"/>
        </w:rPr>
      </w:pPr>
      <w:bookmarkStart w:id="75" w:name="OLE_LINK3"/>
    </w:p>
    <w:p>
      <w:pPr>
        <w:spacing w:line="600" w:lineRule="exact"/>
        <w:rPr>
          <w:rFonts w:ascii="宋体" w:cs="Times New Roman"/>
          <w:sz w:val="24"/>
          <w:szCs w:val="24"/>
        </w:rPr>
      </w:pPr>
      <w:r>
        <w:rPr>
          <w:rFonts w:hint="eastAsia" w:ascii="宋体" w:hAnsi="宋体" w:cs="宋体"/>
          <w:sz w:val="24"/>
          <w:szCs w:val="24"/>
        </w:rPr>
        <w:t>一、投标函</w:t>
      </w:r>
    </w:p>
    <w:p>
      <w:pPr>
        <w:spacing w:line="600" w:lineRule="exact"/>
        <w:rPr>
          <w:rFonts w:ascii="宋体" w:cs="Times New Roman"/>
          <w:sz w:val="24"/>
          <w:szCs w:val="24"/>
        </w:rPr>
      </w:pPr>
      <w:r>
        <w:rPr>
          <w:rFonts w:hint="eastAsia" w:ascii="宋体" w:hAnsi="宋体" w:cs="宋体"/>
          <w:sz w:val="24"/>
          <w:szCs w:val="24"/>
        </w:rPr>
        <w:t>二、投标（报价）一览表</w:t>
      </w:r>
    </w:p>
    <w:p>
      <w:pPr>
        <w:spacing w:line="600" w:lineRule="exact"/>
        <w:rPr>
          <w:rFonts w:ascii="宋体" w:cs="Times New Roman"/>
          <w:sz w:val="24"/>
          <w:szCs w:val="24"/>
        </w:rPr>
      </w:pPr>
      <w:r>
        <w:rPr>
          <w:rFonts w:hint="eastAsia" w:ascii="宋体" w:hAnsi="宋体" w:cs="宋体"/>
          <w:sz w:val="24"/>
          <w:szCs w:val="24"/>
        </w:rPr>
        <w:t>三、货物清单设备和材料技术规格和商务条款偏差表</w:t>
      </w:r>
    </w:p>
    <w:p>
      <w:pPr>
        <w:spacing w:line="600" w:lineRule="exact"/>
        <w:rPr>
          <w:rFonts w:ascii="宋体" w:cs="Times New Roman"/>
          <w:sz w:val="24"/>
          <w:szCs w:val="24"/>
        </w:rPr>
      </w:pPr>
      <w:r>
        <w:rPr>
          <w:rFonts w:hint="eastAsia" w:ascii="宋体" w:hAnsi="宋体" w:cs="宋体"/>
          <w:sz w:val="24"/>
          <w:szCs w:val="24"/>
        </w:rPr>
        <w:t>四、法定代表人（负责人）身份证明</w:t>
      </w:r>
    </w:p>
    <w:p>
      <w:pPr>
        <w:spacing w:line="600" w:lineRule="exact"/>
        <w:rPr>
          <w:rFonts w:ascii="宋体" w:cs="Times New Roman"/>
          <w:sz w:val="24"/>
          <w:szCs w:val="24"/>
        </w:rPr>
      </w:pPr>
      <w:r>
        <w:rPr>
          <w:rFonts w:hint="eastAsia" w:ascii="宋体" w:hAnsi="宋体" w:cs="宋体"/>
          <w:sz w:val="24"/>
          <w:szCs w:val="24"/>
        </w:rPr>
        <w:t>五、授权委托书</w:t>
      </w:r>
    </w:p>
    <w:p>
      <w:pPr>
        <w:spacing w:line="600" w:lineRule="exact"/>
        <w:rPr>
          <w:rFonts w:ascii="宋体" w:cs="Times New Roman"/>
          <w:sz w:val="24"/>
          <w:szCs w:val="24"/>
        </w:rPr>
      </w:pPr>
      <w:r>
        <w:rPr>
          <w:rFonts w:hint="eastAsia" w:ascii="宋体" w:hAnsi="宋体" w:cs="宋体"/>
          <w:sz w:val="24"/>
          <w:szCs w:val="24"/>
        </w:rPr>
        <w:t>六、投标承诺函</w:t>
      </w:r>
    </w:p>
    <w:p>
      <w:pPr>
        <w:spacing w:line="600" w:lineRule="exact"/>
        <w:rPr>
          <w:rFonts w:ascii="宋体" w:cs="Times New Roman"/>
          <w:sz w:val="24"/>
          <w:szCs w:val="24"/>
        </w:rPr>
      </w:pPr>
      <w:r>
        <w:rPr>
          <w:rFonts w:hint="eastAsia" w:ascii="宋体" w:hAnsi="宋体" w:cs="宋体"/>
          <w:sz w:val="24"/>
          <w:szCs w:val="24"/>
        </w:rPr>
        <w:t>七、类似业绩</w:t>
      </w:r>
    </w:p>
    <w:p>
      <w:pPr>
        <w:spacing w:line="600" w:lineRule="exact"/>
        <w:rPr>
          <w:rFonts w:ascii="宋体" w:cs="Times New Roman"/>
          <w:sz w:val="24"/>
          <w:szCs w:val="24"/>
        </w:rPr>
      </w:pPr>
      <w:r>
        <w:rPr>
          <w:rFonts w:hint="eastAsia" w:ascii="宋体" w:hAnsi="宋体" w:cs="宋体"/>
          <w:sz w:val="24"/>
          <w:szCs w:val="24"/>
        </w:rPr>
        <w:t>八、售后服务承诺</w:t>
      </w:r>
    </w:p>
    <w:p>
      <w:pPr>
        <w:spacing w:line="600" w:lineRule="exact"/>
        <w:rPr>
          <w:rFonts w:ascii="宋体" w:cs="Times New Roman"/>
          <w:sz w:val="24"/>
          <w:szCs w:val="24"/>
        </w:rPr>
      </w:pPr>
      <w:r>
        <w:rPr>
          <w:rFonts w:hint="eastAsia" w:ascii="宋体" w:hAnsi="宋体" w:cs="宋体"/>
          <w:sz w:val="24"/>
          <w:szCs w:val="24"/>
        </w:rPr>
        <w:t>九、反商业贿赂承诺书</w:t>
      </w:r>
    </w:p>
    <w:p>
      <w:pPr>
        <w:spacing w:line="600" w:lineRule="exact"/>
        <w:rPr>
          <w:rFonts w:ascii="宋体" w:cs="Times New Roman"/>
          <w:sz w:val="24"/>
          <w:szCs w:val="24"/>
        </w:rPr>
      </w:pPr>
      <w:r>
        <w:rPr>
          <w:rFonts w:hint="eastAsia" w:ascii="宋体" w:hAnsi="宋体" w:cs="宋体"/>
          <w:sz w:val="24"/>
          <w:szCs w:val="24"/>
        </w:rPr>
        <w:t>十、投标人资格声明函</w:t>
      </w:r>
    </w:p>
    <w:p>
      <w:pPr>
        <w:spacing w:line="600" w:lineRule="exact"/>
        <w:rPr>
          <w:rFonts w:ascii="宋体" w:hAnsi="宋体" w:cs="宋体"/>
          <w:sz w:val="24"/>
          <w:szCs w:val="24"/>
        </w:rPr>
      </w:pPr>
      <w:r>
        <w:rPr>
          <w:rFonts w:hint="eastAsia" w:ascii="宋体" w:hAnsi="宋体" w:cs="宋体"/>
          <w:sz w:val="24"/>
          <w:szCs w:val="24"/>
        </w:rPr>
        <w:t>十一、投标人资格证明文件</w:t>
      </w:r>
    </w:p>
    <w:p>
      <w:pPr>
        <w:spacing w:line="600" w:lineRule="exact"/>
        <w:rPr>
          <w:rFonts w:ascii="宋体" w:hAnsi="宋体" w:cs="宋体"/>
          <w:sz w:val="24"/>
          <w:szCs w:val="24"/>
        </w:rPr>
      </w:pPr>
      <w:r>
        <w:rPr>
          <w:rFonts w:hint="eastAsia" w:ascii="宋体" w:hAnsi="宋体" w:cs="宋体"/>
          <w:sz w:val="24"/>
          <w:szCs w:val="24"/>
        </w:rPr>
        <w:t>十二、投标人认为应提供的其它资料</w:t>
      </w:r>
      <w:bookmarkEnd w:id="75"/>
    </w:p>
    <w:p>
      <w:pPr>
        <w:spacing w:line="600" w:lineRule="exact"/>
        <w:rPr>
          <w:rFonts w:ascii="宋体" w:hAnsi="宋体" w:cs="宋体"/>
          <w:sz w:val="24"/>
          <w:szCs w:val="24"/>
        </w:rPr>
      </w:pPr>
      <w:r>
        <w:rPr>
          <w:rFonts w:hint="eastAsia" w:ascii="宋体" w:hAnsi="宋体" w:cs="宋体"/>
          <w:sz w:val="24"/>
          <w:szCs w:val="24"/>
        </w:rPr>
        <w:t>十三、中小企业声明函</w:t>
      </w:r>
    </w:p>
    <w:p>
      <w:pPr>
        <w:numPr>
          <w:ilvl w:val="0"/>
          <w:numId w:val="8"/>
        </w:numPr>
        <w:spacing w:line="480" w:lineRule="auto"/>
        <w:ind w:right="140"/>
        <w:jc w:val="left"/>
        <w:rPr>
          <w:rFonts w:ascii="宋体" w:cs="Times New Roman"/>
          <w:b/>
          <w:bCs/>
          <w:sz w:val="28"/>
          <w:szCs w:val="28"/>
        </w:rPr>
      </w:pPr>
      <w:r>
        <w:rPr>
          <w:rFonts w:ascii="仿宋_GB2312" w:hAnsi="仿宋_GB2312" w:eastAsia="仿宋_GB2312" w:cs="Times New Roman"/>
        </w:rPr>
        <w:br w:type="page"/>
      </w:r>
      <w:bookmarkStart w:id="76" w:name="_Toc6650"/>
      <w:r>
        <w:rPr>
          <w:rFonts w:hint="eastAsia" w:ascii="宋体" w:hAnsi="宋体" w:cs="宋体"/>
          <w:b/>
          <w:bCs/>
          <w:sz w:val="28"/>
          <w:szCs w:val="28"/>
        </w:rPr>
        <w:t>投标函</w:t>
      </w:r>
      <w:bookmarkEnd w:id="76"/>
    </w:p>
    <w:p>
      <w:pPr>
        <w:spacing w:line="360" w:lineRule="auto"/>
        <w:rPr>
          <w:rFonts w:ascii="宋体" w:cs="Times New Roman"/>
          <w:sz w:val="24"/>
          <w:szCs w:val="24"/>
        </w:rPr>
      </w:pPr>
      <w:r>
        <w:rPr>
          <w:rFonts w:hint="eastAsia" w:ascii="宋体" w:hAnsi="宋体" w:cs="宋体"/>
          <w:sz w:val="24"/>
          <w:szCs w:val="24"/>
        </w:rPr>
        <w:t>致：（采购人名称）</w:t>
      </w:r>
    </w:p>
    <w:p>
      <w:pPr>
        <w:spacing w:line="520" w:lineRule="exact"/>
        <w:rPr>
          <w:rFonts w:ascii="宋体" w:cs="Times New Roman"/>
        </w:rPr>
      </w:pPr>
      <w:r>
        <w:rPr>
          <w:rFonts w:hint="eastAsia" w:ascii="宋体" w:hAnsi="宋体" w:cs="宋体"/>
        </w:rPr>
        <w:t>根据贵方（项目名称和项目编号）招标文件，签字代表：</w:t>
      </w:r>
      <w:r>
        <w:rPr>
          <w:rFonts w:hint="eastAsia" w:ascii="宋体" w:hAnsi="宋体" w:cs="宋体"/>
          <w:u w:val="single"/>
        </w:rPr>
        <w:t>（法人代表或负责人）</w:t>
      </w:r>
      <w:r>
        <w:rPr>
          <w:rFonts w:hint="eastAsia" w:ascii="宋体" w:hAnsi="宋体" w:cs="宋体"/>
        </w:rPr>
        <w:t>正式授权</w:t>
      </w:r>
      <w:r>
        <w:rPr>
          <w:rFonts w:hint="eastAsia" w:ascii="宋体" w:hAnsi="宋体" w:cs="宋体"/>
          <w:u w:val="single"/>
        </w:rPr>
        <w:t>（姓名、职务）</w:t>
      </w:r>
      <w:r>
        <w:rPr>
          <w:rFonts w:hint="eastAsia" w:ascii="宋体" w:hAnsi="宋体" w:cs="宋体"/>
        </w:rPr>
        <w:t>代表投标单位</w:t>
      </w:r>
      <w:r>
        <w:rPr>
          <w:rFonts w:hint="eastAsia" w:ascii="宋体" w:hAnsi="宋体" w:cs="宋体"/>
          <w:u w:val="single"/>
        </w:rPr>
        <w:t>（单位名称、单位地址）</w:t>
      </w:r>
      <w:r>
        <w:rPr>
          <w:rFonts w:hint="eastAsia" w:ascii="宋体" w:hAnsi="宋体" w:cs="宋体"/>
        </w:rPr>
        <w:t>提交以下文件正本</w:t>
      </w:r>
      <w:r>
        <w:rPr>
          <w:rFonts w:hint="eastAsia" w:ascii="宋体" w:hAnsi="宋体" w:cs="宋体"/>
          <w:u w:val="single"/>
        </w:rPr>
        <w:t>壹</w:t>
      </w:r>
      <w:r>
        <w:rPr>
          <w:rFonts w:hint="eastAsia" w:ascii="宋体" w:hAnsi="宋体" w:cs="宋体"/>
        </w:rPr>
        <w:t>份和副本份，并对之负法律责任。</w:t>
      </w:r>
    </w:p>
    <w:p>
      <w:pPr>
        <w:spacing w:line="520" w:lineRule="exact"/>
        <w:ind w:firstLine="420" w:firstLineChars="200"/>
        <w:rPr>
          <w:rFonts w:ascii="宋体" w:cs="Times New Roman"/>
        </w:rPr>
      </w:pPr>
      <w:r>
        <w:rPr>
          <w:rFonts w:hint="eastAsia" w:ascii="宋体" w:hAnsi="宋体" w:cs="宋体"/>
        </w:rPr>
        <w:t>据此函，签字代表宣布同意如下：</w:t>
      </w:r>
    </w:p>
    <w:p>
      <w:pPr>
        <w:spacing w:line="520" w:lineRule="exact"/>
        <w:rPr>
          <w:rFonts w:ascii="宋体" w:cs="Times New Roman"/>
          <w:u w:val="single"/>
        </w:rPr>
      </w:pPr>
      <w:r>
        <w:rPr>
          <w:rFonts w:ascii="宋体" w:hAnsi="宋体" w:cs="宋体"/>
        </w:rPr>
        <w:t xml:space="preserve">    1</w:t>
      </w:r>
      <w:r>
        <w:rPr>
          <w:rFonts w:hint="eastAsia" w:ascii="宋体" w:hAnsi="宋体" w:cs="宋体"/>
        </w:rPr>
        <w:t>、我方投标单价为人民币</w:t>
      </w:r>
      <w:r>
        <w:rPr>
          <w:rFonts w:hint="eastAsia" w:ascii="宋体" w:hAnsi="宋体" w:cs="宋体"/>
          <w:b/>
          <w:bCs/>
          <w:u w:val="single"/>
        </w:rPr>
        <w:t>（大写）</w:t>
      </w:r>
      <w:r>
        <w:rPr>
          <w:rFonts w:hint="eastAsia" w:ascii="宋体" w:hAnsi="宋体" w:cs="宋体"/>
        </w:rPr>
        <w:t>元；</w:t>
      </w:r>
      <w:r>
        <w:rPr>
          <w:rFonts w:hint="eastAsia" w:ascii="宋体" w:hAnsi="宋体" w:cs="宋体"/>
          <w:u w:val="single"/>
        </w:rPr>
        <w:t>（小写）</w:t>
      </w:r>
      <w:r>
        <w:rPr>
          <w:rFonts w:hint="eastAsia" w:ascii="宋体" w:hAnsi="宋体" w:cs="宋体"/>
        </w:rPr>
        <w:t>元</w:t>
      </w:r>
    </w:p>
    <w:p>
      <w:pPr>
        <w:spacing w:line="520" w:lineRule="exact"/>
        <w:ind w:firstLine="315" w:firstLineChars="150"/>
        <w:rPr>
          <w:rFonts w:ascii="宋体" w:cs="Times New Roman"/>
          <w:u w:val="single"/>
        </w:rPr>
      </w:pPr>
      <w:r>
        <w:rPr>
          <w:rFonts w:ascii="宋体" w:hAnsi="宋体" w:cs="宋体"/>
        </w:rPr>
        <w:t xml:space="preserve"> 2</w:t>
      </w:r>
      <w:r>
        <w:rPr>
          <w:rFonts w:hint="eastAsia" w:ascii="宋体" w:hAnsi="宋体" w:cs="宋体"/>
        </w:rPr>
        <w:t>、服务及供货期限：</w:t>
      </w:r>
    </w:p>
    <w:p>
      <w:pPr>
        <w:spacing w:line="520" w:lineRule="exact"/>
        <w:ind w:firstLine="315" w:firstLineChars="150"/>
        <w:rPr>
          <w:rFonts w:ascii="宋体" w:cs="Times New Roman"/>
        </w:rPr>
      </w:pPr>
      <w:r>
        <w:rPr>
          <w:rFonts w:ascii="宋体" w:hAnsi="宋体" w:cs="宋体"/>
        </w:rPr>
        <w:t xml:space="preserve"> 3</w:t>
      </w:r>
      <w:r>
        <w:rPr>
          <w:rFonts w:hint="eastAsia" w:ascii="宋体" w:hAnsi="宋体" w:cs="宋体"/>
        </w:rPr>
        <w:t>、如果我们的投标文件被接受，我们将按招标文件的规定签订并严格履行合同中的责任和义务。</w:t>
      </w:r>
    </w:p>
    <w:p>
      <w:pPr>
        <w:spacing w:line="520" w:lineRule="exact"/>
        <w:ind w:firstLine="315" w:firstLineChars="150"/>
        <w:rPr>
          <w:rFonts w:ascii="宋体" w:cs="Times New Roman"/>
        </w:rPr>
      </w:pPr>
      <w:r>
        <w:rPr>
          <w:rFonts w:ascii="宋体" w:hAnsi="宋体" w:cs="宋体"/>
        </w:rPr>
        <w:t xml:space="preserve"> 4</w:t>
      </w:r>
      <w:r>
        <w:rPr>
          <w:rFonts w:hint="eastAsia" w:ascii="宋体" w:hAnsi="宋体" w:cs="宋体"/>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Times New Roman"/>
        </w:rPr>
      </w:pPr>
      <w:r>
        <w:rPr>
          <w:rFonts w:ascii="宋体" w:hAnsi="宋体" w:cs="宋体"/>
        </w:rPr>
        <w:t xml:space="preserve"> 5</w:t>
      </w:r>
      <w:r>
        <w:rPr>
          <w:rFonts w:hint="eastAsia" w:ascii="宋体" w:hAnsi="宋体" w:cs="宋体"/>
        </w:rPr>
        <w:t>、提供的货物是原装全新、符合招标文件规定技术参数的设备或产品；</w:t>
      </w:r>
    </w:p>
    <w:p>
      <w:pPr>
        <w:spacing w:line="520" w:lineRule="exact"/>
        <w:ind w:firstLine="315" w:firstLineChars="150"/>
        <w:rPr>
          <w:rFonts w:ascii="宋体" w:cs="Times New Roman"/>
        </w:rPr>
      </w:pPr>
      <w:r>
        <w:rPr>
          <w:rFonts w:ascii="宋体" w:hAnsi="宋体" w:cs="宋体"/>
        </w:rPr>
        <w:t xml:space="preserve"> 6</w:t>
      </w:r>
      <w:r>
        <w:rPr>
          <w:rFonts w:hint="eastAsia" w:ascii="宋体" w:hAnsi="宋体" w:cs="宋体"/>
        </w:rPr>
        <w:t>、本投标自开标日起有效期为日历天。</w:t>
      </w:r>
    </w:p>
    <w:p>
      <w:pPr>
        <w:spacing w:line="520" w:lineRule="exact"/>
        <w:ind w:firstLine="420" w:firstLineChars="200"/>
        <w:rPr>
          <w:rFonts w:ascii="宋体" w:cs="Times New Roman"/>
        </w:rPr>
      </w:pPr>
      <w:r>
        <w:rPr>
          <w:rFonts w:ascii="宋体" w:cs="宋体"/>
        </w:rPr>
        <w:t>7</w:t>
      </w:r>
      <w:r>
        <w:rPr>
          <w:rFonts w:hint="eastAsia" w:ascii="宋体" w:cs="宋体"/>
        </w:rPr>
        <w:t>、如果在规定的开标时间后，投标人不得在投标有效期内撤回投标。</w:t>
      </w:r>
    </w:p>
    <w:p>
      <w:pPr>
        <w:spacing w:line="520" w:lineRule="exact"/>
        <w:ind w:firstLine="420" w:firstLineChars="200"/>
        <w:rPr>
          <w:rFonts w:ascii="宋体" w:cs="Times New Roman"/>
        </w:rPr>
      </w:pPr>
      <w:r>
        <w:rPr>
          <w:rFonts w:ascii="宋体" w:hAnsi="宋体" w:cs="宋体"/>
        </w:rPr>
        <w:t>8</w:t>
      </w:r>
      <w:r>
        <w:rPr>
          <w:rFonts w:hint="eastAsia" w:ascii="宋体" w:hAnsi="宋体" w:cs="宋体"/>
        </w:rPr>
        <w:t>、投标人同意提供按照贵方可能要求的与其投标有关的一切数据或资料，完全理解贵方不一定接受最低价的投标或其他任何投标。</w:t>
      </w:r>
    </w:p>
    <w:p>
      <w:pPr>
        <w:spacing w:line="520" w:lineRule="exact"/>
        <w:rPr>
          <w:rFonts w:ascii="宋体" w:cs="Times New Roman"/>
          <w:u w:val="single"/>
        </w:rPr>
      </w:pPr>
      <w:r>
        <w:rPr>
          <w:rFonts w:hint="eastAsia" w:ascii="宋体" w:hAnsi="宋体" w:cs="宋体"/>
        </w:rPr>
        <w:t>投标人地址：</w:t>
      </w:r>
    </w:p>
    <w:p>
      <w:pPr>
        <w:spacing w:line="520" w:lineRule="exact"/>
        <w:ind w:firstLine="315" w:firstLineChars="150"/>
        <w:rPr>
          <w:rFonts w:ascii="宋体" w:cs="Times New Roman"/>
        </w:rPr>
      </w:pPr>
      <w:r>
        <w:rPr>
          <w:rFonts w:hint="eastAsia" w:ascii="宋体" w:hAnsi="宋体" w:cs="宋体"/>
        </w:rPr>
        <w:t>电话（传真）</w:t>
      </w:r>
      <w:r>
        <w:rPr>
          <w:rFonts w:ascii="宋体" w:hAnsi="宋体" w:cs="宋体"/>
        </w:rPr>
        <w:t xml:space="preserve">:   </w:t>
      </w:r>
    </w:p>
    <w:p>
      <w:pPr>
        <w:spacing w:line="520" w:lineRule="exact"/>
        <w:ind w:firstLine="315" w:firstLineChars="150"/>
        <w:rPr>
          <w:rFonts w:ascii="宋体" w:cs="Times New Roman"/>
        </w:rPr>
      </w:pPr>
      <w:r>
        <w:rPr>
          <w:rFonts w:hint="eastAsia" w:ascii="宋体" w:hAnsi="宋体" w:cs="宋体"/>
        </w:rPr>
        <w:t>邮政编码：</w:t>
      </w:r>
    </w:p>
    <w:p>
      <w:pPr>
        <w:spacing w:line="520" w:lineRule="exact"/>
        <w:ind w:firstLine="315" w:firstLineChars="150"/>
        <w:rPr>
          <w:rFonts w:ascii="宋体" w:cs="Times New Roman"/>
          <w:u w:val="single"/>
        </w:rPr>
      </w:pPr>
      <w:r>
        <w:rPr>
          <w:rFonts w:hint="eastAsia" w:ascii="宋体" w:hAnsi="宋体" w:cs="宋体"/>
        </w:rPr>
        <w:t>开户银行及账号：</w:t>
      </w:r>
    </w:p>
    <w:p>
      <w:pPr>
        <w:spacing w:line="520" w:lineRule="exact"/>
        <w:ind w:firstLine="315" w:firstLineChars="150"/>
        <w:rPr>
          <w:rFonts w:ascii="宋体" w:cs="Times New Roman"/>
        </w:rPr>
      </w:pPr>
      <w:r>
        <w:rPr>
          <w:rFonts w:hint="eastAsia" w:ascii="宋体" w:hAnsi="宋体" w:cs="宋体"/>
        </w:rPr>
        <w:t>法定代表人或授权委托人签字</w:t>
      </w:r>
      <w:r>
        <w:rPr>
          <w:rFonts w:ascii="宋体" w:hAnsi="宋体" w:cs="宋体"/>
        </w:rPr>
        <w:t>:</w:t>
      </w:r>
    </w:p>
    <w:p>
      <w:pPr>
        <w:spacing w:line="520" w:lineRule="exact"/>
        <w:ind w:firstLine="315" w:firstLineChars="150"/>
        <w:rPr>
          <w:rFonts w:ascii="宋体" w:cs="Times New Roman"/>
        </w:rPr>
      </w:pPr>
      <w:r>
        <w:rPr>
          <w:rFonts w:hint="eastAsia" w:ascii="宋体" w:hAnsi="宋体" w:cs="宋体"/>
        </w:rPr>
        <w:t>投标人名称（公章）</w:t>
      </w:r>
    </w:p>
    <w:p>
      <w:pPr>
        <w:spacing w:line="520" w:lineRule="exact"/>
        <w:ind w:firstLine="315" w:firstLineChars="150"/>
        <w:rPr>
          <w:rFonts w:ascii="宋体" w:cs="Times New Roman"/>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pStyle w:val="4"/>
        <w:rPr>
          <w:rFonts w:ascii="宋体" w:cs="Times New Roman"/>
        </w:rPr>
      </w:pPr>
      <w:r>
        <w:rPr>
          <w:rFonts w:ascii="宋体" w:cs="Times New Roman"/>
        </w:rPr>
        <w:br w:type="page"/>
      </w:r>
      <w:bookmarkStart w:id="77" w:name="_Toc995"/>
      <w:bookmarkStart w:id="78" w:name="_Toc98669376"/>
      <w:bookmarkStart w:id="79" w:name="_Toc98669734"/>
      <w:bookmarkStart w:id="80" w:name="_Toc101264860"/>
      <w:bookmarkStart w:id="81" w:name="_Toc76955306"/>
      <w:bookmarkStart w:id="82" w:name="_Toc20821551"/>
      <w:bookmarkStart w:id="83" w:name="_Toc29937"/>
    </w:p>
    <w:p>
      <w:pPr>
        <w:pStyle w:val="4"/>
        <w:rPr>
          <w:rFonts w:ascii="宋体" w:cs="Times New Roman"/>
          <w:sz w:val="28"/>
          <w:szCs w:val="28"/>
        </w:rPr>
      </w:pPr>
      <w:bookmarkStart w:id="84" w:name="_Toc26734"/>
      <w:r>
        <w:rPr>
          <w:rFonts w:hint="eastAsia" w:ascii="宋体" w:hAnsi="宋体" w:cs="宋体"/>
          <w:sz w:val="28"/>
          <w:szCs w:val="28"/>
        </w:rPr>
        <w:t>二、投标（报价）一览表</w:t>
      </w:r>
      <w:bookmarkEnd w:id="77"/>
      <w:bookmarkEnd w:id="84"/>
    </w:p>
    <w:p>
      <w:pPr>
        <w:pStyle w:val="5"/>
        <w:rPr>
          <w:rFonts w:cs="Times New Roman"/>
        </w:rPr>
      </w:pPr>
    </w:p>
    <w:tbl>
      <w:tblPr>
        <w:tblStyle w:val="22"/>
        <w:tblW w:w="987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138"/>
        <w:gridCol w:w="773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8" w:hRule="atLeast"/>
          <w:jc w:val="center"/>
        </w:trPr>
        <w:tc>
          <w:tcPr>
            <w:tcW w:w="2138" w:type="dxa"/>
            <w:tcBorders>
              <w:top w:val="double" w:color="auto" w:sz="4" w:space="0"/>
              <w:bottom w:val="single" w:color="auto" w:sz="4" w:space="0"/>
            </w:tcBorders>
            <w:vAlign w:val="center"/>
          </w:tcPr>
          <w:p>
            <w:pPr>
              <w:spacing w:line="360" w:lineRule="auto"/>
              <w:jc w:val="center"/>
              <w:rPr>
                <w:rFonts w:ascii="宋体" w:cs="Times New Roman"/>
                <w:sz w:val="24"/>
                <w:szCs w:val="24"/>
              </w:rPr>
            </w:pPr>
            <w:r>
              <w:rPr>
                <w:rFonts w:hint="eastAsia" w:ascii="宋体" w:hAnsi="宋体" w:cs="宋体"/>
                <w:sz w:val="24"/>
                <w:szCs w:val="24"/>
              </w:rPr>
              <w:t>项目名称</w:t>
            </w:r>
          </w:p>
        </w:tc>
        <w:tc>
          <w:tcPr>
            <w:tcW w:w="7738" w:type="dxa"/>
            <w:tcBorders>
              <w:top w:val="double" w:color="auto" w:sz="4" w:space="0"/>
              <w:bottom w:val="single" w:color="auto" w:sz="4" w:space="0"/>
            </w:tcBorders>
            <w:vAlign w:val="center"/>
          </w:tcPr>
          <w:p>
            <w:pPr>
              <w:spacing w:line="360" w:lineRule="auto"/>
              <w:ind w:firstLine="2289" w:firstLineChars="950"/>
              <w:rPr>
                <w:rFonts w:ascii="宋体" w:cs="Times New Roman"/>
                <w:b/>
                <w:bCs/>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5" w:hRule="atLeast"/>
          <w:jc w:val="center"/>
        </w:trPr>
        <w:tc>
          <w:tcPr>
            <w:tcW w:w="2138" w:type="dxa"/>
            <w:tcBorders>
              <w:top w:val="single" w:color="auto" w:sz="4" w:space="0"/>
            </w:tcBorders>
            <w:vAlign w:val="center"/>
          </w:tcPr>
          <w:p>
            <w:pPr>
              <w:spacing w:line="360" w:lineRule="auto"/>
              <w:jc w:val="center"/>
              <w:rPr>
                <w:rFonts w:ascii="宋体" w:cs="Times New Roman"/>
                <w:sz w:val="24"/>
                <w:szCs w:val="24"/>
              </w:rPr>
            </w:pPr>
            <w:r>
              <w:rPr>
                <w:rFonts w:hint="eastAsia" w:ascii="宋体" w:hAnsi="宋体" w:cs="宋体"/>
                <w:sz w:val="24"/>
                <w:szCs w:val="24"/>
              </w:rPr>
              <w:t>投标单位名称</w:t>
            </w:r>
          </w:p>
        </w:tc>
        <w:tc>
          <w:tcPr>
            <w:tcW w:w="7738" w:type="dxa"/>
            <w:tcBorders>
              <w:top w:val="single" w:color="auto" w:sz="4" w:space="0"/>
            </w:tcBorders>
            <w:vAlign w:val="center"/>
          </w:tcPr>
          <w:p>
            <w:pPr>
              <w:spacing w:line="360" w:lineRule="auto"/>
              <w:jc w:val="center"/>
              <w:rPr>
                <w:rFonts w:ascii="宋体" w:cs="Times New Roman"/>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4" w:hRule="atLeast"/>
          <w:jc w:val="center"/>
        </w:trPr>
        <w:tc>
          <w:tcPr>
            <w:tcW w:w="2138" w:type="dxa"/>
            <w:tcBorders>
              <w:top w:val="single" w:color="auto" w:sz="4" w:space="0"/>
            </w:tcBorders>
            <w:vAlign w:val="center"/>
          </w:tcPr>
          <w:p>
            <w:pPr>
              <w:spacing w:line="360" w:lineRule="auto"/>
              <w:jc w:val="center"/>
              <w:rPr>
                <w:rFonts w:ascii="宋体" w:cs="Times New Roman"/>
                <w:sz w:val="24"/>
                <w:szCs w:val="24"/>
              </w:rPr>
            </w:pPr>
            <w:r>
              <w:rPr>
                <w:rFonts w:hint="eastAsia" w:ascii="宋体" w:hAnsi="宋体" w:cs="宋体"/>
                <w:sz w:val="24"/>
                <w:szCs w:val="24"/>
              </w:rPr>
              <w:t>投标报价（元）</w:t>
            </w:r>
          </w:p>
        </w:tc>
        <w:tc>
          <w:tcPr>
            <w:tcW w:w="7738" w:type="dxa"/>
            <w:tcBorders>
              <w:top w:val="single" w:color="auto" w:sz="4" w:space="0"/>
            </w:tcBorders>
            <w:vAlign w:val="center"/>
          </w:tcPr>
          <w:p>
            <w:pPr>
              <w:spacing w:line="360" w:lineRule="auto"/>
              <w:ind w:firstLine="103" w:firstLineChars="43"/>
              <w:rPr>
                <w:rFonts w:ascii="宋体" w:cs="Times New Roman"/>
                <w:sz w:val="24"/>
                <w:szCs w:val="24"/>
              </w:rPr>
            </w:pPr>
            <w:r>
              <w:rPr>
                <w:rFonts w:hint="eastAsia" w:ascii="宋体" w:hAnsi="宋体" w:cs="宋体"/>
                <w:sz w:val="24"/>
                <w:szCs w:val="24"/>
              </w:rPr>
              <w:t>大写：</w:t>
            </w:r>
          </w:p>
          <w:p>
            <w:pPr>
              <w:spacing w:line="360" w:lineRule="auto"/>
              <w:ind w:firstLine="103" w:firstLineChars="43"/>
              <w:rPr>
                <w:rFonts w:ascii="宋体" w:cs="Times New Roman"/>
                <w:sz w:val="24"/>
                <w:szCs w:val="24"/>
                <w:u w:val="single"/>
              </w:rPr>
            </w:pPr>
            <w:r>
              <w:rPr>
                <w:rFonts w:hint="eastAsia" w:ascii="宋体" w:hAnsi="宋体" w:cs="宋体"/>
                <w:sz w:val="24"/>
                <w:szCs w:val="24"/>
              </w:rPr>
              <w:t>小写：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05" w:hRule="atLeast"/>
          <w:jc w:val="center"/>
        </w:trPr>
        <w:tc>
          <w:tcPr>
            <w:tcW w:w="2138" w:type="dxa"/>
            <w:vAlign w:val="center"/>
          </w:tcPr>
          <w:p>
            <w:pPr>
              <w:spacing w:line="360" w:lineRule="auto"/>
              <w:jc w:val="center"/>
              <w:rPr>
                <w:rFonts w:ascii="宋体" w:cs="Times New Roman"/>
                <w:sz w:val="24"/>
                <w:szCs w:val="24"/>
              </w:rPr>
            </w:pPr>
            <w:r>
              <w:rPr>
                <w:rFonts w:hint="eastAsia" w:ascii="宋体" w:hAnsi="宋体" w:cs="宋体"/>
                <w:sz w:val="24"/>
                <w:szCs w:val="24"/>
              </w:rPr>
              <w:t>供货期</w:t>
            </w:r>
          </w:p>
        </w:tc>
        <w:tc>
          <w:tcPr>
            <w:tcW w:w="7738" w:type="dxa"/>
            <w:vAlign w:val="center"/>
          </w:tcPr>
          <w:p>
            <w:pPr>
              <w:spacing w:line="360" w:lineRule="auto"/>
              <w:jc w:val="center"/>
              <w:rPr>
                <w:rFonts w:ascii="宋体" w:cs="Times New Roman"/>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5" w:hRule="atLeast"/>
          <w:jc w:val="center"/>
        </w:trPr>
        <w:tc>
          <w:tcPr>
            <w:tcW w:w="2138" w:type="dxa"/>
            <w:vAlign w:val="center"/>
          </w:tcPr>
          <w:p>
            <w:pPr>
              <w:spacing w:line="360" w:lineRule="auto"/>
              <w:jc w:val="center"/>
              <w:rPr>
                <w:rFonts w:ascii="宋体" w:cs="Times New Roman"/>
                <w:sz w:val="24"/>
                <w:szCs w:val="24"/>
              </w:rPr>
            </w:pPr>
            <w:r>
              <w:rPr>
                <w:rFonts w:hint="eastAsia" w:ascii="宋体" w:hAnsi="宋体" w:cs="宋体"/>
                <w:sz w:val="24"/>
                <w:szCs w:val="24"/>
              </w:rPr>
              <w:t>质量要求</w:t>
            </w:r>
          </w:p>
        </w:tc>
        <w:tc>
          <w:tcPr>
            <w:tcW w:w="7738" w:type="dxa"/>
            <w:vAlign w:val="center"/>
          </w:tcPr>
          <w:p>
            <w:pPr>
              <w:spacing w:line="360" w:lineRule="auto"/>
              <w:jc w:val="center"/>
              <w:rPr>
                <w:rFonts w:ascii="宋体" w:cs="Times New Roman"/>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5" w:hRule="atLeast"/>
          <w:jc w:val="center"/>
        </w:trPr>
        <w:tc>
          <w:tcPr>
            <w:tcW w:w="2138" w:type="dxa"/>
            <w:vAlign w:val="center"/>
          </w:tcPr>
          <w:p>
            <w:pPr>
              <w:spacing w:line="360" w:lineRule="auto"/>
              <w:jc w:val="center"/>
              <w:rPr>
                <w:rFonts w:ascii="宋体" w:cs="Times New Roman"/>
                <w:sz w:val="24"/>
                <w:szCs w:val="24"/>
              </w:rPr>
            </w:pPr>
            <w:r>
              <w:rPr>
                <w:rFonts w:hint="eastAsia" w:ascii="宋体" w:hAnsi="宋体" w:cs="宋体"/>
                <w:sz w:val="24"/>
                <w:szCs w:val="24"/>
              </w:rPr>
              <w:t>质保期</w:t>
            </w:r>
          </w:p>
        </w:tc>
        <w:tc>
          <w:tcPr>
            <w:tcW w:w="7738" w:type="dxa"/>
            <w:vAlign w:val="center"/>
          </w:tcPr>
          <w:p>
            <w:pPr>
              <w:spacing w:line="360" w:lineRule="auto"/>
              <w:jc w:val="center"/>
              <w:rPr>
                <w:rFonts w:ascii="宋体" w:cs="Times New Roman"/>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138" w:type="dxa"/>
            <w:tcBorders>
              <w:bottom w:val="double" w:color="auto" w:sz="4" w:space="0"/>
            </w:tcBorders>
            <w:vAlign w:val="center"/>
          </w:tcPr>
          <w:p>
            <w:pPr>
              <w:spacing w:line="360" w:lineRule="auto"/>
              <w:jc w:val="center"/>
              <w:rPr>
                <w:rFonts w:ascii="宋体" w:cs="Times New Roman"/>
                <w:sz w:val="24"/>
                <w:szCs w:val="24"/>
              </w:rPr>
            </w:pPr>
            <w:r>
              <w:rPr>
                <w:rFonts w:hint="eastAsia" w:ascii="宋体" w:hAnsi="宋体" w:cs="宋体"/>
                <w:sz w:val="24"/>
                <w:szCs w:val="24"/>
              </w:rPr>
              <w:t>备注</w:t>
            </w:r>
          </w:p>
        </w:tc>
        <w:tc>
          <w:tcPr>
            <w:tcW w:w="7738" w:type="dxa"/>
            <w:tcBorders>
              <w:bottom w:val="double" w:color="auto" w:sz="4" w:space="0"/>
            </w:tcBorders>
            <w:vAlign w:val="center"/>
          </w:tcPr>
          <w:p>
            <w:pPr>
              <w:spacing w:line="360" w:lineRule="auto"/>
              <w:jc w:val="center"/>
              <w:rPr>
                <w:rFonts w:ascii="宋体" w:cs="Times New Roman"/>
                <w:sz w:val="24"/>
                <w:szCs w:val="24"/>
              </w:rPr>
            </w:pPr>
          </w:p>
        </w:tc>
      </w:tr>
    </w:tbl>
    <w:p>
      <w:pPr>
        <w:spacing w:line="400" w:lineRule="exact"/>
        <w:rPr>
          <w:rFonts w:cs="Times New Roman"/>
          <w:sz w:val="24"/>
          <w:szCs w:val="24"/>
        </w:rPr>
      </w:pPr>
      <w:r>
        <w:rPr>
          <w:rFonts w:hint="eastAsia" w:cs="宋体"/>
          <w:sz w:val="24"/>
          <w:szCs w:val="24"/>
        </w:rPr>
        <w:t>注：</w:t>
      </w:r>
      <w:r>
        <w:rPr>
          <w:sz w:val="24"/>
          <w:szCs w:val="24"/>
        </w:rPr>
        <w:t>1.</w:t>
      </w:r>
      <w:r>
        <w:rPr>
          <w:rFonts w:hint="eastAsia" w:cs="宋体"/>
          <w:sz w:val="24"/>
          <w:szCs w:val="24"/>
        </w:rPr>
        <w:t>投标人只允许有一个投标报价，招标人和招标代理机构不接受任何有选择的投标报价。</w:t>
      </w:r>
    </w:p>
    <w:p>
      <w:pPr>
        <w:spacing w:line="400" w:lineRule="exact"/>
        <w:ind w:left="1"/>
        <w:rPr>
          <w:rFonts w:cs="Times New Roman"/>
          <w:sz w:val="24"/>
          <w:szCs w:val="24"/>
        </w:rPr>
      </w:pPr>
      <w:r>
        <w:rPr>
          <w:sz w:val="24"/>
          <w:szCs w:val="24"/>
        </w:rPr>
        <w:t>2.</w:t>
      </w:r>
      <w:r>
        <w:rPr>
          <w:rFonts w:hint="eastAsia" w:cs="宋体"/>
          <w:sz w:val="24"/>
          <w:szCs w:val="24"/>
        </w:rPr>
        <w:t>本表投标总价应与投标文件中报价表的总报价一致，如有偏差，以投标文件正本大写报价为准。</w:t>
      </w:r>
    </w:p>
    <w:p>
      <w:pPr>
        <w:spacing w:line="400" w:lineRule="exact"/>
        <w:ind w:left="1"/>
        <w:rPr>
          <w:rFonts w:cs="Times New Roman"/>
          <w:sz w:val="24"/>
          <w:szCs w:val="24"/>
        </w:rPr>
      </w:pPr>
      <w:r>
        <w:rPr>
          <w:sz w:val="24"/>
          <w:szCs w:val="24"/>
        </w:rPr>
        <w:t>3.</w:t>
      </w:r>
      <w:r>
        <w:rPr>
          <w:rFonts w:hint="eastAsia" w:cs="宋体"/>
          <w:sz w:val="24"/>
          <w:szCs w:val="24"/>
        </w:rPr>
        <w:t>投标报价为：目的地交货价，包括：设备和原厂服务的价格，全部的辅助材料费用及设备检验等相关费用。</w:t>
      </w:r>
    </w:p>
    <w:p>
      <w:pPr>
        <w:spacing w:line="400" w:lineRule="exact"/>
        <w:ind w:left="1"/>
        <w:rPr>
          <w:rFonts w:cs="Times New Roman"/>
          <w:sz w:val="24"/>
          <w:szCs w:val="24"/>
        </w:rPr>
      </w:pPr>
      <w:r>
        <w:rPr>
          <w:sz w:val="24"/>
          <w:szCs w:val="24"/>
        </w:rPr>
        <w:t>4.</w:t>
      </w:r>
      <w:r>
        <w:rPr>
          <w:rFonts w:hint="eastAsia" w:cs="宋体"/>
          <w:sz w:val="24"/>
          <w:szCs w:val="24"/>
        </w:rPr>
        <w:t>投标总报价应包含成本、运输、税金、培训、安装调试等一切与之相关费用。</w:t>
      </w:r>
    </w:p>
    <w:p>
      <w:pPr>
        <w:spacing w:line="400" w:lineRule="exact"/>
        <w:ind w:firstLine="315" w:firstLineChars="150"/>
        <w:rPr>
          <w:rFonts w:ascii="宋体" w:cs="Times New Roman"/>
        </w:rPr>
      </w:pPr>
    </w:p>
    <w:p>
      <w:pPr>
        <w:spacing w:line="400" w:lineRule="exact"/>
        <w:rPr>
          <w:rFonts w:ascii="宋体" w:cs="Times New Roman"/>
          <w:sz w:val="24"/>
          <w:szCs w:val="24"/>
        </w:rPr>
      </w:pPr>
      <w:r>
        <w:rPr>
          <w:rFonts w:hint="eastAsia" w:ascii="宋体" w:hAnsi="宋体" w:cs="宋体"/>
          <w:sz w:val="24"/>
          <w:szCs w:val="24"/>
        </w:rPr>
        <w:t>投标单位名称：（公章）</w:t>
      </w:r>
    </w:p>
    <w:p>
      <w:pPr>
        <w:spacing w:line="400" w:lineRule="exact"/>
        <w:jc w:val="left"/>
        <w:rPr>
          <w:rFonts w:ascii="宋体" w:cs="Times New Roman"/>
          <w:sz w:val="24"/>
          <w:szCs w:val="24"/>
        </w:rPr>
      </w:pPr>
      <w:r>
        <w:rPr>
          <w:rFonts w:hint="eastAsia" w:ascii="宋体" w:hAnsi="宋体" w:cs="宋体"/>
          <w:sz w:val="24"/>
          <w:szCs w:val="24"/>
        </w:rPr>
        <w:t>法人代表或委托代理人：（签字或盖章）</w:t>
      </w:r>
    </w:p>
    <w:p>
      <w:pPr>
        <w:spacing w:line="400" w:lineRule="exact"/>
        <w:ind w:right="140"/>
        <w:jc w:val="left"/>
        <w:rPr>
          <w:rFonts w:ascii="宋体" w:cs="Times New Roman"/>
          <w:sz w:val="24"/>
          <w:szCs w:val="24"/>
        </w:rPr>
      </w:pPr>
      <w:r>
        <w:rPr>
          <w:rFonts w:hint="eastAsia" w:ascii="宋体" w:hAnsi="宋体" w:cs="宋体"/>
          <w:sz w:val="24"/>
          <w:szCs w:val="24"/>
        </w:rPr>
        <w:t>日期：</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spacing w:line="400" w:lineRule="exact"/>
        <w:ind w:right="140"/>
        <w:jc w:val="left"/>
        <w:rPr>
          <w:rFonts w:ascii="宋体" w:cs="Times New Roman"/>
          <w:sz w:val="24"/>
          <w:szCs w:val="24"/>
        </w:rPr>
      </w:pPr>
    </w:p>
    <w:p>
      <w:pPr>
        <w:spacing w:line="400" w:lineRule="exact"/>
        <w:ind w:right="140"/>
        <w:jc w:val="left"/>
        <w:rPr>
          <w:rFonts w:ascii="宋体" w:cs="Times New Roman"/>
        </w:rPr>
      </w:pPr>
    </w:p>
    <w:p>
      <w:pPr>
        <w:pStyle w:val="16"/>
        <w:jc w:val="both"/>
        <w:rPr>
          <w:rFonts w:ascii="宋体" w:cs="Times New Roman"/>
          <w:sz w:val="28"/>
          <w:szCs w:val="28"/>
        </w:rPr>
      </w:pPr>
    </w:p>
    <w:p>
      <w:pPr>
        <w:pStyle w:val="16"/>
        <w:rPr>
          <w:rFonts w:ascii="宋体" w:cs="Times New Roman"/>
        </w:rPr>
      </w:pPr>
      <w:bookmarkStart w:id="85" w:name="_Toc16959"/>
      <w:r>
        <w:rPr>
          <w:rFonts w:hint="eastAsia" w:ascii="宋体" w:hAnsi="宋体" w:cs="宋体"/>
          <w:sz w:val="28"/>
          <w:szCs w:val="28"/>
        </w:rPr>
        <w:t>三、</w:t>
      </w:r>
      <w:bookmarkEnd w:id="78"/>
      <w:bookmarkEnd w:id="79"/>
      <w:bookmarkEnd w:id="80"/>
      <w:bookmarkEnd w:id="81"/>
      <w:bookmarkEnd w:id="82"/>
      <w:bookmarkEnd w:id="83"/>
      <w:r>
        <w:rPr>
          <w:rFonts w:hint="eastAsia" w:ascii="宋体" w:hAnsi="宋体" w:cs="宋体"/>
        </w:rPr>
        <w:t>货物清单及报价明细表</w:t>
      </w:r>
      <w:bookmarkEnd w:id="85"/>
    </w:p>
    <w:tbl>
      <w:tblPr>
        <w:tblStyle w:val="22"/>
        <w:tblpPr w:leftFromText="180" w:rightFromText="180" w:vertAnchor="text" w:horzAnchor="page" w:tblpX="1322" w:tblpY="419"/>
        <w:tblOverlap w:val="never"/>
        <w:tblW w:w="9700" w:type="dxa"/>
        <w:tblInd w:w="0" w:type="dxa"/>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rPr>
          <w:cantSplit/>
          <w:trHeight w:val="694" w:hRule="atLeast"/>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rPr>
                <w:rFonts w:ascii="宋体" w:cs="Times New Roman"/>
              </w:rPr>
            </w:pPr>
            <w:bookmarkStart w:id="86" w:name="_Toc388091825"/>
            <w:r>
              <w:rPr>
                <w:rFonts w:hint="eastAsia" w:ascii="宋体" w:hAnsi="宋体" w:cs="宋体"/>
              </w:rPr>
              <w:t>投标人：（此处填名称并盖章）</w:t>
            </w:r>
            <w:bookmarkEnd w:id="86"/>
          </w:p>
        </w:tc>
      </w:tr>
      <w:tr>
        <w:tblPrEx>
          <w:tblCellMar>
            <w:top w:w="0" w:type="dxa"/>
            <w:left w:w="0" w:type="dxa"/>
            <w:bottom w:w="0" w:type="dxa"/>
            <w:right w:w="0" w:type="dxa"/>
          </w:tblCellMar>
        </w:tblPrEx>
        <w:trPr>
          <w:cantSplit/>
          <w:trHeight w:val="731" w:hRule="atLeast"/>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rPr>
                <w:rFonts w:ascii="宋体" w:cs="Times New Roman"/>
              </w:rPr>
            </w:pPr>
            <w:bookmarkStart w:id="87" w:name="_Toc388091826"/>
            <w:r>
              <w:rPr>
                <w:rFonts w:hint="eastAsia" w:ascii="宋体" w:hAnsi="宋体" w:cs="宋体"/>
              </w:rPr>
              <w:t>项目：（此处填项目名称）金额单位：元</w:t>
            </w:r>
            <w:bookmarkEnd w:id="87"/>
          </w:p>
        </w:tc>
      </w:tr>
      <w:tr>
        <w:tblPrEx>
          <w:tblCellMar>
            <w:top w:w="0" w:type="dxa"/>
            <w:left w:w="0" w:type="dxa"/>
            <w:bottom w:w="0" w:type="dxa"/>
            <w:right w:w="0" w:type="dxa"/>
          </w:tblCellMar>
        </w:tblPrEx>
        <w:trPr>
          <w:trHeight w:val="705" w:hRule="atLeast"/>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88" w:name="_Toc388091827"/>
            <w:r>
              <w:rPr>
                <w:rFonts w:hint="eastAsia" w:ascii="宋体" w:hAnsi="宋体" w:cs="宋体"/>
              </w:rPr>
              <w:t>序号</w:t>
            </w:r>
            <w:bookmarkEnd w:id="88"/>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89" w:name="_Toc388091828"/>
            <w:r>
              <w:rPr>
                <w:rFonts w:hint="eastAsia" w:ascii="宋体" w:hAnsi="宋体" w:cs="宋体"/>
              </w:rPr>
              <w:t>设备</w:t>
            </w:r>
          </w:p>
          <w:p>
            <w:pPr>
              <w:jc w:val="center"/>
              <w:rPr>
                <w:rFonts w:ascii="宋体" w:cs="Times New Roman"/>
              </w:rPr>
            </w:pPr>
            <w:r>
              <w:rPr>
                <w:rFonts w:hint="eastAsia" w:ascii="宋体" w:hAnsi="宋体" w:cs="宋体"/>
              </w:rPr>
              <w:t>（项目）</w:t>
            </w:r>
          </w:p>
          <w:p>
            <w:pPr>
              <w:jc w:val="center"/>
              <w:rPr>
                <w:rFonts w:ascii="宋体" w:cs="Times New Roman"/>
              </w:rPr>
            </w:pPr>
            <w:r>
              <w:rPr>
                <w:rFonts w:hint="eastAsia" w:ascii="宋体" w:hAnsi="宋体" w:cs="宋体"/>
              </w:rPr>
              <w:t>名称</w:t>
            </w:r>
            <w:bookmarkEnd w:id="89"/>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hint="eastAsia" w:ascii="宋体" w:hAnsi="宋体" w:cs="宋体"/>
              </w:rPr>
              <w:t>品牌、规格型号、厂家</w:t>
            </w: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0" w:name="_Toc388091830"/>
            <w:r>
              <w:rPr>
                <w:rFonts w:hint="eastAsia" w:ascii="宋体" w:hAnsi="宋体" w:cs="宋体"/>
              </w:rPr>
              <w:t>单位</w:t>
            </w:r>
            <w:bookmarkEnd w:id="90"/>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1" w:name="_Toc388091831"/>
            <w:r>
              <w:rPr>
                <w:rFonts w:hint="eastAsia" w:ascii="宋体" w:hAnsi="宋体" w:cs="宋体"/>
              </w:rPr>
              <w:t>数量</w:t>
            </w:r>
            <w:bookmarkEnd w:id="91"/>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2" w:name="_Toc388091832"/>
            <w:r>
              <w:rPr>
                <w:rFonts w:hint="eastAsia" w:ascii="宋体" w:hAnsi="宋体" w:cs="宋体"/>
              </w:rPr>
              <w:t>单价</w:t>
            </w:r>
            <w:bookmarkEnd w:id="92"/>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3" w:name="_Toc388091833"/>
            <w:r>
              <w:rPr>
                <w:rFonts w:hint="eastAsia" w:ascii="宋体" w:hAnsi="宋体" w:cs="宋体"/>
              </w:rPr>
              <w:t>合计</w:t>
            </w:r>
            <w:bookmarkEnd w:id="93"/>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4" w:name="_Toc388091834"/>
            <w:r>
              <w:rPr>
                <w:rFonts w:hint="eastAsia" w:ascii="宋体" w:hAnsi="宋体" w:cs="宋体"/>
              </w:rPr>
              <w:t>备注</w:t>
            </w:r>
            <w:bookmarkEnd w:id="94"/>
          </w:p>
        </w:tc>
      </w:tr>
      <w:tr>
        <w:tblPrEx>
          <w:tblCellMar>
            <w:top w:w="0" w:type="dxa"/>
            <w:left w:w="0" w:type="dxa"/>
            <w:bottom w:w="0" w:type="dxa"/>
            <w:right w:w="0" w:type="dxa"/>
          </w:tblCellMar>
        </w:tblPrEx>
        <w:trPr>
          <w:trHeight w:val="645" w:hRule="atLeast"/>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ascii="宋体" w:hAnsi="宋体" w:cs="宋体"/>
              </w:rPr>
              <w:t>1</w:t>
            </w: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ascii="宋体" w:hAnsi="宋体" w:cs="宋体"/>
              </w:rPr>
              <w:t>2</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ascii="宋体" w:hAnsi="宋体" w:cs="宋体"/>
              </w:rPr>
              <w:t>3</w:t>
            </w: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ascii="宋体" w:hAnsi="宋体" w:cs="宋体"/>
              </w:rPr>
              <w:t>4</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2255" w:hRule="atLeast"/>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Times New Roman"/>
              </w:rPr>
            </w:pPr>
            <w:bookmarkStart w:id="95" w:name="_Toc388091835"/>
            <w:r>
              <w:rPr>
                <w:rFonts w:hint="eastAsia" w:ascii="宋体" w:hAnsi="宋体" w:cs="宋体"/>
              </w:rPr>
              <w:t>优惠条件：</w:t>
            </w:r>
            <w:r>
              <w:rPr>
                <w:rFonts w:ascii="宋体" w:hAnsi="宋体" w:cs="宋体"/>
              </w:rPr>
              <w:t>1</w:t>
            </w:r>
            <w:r>
              <w:rPr>
                <w:rFonts w:hint="eastAsia" w:ascii="宋体" w:hAnsi="宋体" w:cs="宋体"/>
              </w:rPr>
              <w:t>、</w:t>
            </w:r>
            <w:bookmarkEnd w:id="95"/>
          </w:p>
          <w:p>
            <w:pPr>
              <w:ind w:firstLine="1050" w:firstLineChars="500"/>
              <w:rPr>
                <w:rFonts w:ascii="宋体" w:cs="Times New Roman"/>
              </w:rPr>
            </w:pPr>
            <w:bookmarkStart w:id="96" w:name="_Toc388091836"/>
            <w:r>
              <w:rPr>
                <w:rFonts w:ascii="宋体" w:hAnsi="宋体" w:cs="宋体"/>
              </w:rPr>
              <w:t>2</w:t>
            </w:r>
            <w:r>
              <w:rPr>
                <w:rFonts w:hint="eastAsia" w:ascii="宋体" w:hAnsi="宋体" w:cs="宋体"/>
              </w:rPr>
              <w:t>、</w:t>
            </w:r>
            <w:bookmarkEnd w:id="96"/>
          </w:p>
          <w:p>
            <w:pPr>
              <w:ind w:firstLine="1050" w:firstLineChars="500"/>
              <w:rPr>
                <w:rFonts w:ascii="宋体" w:cs="Times New Roman"/>
              </w:rPr>
            </w:pPr>
            <w:bookmarkStart w:id="97" w:name="_Toc388091837"/>
            <w:r>
              <w:rPr>
                <w:rFonts w:ascii="宋体" w:hAnsi="宋体" w:cs="宋体"/>
              </w:rPr>
              <w:t>3</w:t>
            </w:r>
            <w:r>
              <w:rPr>
                <w:rFonts w:hint="eastAsia" w:ascii="宋体" w:hAnsi="宋体" w:cs="宋体"/>
              </w:rPr>
              <w:t>、</w:t>
            </w:r>
            <w:bookmarkEnd w:id="97"/>
          </w:p>
          <w:p>
            <w:pPr>
              <w:jc w:val="center"/>
              <w:rPr>
                <w:rFonts w:ascii="宋体" w:cs="Times New Roman"/>
              </w:rPr>
            </w:pPr>
            <w:bookmarkStart w:id="98" w:name="_Toc388091838"/>
            <w:r>
              <w:rPr>
                <w:rFonts w:hint="eastAsia" w:ascii="宋体" w:hAnsi="宋体" w:cs="宋体"/>
              </w:rPr>
              <w:t>法定代表人或授权委托人签字或盖章：</w:t>
            </w:r>
            <w:bookmarkEnd w:id="98"/>
          </w:p>
          <w:p>
            <w:pPr>
              <w:rPr>
                <w:rFonts w:ascii="宋体" w:cs="Times New Roman"/>
              </w:rPr>
            </w:pPr>
          </w:p>
          <w:p>
            <w:pPr>
              <w:jc w:val="right"/>
              <w:rPr>
                <w:rFonts w:ascii="宋体" w:cs="Times New Roman"/>
              </w:rPr>
            </w:pPr>
            <w:bookmarkStart w:id="99" w:name="_Toc388091839"/>
            <w:r>
              <w:rPr>
                <w:rFonts w:hint="eastAsia" w:ascii="宋体" w:hAnsi="宋体" w:cs="宋体"/>
              </w:rPr>
              <w:t>年月日</w:t>
            </w:r>
            <w:bookmarkEnd w:id="99"/>
          </w:p>
          <w:p>
            <w:pPr>
              <w:jc w:val="center"/>
              <w:rPr>
                <w:rFonts w:ascii="宋体" w:cs="Times New Roman"/>
              </w:rPr>
            </w:pPr>
          </w:p>
        </w:tc>
      </w:tr>
    </w:tbl>
    <w:p>
      <w:pPr>
        <w:pStyle w:val="4"/>
        <w:rPr>
          <w:rFonts w:ascii="宋体" w:cs="Times New Roman"/>
          <w:sz w:val="28"/>
          <w:szCs w:val="28"/>
        </w:rPr>
      </w:pPr>
    </w:p>
    <w:p>
      <w:pPr>
        <w:rPr>
          <w:rFonts w:ascii="仿宋_GB2312" w:hAnsi="仿宋_GB2312" w:eastAsia="仿宋_GB2312" w:cs="Times New Roman"/>
          <w:sz w:val="24"/>
          <w:szCs w:val="24"/>
        </w:rPr>
      </w:pPr>
    </w:p>
    <w:p>
      <w:pPr>
        <w:widowControl/>
        <w:spacing w:line="480" w:lineRule="auto"/>
        <w:rPr>
          <w:rFonts w:ascii="宋体" w:cs="Times New Roman"/>
          <w:sz w:val="24"/>
          <w:szCs w:val="24"/>
        </w:rPr>
      </w:pPr>
      <w:r>
        <w:rPr>
          <w:rFonts w:hint="eastAsia" w:ascii="宋体" w:hAnsi="宋体" w:cs="宋体"/>
          <w:sz w:val="24"/>
          <w:szCs w:val="24"/>
        </w:rPr>
        <w:t>投标人名称：（公章）</w:t>
      </w:r>
    </w:p>
    <w:p>
      <w:pPr>
        <w:widowControl/>
        <w:spacing w:line="480" w:lineRule="auto"/>
        <w:rPr>
          <w:rFonts w:ascii="宋体" w:cs="Times New Roman"/>
          <w:sz w:val="24"/>
          <w:szCs w:val="24"/>
        </w:rPr>
      </w:pPr>
      <w:r>
        <w:rPr>
          <w:rFonts w:hint="eastAsia" w:ascii="宋体" w:hAnsi="宋体" w:cs="宋体"/>
          <w:sz w:val="24"/>
          <w:szCs w:val="24"/>
        </w:rPr>
        <w:t>法人代表或委托代理人：（签字或盖章）</w:t>
      </w:r>
    </w:p>
    <w:p>
      <w:pPr>
        <w:widowControl/>
        <w:spacing w:line="480" w:lineRule="auto"/>
        <w:jc w:val="left"/>
        <w:rPr>
          <w:rFonts w:ascii="宋体" w:cs="Times New Roman"/>
          <w:sz w:val="24"/>
          <w:szCs w:val="24"/>
        </w:rPr>
      </w:pPr>
      <w:r>
        <w:rPr>
          <w:rFonts w:hint="eastAsia" w:ascii="宋体" w:hAnsi="宋体" w:cs="宋体"/>
          <w:sz w:val="24"/>
          <w:szCs w:val="24"/>
        </w:rPr>
        <w:t>日期：</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pStyle w:val="4"/>
        <w:rPr>
          <w:rFonts w:ascii="仿宋_GB2312" w:hAnsi="仿宋_GB2312" w:eastAsia="仿宋_GB2312" w:cs="Times New Roman"/>
        </w:rPr>
      </w:pPr>
      <w:r>
        <w:rPr>
          <w:rFonts w:ascii="仿宋_GB2312" w:hAnsi="仿宋_GB2312" w:eastAsia="仿宋_GB2312" w:cs="Times New Roman"/>
        </w:rPr>
        <w:br w:type="page"/>
      </w:r>
      <w:bookmarkStart w:id="100" w:name="_Toc9097"/>
    </w:p>
    <w:p>
      <w:pPr>
        <w:pStyle w:val="4"/>
        <w:rPr>
          <w:rFonts w:ascii="宋体" w:cs="Times New Roman"/>
          <w:sz w:val="28"/>
          <w:szCs w:val="28"/>
        </w:rPr>
      </w:pPr>
      <w:bookmarkStart w:id="101" w:name="_Toc5378"/>
      <w:r>
        <w:rPr>
          <w:rFonts w:hint="eastAsia" w:ascii="宋体" w:hAnsi="宋体" w:cs="宋体"/>
          <w:sz w:val="28"/>
          <w:szCs w:val="28"/>
        </w:rPr>
        <w:t>技术规格偏差表</w:t>
      </w:r>
      <w:bookmarkEnd w:id="100"/>
      <w:bookmarkEnd w:id="101"/>
    </w:p>
    <w:tbl>
      <w:tblPr>
        <w:tblStyle w:val="22"/>
        <w:tblpPr w:leftFromText="180" w:rightFromText="180" w:vertAnchor="text" w:horzAnchor="page" w:tblpX="1176" w:tblpY="119"/>
        <w:tblW w:w="93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2153" w:hRule="atLeast"/>
        </w:trPr>
        <w:tc>
          <w:tcPr>
            <w:tcW w:w="548" w:type="dxa"/>
          </w:tcPr>
          <w:p>
            <w:pPr>
              <w:widowControl/>
              <w:spacing w:line="560" w:lineRule="exact"/>
              <w:jc w:val="center"/>
              <w:rPr>
                <w:rFonts w:ascii="宋体" w:cs="Times New Roman"/>
              </w:rPr>
            </w:pPr>
          </w:p>
          <w:p>
            <w:pPr>
              <w:widowControl/>
              <w:spacing w:line="560" w:lineRule="exact"/>
              <w:jc w:val="center"/>
              <w:rPr>
                <w:rFonts w:ascii="宋体" w:cs="Times New Roman"/>
              </w:rPr>
            </w:pPr>
            <w:r>
              <w:rPr>
                <w:rFonts w:hint="eastAsia" w:ascii="宋体" w:hAnsi="宋体" w:cs="宋体"/>
              </w:rPr>
              <w:t>序</w:t>
            </w:r>
          </w:p>
          <w:p>
            <w:pPr>
              <w:widowControl/>
              <w:spacing w:line="560" w:lineRule="exact"/>
              <w:jc w:val="center"/>
              <w:rPr>
                <w:rFonts w:ascii="宋体" w:cs="Times New Roman"/>
              </w:rPr>
            </w:pPr>
            <w:r>
              <w:rPr>
                <w:rFonts w:hint="eastAsia" w:ascii="宋体" w:hAnsi="宋体" w:cs="宋体"/>
              </w:rPr>
              <w:t>号</w:t>
            </w:r>
          </w:p>
        </w:tc>
        <w:tc>
          <w:tcPr>
            <w:tcW w:w="1792" w:type="dxa"/>
            <w:vAlign w:val="center"/>
          </w:tcPr>
          <w:p>
            <w:pPr>
              <w:widowControl/>
              <w:spacing w:line="560" w:lineRule="exact"/>
              <w:jc w:val="center"/>
              <w:rPr>
                <w:rFonts w:ascii="宋体" w:cs="Times New Roman"/>
              </w:rPr>
            </w:pPr>
            <w:r>
              <w:rPr>
                <w:rFonts w:hint="eastAsia" w:ascii="宋体" w:hAnsi="宋体" w:cs="宋体"/>
              </w:rPr>
              <w:t>招标文件技术</w:t>
            </w:r>
          </w:p>
          <w:p>
            <w:pPr>
              <w:widowControl/>
              <w:spacing w:line="560" w:lineRule="exact"/>
              <w:jc w:val="center"/>
              <w:rPr>
                <w:rFonts w:ascii="宋体" w:cs="Times New Roman"/>
              </w:rPr>
            </w:pPr>
            <w:r>
              <w:rPr>
                <w:rFonts w:hint="eastAsia" w:ascii="宋体" w:hAnsi="宋体" w:cs="宋体"/>
              </w:rPr>
              <w:t>要求（详细列明技术配置）</w:t>
            </w:r>
          </w:p>
        </w:tc>
        <w:tc>
          <w:tcPr>
            <w:tcW w:w="2848" w:type="dxa"/>
            <w:vAlign w:val="center"/>
          </w:tcPr>
          <w:p>
            <w:pPr>
              <w:widowControl/>
              <w:spacing w:line="560" w:lineRule="exact"/>
              <w:jc w:val="center"/>
              <w:rPr>
                <w:rFonts w:ascii="宋体" w:cs="Times New Roman"/>
              </w:rPr>
            </w:pPr>
            <w:r>
              <w:rPr>
                <w:rFonts w:hint="eastAsia" w:ascii="宋体" w:hAnsi="宋体" w:cs="宋体"/>
              </w:rPr>
              <w:t>投标文件技术</w:t>
            </w:r>
          </w:p>
          <w:p>
            <w:pPr>
              <w:widowControl/>
              <w:spacing w:line="560" w:lineRule="exact"/>
              <w:jc w:val="center"/>
              <w:rPr>
                <w:rFonts w:ascii="宋体" w:cs="Times New Roman"/>
              </w:rPr>
            </w:pPr>
            <w:r>
              <w:rPr>
                <w:rFonts w:hint="eastAsia" w:ascii="宋体" w:hAnsi="宋体" w:cs="宋体"/>
              </w:rPr>
              <w:t>响应情况（详细列明所投产品的技术配置）</w:t>
            </w:r>
          </w:p>
        </w:tc>
        <w:tc>
          <w:tcPr>
            <w:tcW w:w="1934" w:type="dxa"/>
            <w:vAlign w:val="center"/>
          </w:tcPr>
          <w:p>
            <w:pPr>
              <w:widowControl/>
              <w:spacing w:before="120" w:line="560" w:lineRule="exact"/>
              <w:jc w:val="center"/>
              <w:rPr>
                <w:rFonts w:ascii="宋体" w:cs="Times New Roman"/>
              </w:rPr>
            </w:pPr>
            <w:r>
              <w:rPr>
                <w:rFonts w:hint="eastAsia" w:ascii="宋体" w:hAnsi="宋体" w:cs="宋体"/>
              </w:rPr>
              <w:t>偏差描述（详细描述技术是否具有正、负偏差）</w:t>
            </w:r>
          </w:p>
        </w:tc>
        <w:tc>
          <w:tcPr>
            <w:tcW w:w="2246" w:type="dxa"/>
            <w:tcBorders>
              <w:right w:val="single" w:color="auto" w:sz="4" w:space="0"/>
            </w:tcBorders>
            <w:vAlign w:val="center"/>
          </w:tcPr>
          <w:p>
            <w:pPr>
              <w:widowControl/>
              <w:spacing w:before="120" w:line="560" w:lineRule="exact"/>
              <w:jc w:val="center"/>
              <w:rPr>
                <w:rFonts w:ascii="宋体" w:cs="Times New Roman"/>
              </w:rPr>
            </w:pPr>
            <w:r>
              <w:rPr>
                <w:rFonts w:hint="eastAsia" w:ascii="宋体" w:hAnsi="宋体" w:cs="宋体"/>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48" w:type="dxa"/>
            <w:tcBorders>
              <w:bottom w:val="single" w:color="auto" w:sz="4" w:space="0"/>
            </w:tcBorders>
          </w:tcPr>
          <w:p>
            <w:pPr>
              <w:widowControl/>
              <w:spacing w:line="560" w:lineRule="exact"/>
              <w:rPr>
                <w:rFonts w:ascii="宋体" w:cs="Times New Roman"/>
              </w:rPr>
            </w:pPr>
          </w:p>
        </w:tc>
        <w:tc>
          <w:tcPr>
            <w:tcW w:w="1792" w:type="dxa"/>
            <w:tcBorders>
              <w:bottom w:val="single" w:color="auto" w:sz="4" w:space="0"/>
            </w:tcBorders>
          </w:tcPr>
          <w:p>
            <w:pPr>
              <w:widowControl/>
              <w:spacing w:line="560" w:lineRule="exact"/>
              <w:rPr>
                <w:rFonts w:ascii="宋体" w:cs="Times New Roman"/>
              </w:rPr>
            </w:pPr>
          </w:p>
        </w:tc>
        <w:tc>
          <w:tcPr>
            <w:tcW w:w="2848" w:type="dxa"/>
            <w:tcBorders>
              <w:bottom w:val="single" w:color="auto" w:sz="4" w:space="0"/>
            </w:tcBorders>
          </w:tcPr>
          <w:p>
            <w:pPr>
              <w:widowControl/>
              <w:spacing w:line="560" w:lineRule="exact"/>
              <w:rPr>
                <w:rFonts w:ascii="宋体" w:cs="Times New Roman"/>
              </w:rPr>
            </w:pPr>
          </w:p>
        </w:tc>
        <w:tc>
          <w:tcPr>
            <w:tcW w:w="1934" w:type="dxa"/>
            <w:tcBorders>
              <w:bottom w:val="single" w:color="auto" w:sz="4" w:space="0"/>
            </w:tcBorders>
          </w:tcPr>
          <w:p>
            <w:pPr>
              <w:widowControl/>
              <w:spacing w:line="560" w:lineRule="exact"/>
              <w:rPr>
                <w:rFonts w:ascii="宋体" w:cs="Times New Roman"/>
              </w:rPr>
            </w:pPr>
          </w:p>
        </w:tc>
        <w:tc>
          <w:tcPr>
            <w:tcW w:w="2246" w:type="dxa"/>
            <w:tcBorders>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bl>
    <w:p>
      <w:pPr>
        <w:widowControl/>
        <w:autoSpaceDE w:val="0"/>
        <w:autoSpaceDN w:val="0"/>
        <w:spacing w:line="560" w:lineRule="exact"/>
        <w:ind w:right="26" w:firstLine="210" w:firstLineChars="100"/>
        <w:rPr>
          <w:rFonts w:ascii="宋体" w:cs="Times New Roman"/>
        </w:rPr>
      </w:pPr>
      <w:r>
        <w:rPr>
          <w:rFonts w:hint="eastAsia" w:ascii="宋体" w:hAnsi="宋体" w:cs="宋体"/>
        </w:rPr>
        <w:t>注：</w:t>
      </w:r>
      <w:r>
        <w:rPr>
          <w:rFonts w:ascii="宋体" w:hAnsi="宋体" w:cs="宋体"/>
        </w:rPr>
        <w:t>1</w:t>
      </w:r>
      <w:r>
        <w:rPr>
          <w:rFonts w:hint="eastAsia" w:ascii="宋体" w:hAnsi="宋体" w:cs="宋体"/>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Times New Roman"/>
        </w:rPr>
      </w:pPr>
      <w:r>
        <w:rPr>
          <w:rFonts w:ascii="宋体" w:hAnsi="宋体" w:cs="宋体"/>
        </w:rPr>
        <w:t>2</w:t>
      </w:r>
      <w:r>
        <w:rPr>
          <w:rFonts w:hint="eastAsia" w:ascii="宋体" w:hAnsi="宋体" w:cs="宋体"/>
        </w:rPr>
        <w:t>、投标人必须根据所投产品的实际情况如实填写，评委会如发现有虚假描述的，将不予推荐中标候选人。</w:t>
      </w:r>
    </w:p>
    <w:p>
      <w:pPr>
        <w:pStyle w:val="28"/>
        <w:ind w:firstLine="630" w:firstLineChars="300"/>
        <w:rPr>
          <w:rFonts w:ascii="宋体" w:eastAsia="宋体" w:cs="Times New Roman"/>
          <w:color w:val="auto"/>
          <w:kern w:val="2"/>
          <w:sz w:val="21"/>
          <w:szCs w:val="21"/>
        </w:rPr>
      </w:pPr>
      <w:r>
        <w:rPr>
          <w:rFonts w:ascii="宋体" w:hAnsi="宋体" w:cs="宋体"/>
          <w:color w:val="auto"/>
          <w:kern w:val="2"/>
          <w:sz w:val="21"/>
          <w:szCs w:val="21"/>
        </w:rPr>
        <w:t>3</w:t>
      </w:r>
      <w:r>
        <w:rPr>
          <w:rFonts w:hint="eastAsia" w:ascii="宋体" w:hAnsi="宋体"/>
          <w:color w:val="auto"/>
          <w:kern w:val="2"/>
          <w:sz w:val="21"/>
          <w:szCs w:val="21"/>
        </w:rPr>
        <w:t>、如无偏差，本表可不予填写，但须</w:t>
      </w:r>
      <w:r>
        <w:rPr>
          <w:rFonts w:hint="eastAsia" w:hAnsi="宋体"/>
          <w:color w:val="auto"/>
          <w:kern w:val="2"/>
          <w:sz w:val="21"/>
          <w:szCs w:val="21"/>
        </w:rPr>
        <w:t>在备注中</w:t>
      </w:r>
      <w:r>
        <w:rPr>
          <w:rFonts w:hint="eastAsia" w:ascii="宋体" w:hAnsi="宋体"/>
          <w:color w:val="auto"/>
          <w:kern w:val="2"/>
          <w:sz w:val="21"/>
          <w:szCs w:val="21"/>
        </w:rPr>
        <w:t>注明完全符合招标文件要求，技术规格无偏差</w:t>
      </w:r>
      <w:r>
        <w:rPr>
          <w:rFonts w:hint="eastAsia" w:hAnsi="宋体"/>
          <w:color w:val="auto"/>
          <w:kern w:val="2"/>
          <w:sz w:val="21"/>
          <w:szCs w:val="21"/>
        </w:rPr>
        <w:t>。</w:t>
      </w:r>
    </w:p>
    <w:p>
      <w:pPr>
        <w:pStyle w:val="5"/>
        <w:ind w:firstLine="424"/>
        <w:rPr>
          <w:rFonts w:cs="Times New Roman"/>
        </w:rPr>
      </w:pPr>
    </w:p>
    <w:p>
      <w:pPr>
        <w:widowControl/>
        <w:spacing w:line="480" w:lineRule="auto"/>
        <w:rPr>
          <w:rFonts w:ascii="宋体" w:cs="Times New Roman"/>
          <w:sz w:val="24"/>
          <w:szCs w:val="24"/>
        </w:rPr>
      </w:pPr>
      <w:r>
        <w:rPr>
          <w:rFonts w:hint="eastAsia" w:ascii="宋体" w:hAnsi="宋体" w:cs="宋体"/>
          <w:sz w:val="24"/>
          <w:szCs w:val="24"/>
        </w:rPr>
        <w:t>投标人名称：（公章）</w:t>
      </w:r>
    </w:p>
    <w:p>
      <w:pPr>
        <w:widowControl/>
        <w:spacing w:line="480" w:lineRule="auto"/>
        <w:rPr>
          <w:rFonts w:ascii="宋体" w:cs="Times New Roman"/>
          <w:sz w:val="24"/>
          <w:szCs w:val="24"/>
        </w:rPr>
      </w:pPr>
      <w:r>
        <w:rPr>
          <w:rFonts w:hint="eastAsia" w:ascii="宋体" w:hAnsi="宋体" w:cs="宋体"/>
          <w:sz w:val="24"/>
          <w:szCs w:val="24"/>
        </w:rPr>
        <w:t>法人代表或委托代理人：（签字或盖章）</w:t>
      </w:r>
    </w:p>
    <w:p>
      <w:pPr>
        <w:widowControl/>
        <w:spacing w:line="480" w:lineRule="auto"/>
        <w:jc w:val="left"/>
        <w:rPr>
          <w:rFonts w:ascii="宋体" w:cs="Times New Roman"/>
          <w:sz w:val="24"/>
          <w:szCs w:val="24"/>
        </w:rPr>
      </w:pPr>
      <w:r>
        <w:rPr>
          <w:rFonts w:hint="eastAsia" w:ascii="宋体" w:hAnsi="宋体" w:cs="宋体"/>
          <w:sz w:val="24"/>
          <w:szCs w:val="24"/>
        </w:rPr>
        <w:t>日期：</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spacing w:line="540" w:lineRule="exact"/>
        <w:rPr>
          <w:rFonts w:cs="Times New Roman"/>
          <w:b/>
          <w:bCs/>
          <w:sz w:val="24"/>
          <w:szCs w:val="24"/>
        </w:rPr>
      </w:pPr>
    </w:p>
    <w:p>
      <w:pPr>
        <w:pStyle w:val="16"/>
        <w:ind w:firstLine="560"/>
        <w:rPr>
          <w:rFonts w:ascii="宋体" w:cs="Times New Roman"/>
        </w:rPr>
      </w:pPr>
      <w:bookmarkStart w:id="102" w:name="_Toc26886"/>
      <w:bookmarkStart w:id="103" w:name="_Toc18905"/>
      <w:bookmarkStart w:id="104" w:name="_Toc3599"/>
      <w:r>
        <w:rPr>
          <w:rFonts w:hint="eastAsia" w:ascii="宋体" w:hAnsi="宋体" w:cs="宋体"/>
          <w:sz w:val="28"/>
          <w:szCs w:val="28"/>
        </w:rPr>
        <w:t>四、</w:t>
      </w:r>
      <w:r>
        <w:rPr>
          <w:rFonts w:hint="eastAsia" w:ascii="宋体" w:hAnsi="宋体" w:cs="宋体"/>
        </w:rPr>
        <w:t>法定代表人（负责人）身份证明</w:t>
      </w:r>
      <w:bookmarkEnd w:id="102"/>
      <w:bookmarkEnd w:id="103"/>
      <w:bookmarkEnd w:id="104"/>
    </w:p>
    <w:p>
      <w:pPr>
        <w:spacing w:line="440" w:lineRule="exact"/>
        <w:rPr>
          <w:rFonts w:ascii="宋体" w:cs="Times New Roman"/>
        </w:rPr>
      </w:pPr>
    </w:p>
    <w:p>
      <w:pPr>
        <w:spacing w:line="560" w:lineRule="exact"/>
        <w:rPr>
          <w:rFonts w:ascii="宋体" w:cs="Times New Roman"/>
        </w:rPr>
      </w:pPr>
      <w:r>
        <w:rPr>
          <w:rFonts w:hint="eastAsia" w:ascii="宋体" w:hAnsi="宋体" w:cs="宋体"/>
        </w:rPr>
        <w:t>投标人名称：</w:t>
      </w:r>
    </w:p>
    <w:p>
      <w:pPr>
        <w:spacing w:line="560" w:lineRule="exact"/>
        <w:rPr>
          <w:rFonts w:ascii="宋体" w:cs="Times New Roman"/>
        </w:rPr>
      </w:pPr>
      <w:r>
        <w:rPr>
          <w:rFonts w:hint="eastAsia" w:ascii="宋体" w:hAnsi="宋体" w:cs="宋体"/>
        </w:rPr>
        <w:t>单位性质：</w:t>
      </w:r>
    </w:p>
    <w:p>
      <w:pPr>
        <w:spacing w:line="560" w:lineRule="exact"/>
        <w:rPr>
          <w:rFonts w:ascii="宋体" w:cs="Times New Roman"/>
        </w:rPr>
      </w:pPr>
      <w:r>
        <w:rPr>
          <w:rFonts w:hint="eastAsia" w:ascii="宋体" w:hAnsi="宋体" w:cs="宋体"/>
        </w:rPr>
        <w:t>地址：</w:t>
      </w:r>
    </w:p>
    <w:p>
      <w:pPr>
        <w:spacing w:line="560" w:lineRule="exact"/>
        <w:rPr>
          <w:rFonts w:ascii="宋体" w:cs="Times New Roman"/>
        </w:rPr>
      </w:pPr>
      <w:r>
        <w:rPr>
          <w:rFonts w:hint="eastAsia" w:ascii="宋体" w:hAnsi="宋体" w:cs="宋体"/>
        </w:rPr>
        <w:t>成立时间：</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560" w:lineRule="exact"/>
        <w:rPr>
          <w:rFonts w:ascii="宋体" w:cs="Times New Roman"/>
        </w:rPr>
      </w:pPr>
      <w:r>
        <w:rPr>
          <w:rFonts w:hint="eastAsia" w:ascii="宋体" w:hAnsi="宋体" w:cs="宋体"/>
        </w:rPr>
        <w:t>经营期限：</w:t>
      </w:r>
    </w:p>
    <w:p>
      <w:pPr>
        <w:spacing w:line="560" w:lineRule="exact"/>
        <w:rPr>
          <w:rFonts w:ascii="宋体" w:cs="Times New Roman"/>
        </w:rPr>
      </w:pPr>
      <w:r>
        <w:rPr>
          <w:rFonts w:hint="eastAsia" w:ascii="宋体" w:hAnsi="宋体" w:cs="宋体"/>
        </w:rPr>
        <w:t>姓名：性别：年龄：职务：</w:t>
      </w:r>
    </w:p>
    <w:p>
      <w:pPr>
        <w:spacing w:line="560" w:lineRule="exact"/>
        <w:rPr>
          <w:rFonts w:ascii="宋体" w:cs="Times New Roman"/>
        </w:rPr>
      </w:pPr>
      <w:r>
        <w:rPr>
          <w:rFonts w:hint="eastAsia" w:ascii="宋体" w:hAnsi="宋体" w:cs="宋体"/>
        </w:rPr>
        <w:t>系（投标人名称）的法定代表人。</w:t>
      </w:r>
    </w:p>
    <w:p>
      <w:pPr>
        <w:spacing w:line="560" w:lineRule="exact"/>
        <w:ind w:firstLine="420" w:firstLineChars="200"/>
        <w:rPr>
          <w:rFonts w:ascii="宋体" w:cs="Times New Roman"/>
        </w:rPr>
      </w:pPr>
      <w:r>
        <w:rPr>
          <w:rFonts w:hint="eastAsia" w:ascii="宋体" w:hAnsi="宋体" w:cs="宋体"/>
        </w:rPr>
        <w:t>特此证明。</w:t>
      </w:r>
    </w:p>
    <w:p>
      <w:pPr>
        <w:spacing w:line="560" w:lineRule="exact"/>
        <w:rPr>
          <w:rFonts w:ascii="宋体" w:cs="Times New Roman"/>
        </w:rPr>
      </w:pPr>
      <w:r>
        <w:rPr>
          <w:rFonts w:hint="eastAsia" w:ascii="宋体" w:hAnsi="宋体" w:cs="宋体"/>
        </w:rPr>
        <w:t>附：法定代表人身份证复印件加盖公章</w:t>
      </w:r>
    </w:p>
    <w:p>
      <w:pPr>
        <w:spacing w:line="560" w:lineRule="exact"/>
        <w:rPr>
          <w:rFonts w:ascii="宋体" w:cs="Times New Roman"/>
        </w:rPr>
      </w:pPr>
    </w:p>
    <w:p>
      <w:pPr>
        <w:spacing w:line="560" w:lineRule="exact"/>
        <w:jc w:val="center"/>
        <w:rPr>
          <w:rFonts w:ascii="宋体" w:cs="Times New Roman"/>
        </w:rPr>
      </w:pPr>
      <w:r>
        <w:rPr>
          <w:rFonts w:hint="eastAsia" w:ascii="宋体" w:hAnsi="宋体" w:cs="宋体"/>
          <w:lang w:val="en-US" w:eastAsia="zh-CN"/>
        </w:rPr>
        <w:t xml:space="preserve">                                                </w:t>
      </w:r>
      <w:r>
        <w:rPr>
          <w:rFonts w:hint="eastAsia" w:ascii="宋体" w:hAnsi="宋体" w:cs="宋体"/>
        </w:rPr>
        <w:t>投标人：（盖单位章）</w:t>
      </w:r>
    </w:p>
    <w:p>
      <w:pPr>
        <w:spacing w:line="560" w:lineRule="exact"/>
        <w:jc w:val="right"/>
        <w:rPr>
          <w:rFonts w:ascii="宋体" w:cs="Times New Roman"/>
        </w:rPr>
      </w:pP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pStyle w:val="28"/>
        <w:rPr>
          <w:rFonts w:cs="Times New Roman"/>
          <w:color w:val="auto"/>
        </w:rPr>
      </w:pPr>
    </w:p>
    <w:p>
      <w:pPr>
        <w:pStyle w:val="16"/>
        <w:ind w:firstLine="560"/>
        <w:rPr>
          <w:rFonts w:ascii="宋体" w:cs="Times New Roman"/>
        </w:rPr>
      </w:pPr>
      <w:bookmarkStart w:id="105" w:name="_Toc21437"/>
      <w:bookmarkStart w:id="106" w:name="_Toc323"/>
      <w:r>
        <w:rPr>
          <w:rFonts w:hint="eastAsia" w:ascii="宋体" w:hAnsi="宋体" w:cs="宋体"/>
          <w:sz w:val="28"/>
          <w:szCs w:val="28"/>
        </w:rPr>
        <w:t>五、</w:t>
      </w:r>
      <w:bookmarkEnd w:id="105"/>
      <w:bookmarkStart w:id="107" w:name="_Toc13120"/>
      <w:r>
        <w:rPr>
          <w:rFonts w:hint="eastAsia" w:ascii="宋体" w:hAnsi="宋体" w:cs="宋体"/>
        </w:rPr>
        <w:t>授权委托书</w:t>
      </w:r>
      <w:bookmarkEnd w:id="106"/>
    </w:p>
    <w:p>
      <w:pPr>
        <w:spacing w:line="440" w:lineRule="exact"/>
        <w:rPr>
          <w:rFonts w:ascii="宋体" w:cs="Times New Roman"/>
        </w:rPr>
      </w:pPr>
    </w:p>
    <w:p>
      <w:pPr>
        <w:topLinePunct/>
        <w:spacing w:line="560" w:lineRule="exact"/>
        <w:rPr>
          <w:rFonts w:ascii="宋体" w:cs="Times New Roman"/>
        </w:rPr>
      </w:pPr>
      <w:r>
        <w:rPr>
          <w:rFonts w:hint="eastAsia" w:ascii="宋体" w:hAnsi="宋体" w:cs="宋体"/>
        </w:rPr>
        <w:t>本人（姓名）系（投标人名称）的法定代表人（负责人），现委托（姓名）为我方代理人。代理人根据授权，以我方名义签署、澄清、说明、补正、递交、撤回、修改（项目名称）投标文件、签订合同和处理有关事宜，其法律后果由我方承担。</w:t>
      </w:r>
    </w:p>
    <w:p>
      <w:pPr>
        <w:spacing w:line="560" w:lineRule="exact"/>
        <w:rPr>
          <w:rFonts w:ascii="宋体" w:cs="Times New Roman"/>
        </w:rPr>
      </w:pPr>
      <w:r>
        <w:rPr>
          <w:rFonts w:hint="eastAsia" w:ascii="宋体" w:hAnsi="宋体" w:cs="宋体"/>
        </w:rPr>
        <w:t>委托期限：。</w:t>
      </w:r>
    </w:p>
    <w:p>
      <w:pPr>
        <w:spacing w:line="560" w:lineRule="exact"/>
        <w:ind w:firstLine="420" w:firstLineChars="200"/>
        <w:rPr>
          <w:rFonts w:ascii="宋体" w:cs="Times New Roman"/>
        </w:rPr>
      </w:pPr>
      <w:r>
        <w:rPr>
          <w:rFonts w:hint="eastAsia" w:ascii="宋体" w:hAnsi="宋体" w:cs="宋体"/>
        </w:rPr>
        <w:t>代理人无转委托权。</w:t>
      </w:r>
    </w:p>
    <w:p>
      <w:pPr>
        <w:spacing w:line="560" w:lineRule="exact"/>
        <w:ind w:firstLine="420" w:firstLineChars="200"/>
        <w:rPr>
          <w:rFonts w:ascii="宋体" w:cs="Times New Roman"/>
        </w:rPr>
      </w:pPr>
      <w:r>
        <w:rPr>
          <w:rFonts w:hint="eastAsia" w:ascii="宋体" w:hAnsi="宋体" w:cs="宋体"/>
        </w:rPr>
        <w:t>附：委托代理人身份证复印件加盖公章</w:t>
      </w:r>
    </w:p>
    <w:p>
      <w:pPr>
        <w:spacing w:line="560" w:lineRule="exact"/>
        <w:rPr>
          <w:rFonts w:ascii="宋体" w:cs="Times New Roman"/>
        </w:rPr>
      </w:pPr>
    </w:p>
    <w:p>
      <w:pPr>
        <w:spacing w:line="560" w:lineRule="exact"/>
        <w:rPr>
          <w:rFonts w:ascii="宋体" w:cs="Times New Roman"/>
        </w:rPr>
      </w:pPr>
    </w:p>
    <w:p>
      <w:pPr>
        <w:spacing w:line="560" w:lineRule="exact"/>
        <w:rPr>
          <w:rFonts w:ascii="宋体" w:cs="Times New Roman"/>
        </w:rPr>
      </w:pPr>
      <w:r>
        <w:rPr>
          <w:rFonts w:hint="eastAsia" w:ascii="宋体" w:hAnsi="宋体" w:cs="宋体"/>
        </w:rPr>
        <w:t>投标人：（盖单位章）</w:t>
      </w:r>
    </w:p>
    <w:p>
      <w:pPr>
        <w:spacing w:line="560" w:lineRule="exact"/>
        <w:rPr>
          <w:rFonts w:ascii="宋体" w:cs="Times New Roman"/>
        </w:rPr>
      </w:pPr>
    </w:p>
    <w:p>
      <w:pPr>
        <w:spacing w:line="560" w:lineRule="exact"/>
        <w:rPr>
          <w:rFonts w:ascii="宋体" w:cs="Times New Roman"/>
        </w:rPr>
      </w:pPr>
      <w:r>
        <w:rPr>
          <w:rFonts w:hint="eastAsia" w:ascii="宋体" w:hAnsi="宋体" w:cs="宋体"/>
        </w:rPr>
        <w:t>法定代表人：（签字或盖章）</w:t>
      </w:r>
    </w:p>
    <w:p>
      <w:pPr>
        <w:spacing w:line="560" w:lineRule="exact"/>
        <w:rPr>
          <w:rFonts w:ascii="宋体" w:cs="Times New Roman"/>
        </w:rPr>
      </w:pPr>
    </w:p>
    <w:p>
      <w:pPr>
        <w:spacing w:line="560" w:lineRule="exact"/>
        <w:rPr>
          <w:rFonts w:ascii="宋体" w:cs="Times New Roman"/>
        </w:rPr>
      </w:pPr>
      <w:r>
        <w:rPr>
          <w:rFonts w:hint="eastAsia" w:ascii="宋体" w:hAnsi="宋体" w:cs="宋体"/>
        </w:rPr>
        <w:t>身份证号码：</w:t>
      </w:r>
    </w:p>
    <w:p>
      <w:pPr>
        <w:spacing w:line="560" w:lineRule="exact"/>
        <w:rPr>
          <w:rFonts w:ascii="宋体" w:cs="Times New Roman"/>
        </w:rPr>
      </w:pPr>
    </w:p>
    <w:p>
      <w:pPr>
        <w:spacing w:line="560" w:lineRule="exact"/>
        <w:rPr>
          <w:rFonts w:ascii="宋体" w:cs="Times New Roman"/>
        </w:rPr>
      </w:pPr>
      <w:r>
        <w:rPr>
          <w:rFonts w:hint="eastAsia" w:ascii="宋体" w:hAnsi="宋体" w:cs="宋体"/>
        </w:rPr>
        <w:t>委托代理人：（签字）</w:t>
      </w:r>
    </w:p>
    <w:p>
      <w:pPr>
        <w:spacing w:line="560" w:lineRule="exact"/>
        <w:rPr>
          <w:rFonts w:ascii="宋体" w:cs="Times New Roman"/>
        </w:rPr>
      </w:pPr>
    </w:p>
    <w:p>
      <w:pPr>
        <w:spacing w:line="560" w:lineRule="exact"/>
        <w:rPr>
          <w:rFonts w:ascii="宋体" w:cs="Times New Roman"/>
        </w:rPr>
      </w:pPr>
      <w:r>
        <w:rPr>
          <w:rFonts w:hint="eastAsia" w:ascii="宋体" w:hAnsi="宋体" w:cs="宋体"/>
        </w:rPr>
        <w:t>身份证号码：</w:t>
      </w:r>
    </w:p>
    <w:p>
      <w:pPr>
        <w:spacing w:line="560" w:lineRule="exact"/>
        <w:rPr>
          <w:rFonts w:ascii="宋体" w:cs="Times New Roman"/>
        </w:rPr>
      </w:pPr>
    </w:p>
    <w:p>
      <w:pPr>
        <w:spacing w:line="560" w:lineRule="exact"/>
        <w:ind w:firstLine="525" w:firstLineChars="250"/>
        <w:jc w:val="right"/>
        <w:rPr>
          <w:rFonts w:ascii="宋体" w:cs="Times New Roman"/>
        </w:rPr>
      </w:pP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widowControl/>
        <w:spacing w:line="360" w:lineRule="exact"/>
        <w:jc w:val="center"/>
        <w:rPr>
          <w:rFonts w:ascii="宋体" w:cs="Times New Roman"/>
          <w:b/>
          <w:bCs/>
          <w:kern w:val="0"/>
          <w:sz w:val="32"/>
          <w:szCs w:val="32"/>
        </w:rPr>
      </w:pPr>
      <w:bookmarkStart w:id="108" w:name="_Toc886"/>
    </w:p>
    <w:p>
      <w:pPr>
        <w:widowControl/>
        <w:spacing w:line="360" w:lineRule="exact"/>
        <w:jc w:val="center"/>
        <w:rPr>
          <w:rFonts w:ascii="宋体" w:cs="Times New Roman"/>
          <w:b/>
          <w:bCs/>
          <w:kern w:val="0"/>
          <w:sz w:val="32"/>
          <w:szCs w:val="32"/>
        </w:rPr>
      </w:pPr>
    </w:p>
    <w:p>
      <w:pPr>
        <w:widowControl/>
        <w:spacing w:line="360" w:lineRule="exact"/>
        <w:jc w:val="center"/>
        <w:rPr>
          <w:rFonts w:ascii="宋体" w:cs="Times New Roman"/>
          <w:b/>
          <w:bCs/>
          <w:kern w:val="0"/>
          <w:sz w:val="32"/>
          <w:szCs w:val="32"/>
        </w:rPr>
      </w:pPr>
    </w:p>
    <w:bookmarkEnd w:id="108"/>
    <w:p>
      <w:pPr>
        <w:widowControl/>
        <w:spacing w:line="360" w:lineRule="exact"/>
        <w:rPr>
          <w:rFonts w:ascii="宋体" w:cs="Times New Roman"/>
          <w:b/>
          <w:bCs/>
          <w:kern w:val="0"/>
          <w:sz w:val="32"/>
          <w:szCs w:val="32"/>
        </w:rPr>
      </w:pPr>
    </w:p>
    <w:p>
      <w:pPr>
        <w:widowControl/>
        <w:spacing w:line="360" w:lineRule="exact"/>
        <w:jc w:val="center"/>
        <w:rPr>
          <w:rFonts w:ascii="宋体" w:cs="Times New Roman"/>
          <w:b/>
          <w:bCs/>
          <w:kern w:val="0"/>
          <w:sz w:val="32"/>
          <w:szCs w:val="32"/>
        </w:rPr>
      </w:pPr>
    </w:p>
    <w:p>
      <w:pPr>
        <w:jc w:val="center"/>
        <w:rPr>
          <w:rFonts w:ascii="宋体" w:cs="Times New Roman"/>
          <w:b/>
          <w:bCs/>
          <w:kern w:val="0"/>
          <w:sz w:val="32"/>
          <w:szCs w:val="32"/>
        </w:rPr>
      </w:pPr>
      <w:bookmarkStart w:id="109" w:name="_Toc933"/>
      <w:r>
        <w:rPr>
          <w:rFonts w:hint="eastAsia" w:ascii="宋体" w:hAnsi="宋体" w:cs="宋体"/>
          <w:b/>
          <w:bCs/>
          <w:kern w:val="0"/>
          <w:sz w:val="32"/>
          <w:szCs w:val="32"/>
        </w:rPr>
        <w:t>六、投标承诺函</w:t>
      </w:r>
    </w:p>
    <w:p>
      <w:pPr>
        <w:jc w:val="center"/>
        <w:rPr>
          <w:rFonts w:ascii="宋体" w:cs="Times New Roman"/>
          <w:b/>
          <w:bCs/>
          <w:sz w:val="44"/>
          <w:szCs w:val="44"/>
        </w:rPr>
      </w:pPr>
    </w:p>
    <w:p>
      <w:pPr>
        <w:spacing w:line="600" w:lineRule="exact"/>
        <w:ind w:firstLine="480" w:firstLineChars="200"/>
        <w:rPr>
          <w:rFonts w:ascii="宋体" w:cs="Times New Roman"/>
          <w:sz w:val="24"/>
          <w:szCs w:val="24"/>
        </w:rPr>
      </w:pPr>
      <w:r>
        <w:rPr>
          <w:rFonts w:hint="eastAsia" w:ascii="宋体" w:hAnsi="宋体" w:cs="宋体"/>
          <w:sz w:val="24"/>
          <w:szCs w:val="24"/>
        </w:rPr>
        <w:t>我单位对项目（项目编号：采购编号：）投标行为做出承诺，保证所提交材料的真实性。</w:t>
      </w:r>
    </w:p>
    <w:p>
      <w:pPr>
        <w:spacing w:line="600" w:lineRule="exact"/>
        <w:ind w:firstLine="480" w:firstLineChars="200"/>
        <w:rPr>
          <w:rFonts w:ascii="宋体" w:cs="Times New Roman"/>
          <w:sz w:val="24"/>
          <w:szCs w:val="24"/>
        </w:rPr>
      </w:pPr>
      <w:r>
        <w:rPr>
          <w:rFonts w:hint="eastAsia" w:ascii="宋体" w:hAnsi="宋体" w:cs="宋体"/>
          <w:sz w:val="24"/>
          <w:szCs w:val="24"/>
        </w:rPr>
        <w:t>我单位承诺：</w:t>
      </w:r>
    </w:p>
    <w:p>
      <w:pPr>
        <w:spacing w:line="600" w:lineRule="exact"/>
        <w:ind w:firstLine="480" w:firstLineChars="200"/>
        <w:rPr>
          <w:rFonts w:ascii="宋体" w:cs="Times New Roman"/>
          <w:sz w:val="24"/>
          <w:szCs w:val="24"/>
        </w:rPr>
      </w:pPr>
      <w:r>
        <w:rPr>
          <w:rFonts w:ascii="宋体" w:hAnsi="宋体" w:cs="宋体"/>
          <w:sz w:val="24"/>
          <w:szCs w:val="24"/>
        </w:rPr>
        <w:t>1</w:t>
      </w:r>
      <w:r>
        <w:rPr>
          <w:rFonts w:hint="eastAsia" w:ascii="宋体" w:hAnsi="宋体" w:cs="宋体"/>
          <w:sz w:val="24"/>
          <w:szCs w:val="24"/>
        </w:rPr>
        <w:t>、在投标文件递交截止时间后至确定成交人的</w:t>
      </w:r>
      <w:r>
        <w:fldChar w:fldCharType="begin"/>
      </w:r>
      <w:r>
        <w:instrText xml:space="preserve"> HYPERLINK "https://baike.so.com/doc/5394983-5632135.html" \t "https://baike.so.com/doc/_blank" </w:instrText>
      </w:r>
      <w:r>
        <w:fldChar w:fldCharType="separate"/>
      </w:r>
      <w:r>
        <w:rPr>
          <w:rFonts w:hint="eastAsia" w:ascii="宋体" w:hAnsi="宋体" w:cs="宋体"/>
          <w:sz w:val="24"/>
          <w:szCs w:val="24"/>
        </w:rPr>
        <w:t>投标有效期</w:t>
      </w:r>
      <w:r>
        <w:rPr>
          <w:rFonts w:hint="eastAsia" w:ascii="宋体" w:hAnsi="宋体" w:cs="宋体"/>
          <w:sz w:val="24"/>
          <w:szCs w:val="24"/>
        </w:rPr>
        <w:fldChar w:fldCharType="end"/>
      </w:r>
      <w:r>
        <w:rPr>
          <w:rFonts w:hint="eastAsia" w:ascii="宋体" w:hAnsi="宋体" w:cs="宋体"/>
          <w:sz w:val="24"/>
          <w:szCs w:val="24"/>
        </w:rPr>
        <w:t>内，我单位不得要求退出竞标或者修改投标文件且对递交的投标文件负责，受其约束。</w:t>
      </w:r>
    </w:p>
    <w:p>
      <w:pPr>
        <w:spacing w:line="600" w:lineRule="exact"/>
        <w:ind w:firstLine="480" w:firstLineChars="200"/>
        <w:rPr>
          <w:rFonts w:ascii="宋体" w:cs="Times New Roman"/>
          <w:sz w:val="24"/>
          <w:szCs w:val="24"/>
        </w:rPr>
      </w:pPr>
      <w:r>
        <w:rPr>
          <w:rFonts w:ascii="宋体" w:hAnsi="宋体" w:cs="宋体"/>
          <w:sz w:val="24"/>
          <w:szCs w:val="24"/>
        </w:rPr>
        <w:t>2</w:t>
      </w:r>
      <w:r>
        <w:rPr>
          <w:rFonts w:hint="eastAsia" w:ascii="宋体" w:hAnsi="宋体" w:cs="宋体"/>
          <w:sz w:val="24"/>
          <w:szCs w:val="24"/>
        </w:rPr>
        <w:t>、若我单位中标，在接到成交通知书后，除不可抗力因素外，及时按规定与采购人签订合同并认真履约。</w:t>
      </w:r>
    </w:p>
    <w:p>
      <w:pPr>
        <w:spacing w:line="600" w:lineRule="exact"/>
        <w:ind w:firstLine="480" w:firstLineChars="200"/>
        <w:rPr>
          <w:rFonts w:ascii="宋体" w:cs="Times New Roman"/>
          <w:sz w:val="24"/>
          <w:szCs w:val="24"/>
        </w:rPr>
      </w:pPr>
      <w:r>
        <w:rPr>
          <w:rFonts w:ascii="宋体" w:hAnsi="宋体" w:cs="宋体"/>
          <w:sz w:val="24"/>
          <w:szCs w:val="24"/>
        </w:rPr>
        <w:t>3</w:t>
      </w:r>
      <w:r>
        <w:rPr>
          <w:rFonts w:hint="eastAsia" w:ascii="宋体" w:hAnsi="宋体" w:cs="宋体"/>
          <w:sz w:val="24"/>
          <w:szCs w:val="24"/>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Pr>
          <w:rFonts w:ascii="宋体" w:hAnsi="宋体" w:cs="宋体"/>
          <w:sz w:val="24"/>
          <w:szCs w:val="24"/>
        </w:rPr>
        <w:t>1</w:t>
      </w:r>
      <w:r>
        <w:rPr>
          <w:rFonts w:hint="eastAsia" w:ascii="宋体" w:hAnsi="宋体" w:cs="宋体"/>
          <w:sz w:val="24"/>
          <w:szCs w:val="24"/>
        </w:rPr>
        <w:t>至</w:t>
      </w:r>
      <w:r>
        <w:rPr>
          <w:rFonts w:ascii="宋体" w:hAnsi="宋体" w:cs="宋体"/>
          <w:sz w:val="24"/>
          <w:szCs w:val="24"/>
        </w:rPr>
        <w:t>3</w:t>
      </w:r>
      <w:r>
        <w:rPr>
          <w:rFonts w:hint="eastAsia" w:ascii="宋体" w:hAnsi="宋体" w:cs="宋体"/>
          <w:sz w:val="24"/>
          <w:szCs w:val="24"/>
        </w:rPr>
        <w:t>年内禁止参加政府采购活动、给予通报的处罚。</w:t>
      </w:r>
    </w:p>
    <w:p>
      <w:pPr>
        <w:spacing w:line="600" w:lineRule="exact"/>
        <w:ind w:firstLine="480" w:firstLineChars="200"/>
        <w:rPr>
          <w:rFonts w:ascii="宋体" w:cs="Times New Roman"/>
          <w:sz w:val="24"/>
          <w:szCs w:val="24"/>
          <w:u w:val="single"/>
        </w:rPr>
      </w:pPr>
      <w:r>
        <w:rPr>
          <w:rFonts w:ascii="宋体" w:hAnsi="宋体" w:cs="宋体"/>
          <w:sz w:val="24"/>
          <w:szCs w:val="24"/>
        </w:rPr>
        <w:t>4</w:t>
      </w:r>
      <w:r>
        <w:rPr>
          <w:rFonts w:hint="eastAsia" w:ascii="宋体" w:hAnsi="宋体" w:cs="宋体"/>
          <w:sz w:val="24"/>
          <w:szCs w:val="24"/>
        </w:rPr>
        <w:t>、不存在法律法规规定的其他违法违规行为。</w:t>
      </w:r>
      <w:r>
        <w:rPr>
          <w:rFonts w:ascii="宋体" w:cs="Times New Roman"/>
          <w:sz w:val="24"/>
          <w:szCs w:val="24"/>
        </w:rPr>
        <w:br w:type="textWrapping"/>
      </w:r>
      <w:r>
        <w:rPr>
          <w:rFonts w:ascii="宋体" w:cs="Times New Roman"/>
          <w:sz w:val="24"/>
          <w:szCs w:val="24"/>
        </w:rPr>
        <w:br w:type="textWrapping"/>
      </w:r>
      <w:r>
        <w:rPr>
          <w:rFonts w:hint="eastAsia" w:ascii="宋体" w:cs="Times New Roman"/>
          <w:sz w:val="24"/>
          <w:szCs w:val="24"/>
          <w:lang w:val="en-US" w:eastAsia="zh-CN"/>
        </w:rPr>
        <w:t xml:space="preserve">                                    </w:t>
      </w:r>
      <w:r>
        <w:rPr>
          <w:rFonts w:hint="eastAsia" w:ascii="宋体" w:hAnsi="宋体" w:cs="宋体"/>
          <w:sz w:val="24"/>
          <w:szCs w:val="24"/>
        </w:rPr>
        <w:t>投标单位名称（盖章）：</w:t>
      </w:r>
    </w:p>
    <w:p>
      <w:pPr>
        <w:spacing w:line="600" w:lineRule="exact"/>
        <w:ind w:firstLine="4329" w:firstLineChars="1804"/>
        <w:rPr>
          <w:rFonts w:ascii="宋体" w:cs="Times New Roman"/>
          <w:sz w:val="24"/>
          <w:szCs w:val="24"/>
        </w:rPr>
      </w:pPr>
      <w:r>
        <w:rPr>
          <w:rFonts w:hint="eastAsia" w:ascii="宋体" w:hAnsi="宋体" w:cs="宋体"/>
          <w:sz w:val="24"/>
          <w:szCs w:val="24"/>
        </w:rPr>
        <w:t>法人代表或授权委托人（签字或盖章）：</w:t>
      </w:r>
    </w:p>
    <w:p>
      <w:pPr>
        <w:spacing w:line="360" w:lineRule="auto"/>
        <w:ind w:firstLine="6240" w:firstLineChars="2600"/>
        <w:rPr>
          <w:rFonts w:ascii="宋体" w:cs="Times New Roman"/>
          <w:b/>
          <w:bCs/>
          <w:sz w:val="28"/>
          <w:szCs w:val="28"/>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pStyle w:val="16"/>
        <w:ind w:firstLine="640"/>
        <w:rPr>
          <w:rFonts w:ascii="宋体" w:cs="Times New Roman"/>
        </w:rPr>
      </w:pPr>
    </w:p>
    <w:p>
      <w:pPr>
        <w:pStyle w:val="16"/>
        <w:ind w:firstLine="640"/>
        <w:rPr>
          <w:rFonts w:ascii="宋体" w:cs="Times New Roman"/>
        </w:rPr>
      </w:pPr>
    </w:p>
    <w:p>
      <w:pPr>
        <w:rPr>
          <w:rFonts w:cs="Times New Roman"/>
        </w:rPr>
      </w:pPr>
    </w:p>
    <w:p>
      <w:pPr>
        <w:widowControl/>
        <w:shd w:val="clear" w:color="auto" w:fill="FFFFFF"/>
        <w:spacing w:line="480" w:lineRule="exact"/>
        <w:jc w:val="center"/>
        <w:rPr>
          <w:rFonts w:ascii="宋体" w:cs="Times New Roman"/>
          <w:b/>
          <w:bCs/>
          <w:spacing w:val="8"/>
          <w:kern w:val="0"/>
          <w:sz w:val="40"/>
          <w:szCs w:val="40"/>
        </w:rPr>
      </w:pPr>
    </w:p>
    <w:p>
      <w:pPr>
        <w:widowControl/>
        <w:shd w:val="clear" w:color="auto" w:fill="FFFFFF"/>
        <w:spacing w:line="480" w:lineRule="exact"/>
        <w:jc w:val="center"/>
        <w:rPr>
          <w:rFonts w:ascii="宋体" w:cs="Times New Roman"/>
          <w:b/>
          <w:bCs/>
          <w:spacing w:val="8"/>
          <w:kern w:val="0"/>
          <w:sz w:val="40"/>
          <w:szCs w:val="40"/>
        </w:rPr>
      </w:pPr>
    </w:p>
    <w:p>
      <w:pPr>
        <w:widowControl/>
        <w:shd w:val="clear" w:color="auto" w:fill="FFFFFF"/>
        <w:spacing w:line="480" w:lineRule="exact"/>
        <w:jc w:val="center"/>
        <w:rPr>
          <w:rFonts w:ascii="宋体" w:cs="Times New Roman"/>
          <w:b/>
          <w:bCs/>
          <w:spacing w:val="8"/>
          <w:kern w:val="0"/>
          <w:sz w:val="40"/>
          <w:szCs w:val="40"/>
        </w:rPr>
      </w:pPr>
    </w:p>
    <w:bookmarkEnd w:id="107"/>
    <w:bookmarkEnd w:id="109"/>
    <w:p>
      <w:pPr>
        <w:numPr>
          <w:ilvl w:val="0"/>
          <w:numId w:val="9"/>
        </w:numPr>
        <w:spacing w:line="600" w:lineRule="exact"/>
        <w:ind w:firstLine="3654" w:firstLineChars="1300"/>
        <w:rPr>
          <w:rFonts w:ascii="宋体" w:cs="Times New Roman"/>
          <w:b/>
          <w:bCs/>
          <w:sz w:val="28"/>
          <w:szCs w:val="28"/>
        </w:rPr>
      </w:pPr>
      <w:r>
        <w:rPr>
          <w:rFonts w:hint="eastAsia" w:ascii="宋体" w:hAnsi="宋体" w:cs="宋体"/>
          <w:b/>
          <w:bCs/>
          <w:sz w:val="28"/>
          <w:szCs w:val="28"/>
        </w:rPr>
        <w:t>售后服务承诺</w:t>
      </w:r>
    </w:p>
    <w:p>
      <w:pPr>
        <w:pStyle w:val="28"/>
        <w:rPr>
          <w:rFonts w:cs="Times New Roman"/>
          <w:color w:val="auto"/>
        </w:rPr>
      </w:pPr>
    </w:p>
    <w:p>
      <w:pPr>
        <w:spacing w:line="600" w:lineRule="exact"/>
        <w:rPr>
          <w:rFonts w:cs="Times New Roman"/>
          <w:sz w:val="24"/>
          <w:szCs w:val="24"/>
        </w:rPr>
      </w:pPr>
      <w:r>
        <w:rPr>
          <w:rFonts w:hint="eastAsia" w:cs="宋体"/>
          <w:sz w:val="24"/>
          <w:szCs w:val="24"/>
        </w:rPr>
        <w:t>投标人必须提供，但不限于提供以下内容：</w:t>
      </w:r>
    </w:p>
    <w:p>
      <w:pPr>
        <w:spacing w:line="600" w:lineRule="exact"/>
        <w:rPr>
          <w:rFonts w:cs="Times New Roman"/>
          <w:sz w:val="24"/>
          <w:szCs w:val="24"/>
        </w:rPr>
      </w:pPr>
      <w:r>
        <w:rPr>
          <w:sz w:val="24"/>
          <w:szCs w:val="24"/>
        </w:rPr>
        <w:t>1</w:t>
      </w:r>
      <w:r>
        <w:rPr>
          <w:rFonts w:hint="eastAsia" w:cs="宋体"/>
          <w:sz w:val="24"/>
          <w:szCs w:val="24"/>
        </w:rPr>
        <w:t>、详细售后服务的内容、形式、含免费维修时间、解决质量或操作问题的响应时间、解决问题时间、维修单位名称、地点；</w:t>
      </w:r>
    </w:p>
    <w:p>
      <w:pPr>
        <w:spacing w:line="600" w:lineRule="exact"/>
        <w:rPr>
          <w:rFonts w:cs="Times New Roman"/>
          <w:sz w:val="24"/>
          <w:szCs w:val="24"/>
        </w:rPr>
      </w:pPr>
      <w:r>
        <w:rPr>
          <w:sz w:val="24"/>
          <w:szCs w:val="24"/>
        </w:rPr>
        <w:t>2</w:t>
      </w:r>
      <w:r>
        <w:rPr>
          <w:rFonts w:hint="eastAsia" w:cs="宋体"/>
          <w:sz w:val="24"/>
          <w:szCs w:val="24"/>
        </w:rPr>
        <w:t>、技术培训、质量保证措施；</w:t>
      </w:r>
    </w:p>
    <w:p>
      <w:pPr>
        <w:spacing w:line="600" w:lineRule="exact"/>
        <w:rPr>
          <w:rFonts w:cs="Times New Roman"/>
          <w:sz w:val="24"/>
          <w:szCs w:val="24"/>
        </w:rPr>
      </w:pPr>
      <w:r>
        <w:rPr>
          <w:sz w:val="24"/>
          <w:szCs w:val="24"/>
        </w:rPr>
        <w:t>3</w:t>
      </w:r>
      <w:r>
        <w:rPr>
          <w:rFonts w:hint="eastAsia" w:cs="宋体"/>
          <w:sz w:val="24"/>
          <w:szCs w:val="24"/>
        </w:rPr>
        <w:t>、所提供的其它免费物品或服务；</w:t>
      </w:r>
    </w:p>
    <w:p>
      <w:pPr>
        <w:spacing w:line="600" w:lineRule="exact"/>
        <w:rPr>
          <w:rFonts w:cs="Times New Roman"/>
          <w:sz w:val="24"/>
          <w:szCs w:val="24"/>
        </w:rPr>
      </w:pPr>
      <w:r>
        <w:rPr>
          <w:sz w:val="24"/>
          <w:szCs w:val="24"/>
        </w:rPr>
        <w:t>4</w:t>
      </w:r>
      <w:r>
        <w:rPr>
          <w:rFonts w:hint="eastAsia" w:cs="宋体"/>
          <w:sz w:val="24"/>
          <w:szCs w:val="24"/>
        </w:rPr>
        <w:t>、技术人员情况；</w:t>
      </w:r>
    </w:p>
    <w:p>
      <w:pPr>
        <w:spacing w:line="600" w:lineRule="exact"/>
        <w:rPr>
          <w:rFonts w:cs="Times New Roman"/>
          <w:sz w:val="24"/>
          <w:szCs w:val="24"/>
        </w:rPr>
      </w:pPr>
      <w:r>
        <w:rPr>
          <w:sz w:val="24"/>
          <w:szCs w:val="24"/>
        </w:rPr>
        <w:t>5</w:t>
      </w:r>
      <w:r>
        <w:rPr>
          <w:rFonts w:hint="eastAsia" w:cs="宋体"/>
          <w:sz w:val="24"/>
          <w:szCs w:val="24"/>
        </w:rPr>
        <w:t>、服务承诺等；</w:t>
      </w:r>
    </w:p>
    <w:p>
      <w:pPr>
        <w:spacing w:line="600" w:lineRule="exact"/>
        <w:rPr>
          <w:rFonts w:cs="Times New Roman"/>
          <w:sz w:val="24"/>
          <w:szCs w:val="24"/>
        </w:rPr>
      </w:pPr>
      <w:r>
        <w:rPr>
          <w:sz w:val="24"/>
          <w:szCs w:val="24"/>
        </w:rPr>
        <w:t>6</w:t>
      </w:r>
      <w:r>
        <w:rPr>
          <w:rFonts w:hint="eastAsia" w:cs="宋体"/>
          <w:sz w:val="24"/>
          <w:szCs w:val="24"/>
        </w:rPr>
        <w:t>、质保期内和质保期外的收费标准；</w:t>
      </w:r>
    </w:p>
    <w:p>
      <w:pPr>
        <w:spacing w:line="600" w:lineRule="exact"/>
        <w:rPr>
          <w:rFonts w:cs="Times New Roman"/>
          <w:sz w:val="24"/>
          <w:szCs w:val="24"/>
        </w:rPr>
      </w:pPr>
    </w:p>
    <w:p>
      <w:pPr>
        <w:widowControl/>
        <w:spacing w:line="480" w:lineRule="auto"/>
        <w:ind w:firstLine="4320" w:firstLineChars="1800"/>
        <w:rPr>
          <w:rFonts w:ascii="宋体" w:cs="Times New Roman"/>
          <w:sz w:val="24"/>
          <w:szCs w:val="24"/>
        </w:rPr>
      </w:pPr>
      <w:r>
        <w:rPr>
          <w:rFonts w:hint="eastAsia" w:ascii="宋体" w:hAnsi="宋体" w:cs="宋体"/>
          <w:sz w:val="24"/>
          <w:szCs w:val="24"/>
        </w:rPr>
        <w:t>投标人名称：（公章）</w:t>
      </w:r>
    </w:p>
    <w:p>
      <w:pPr>
        <w:widowControl/>
        <w:spacing w:line="480" w:lineRule="auto"/>
        <w:ind w:firstLine="4320" w:firstLineChars="1800"/>
        <w:rPr>
          <w:rFonts w:ascii="宋体" w:cs="Times New Roman"/>
          <w:sz w:val="24"/>
          <w:szCs w:val="24"/>
        </w:rPr>
      </w:pPr>
      <w:r>
        <w:rPr>
          <w:rFonts w:hint="eastAsia" w:ascii="宋体" w:hAnsi="宋体" w:cs="宋体"/>
          <w:sz w:val="24"/>
          <w:szCs w:val="24"/>
        </w:rPr>
        <w:t>法人代表或委托代理人：（签字或盖章）</w:t>
      </w:r>
    </w:p>
    <w:p>
      <w:pPr>
        <w:widowControl/>
        <w:spacing w:line="480" w:lineRule="auto"/>
        <w:ind w:firstLine="5040" w:firstLineChars="2100"/>
        <w:rPr>
          <w:rFonts w:ascii="宋体" w:cs="Times New Roman"/>
        </w:rPr>
      </w:pPr>
      <w:r>
        <w:rPr>
          <w:rFonts w:hint="eastAsia" w:ascii="宋体" w:hAnsi="宋体" w:cs="宋体"/>
          <w:sz w:val="24"/>
          <w:szCs w:val="24"/>
        </w:rPr>
        <w:t>日期：</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bookmarkStart w:id="110" w:name="_Toc2472"/>
      <w:bookmarkStart w:id="111" w:name="_Toc3893"/>
      <w:bookmarkStart w:id="112" w:name="_Toc3658"/>
      <w:bookmarkStart w:id="113" w:name="_Toc17869"/>
      <w:bookmarkStart w:id="114" w:name="_Toc1995"/>
      <w:bookmarkStart w:id="115" w:name="_Toc2644"/>
      <w:bookmarkStart w:id="116" w:name="_Toc3866"/>
      <w:bookmarkStart w:id="117" w:name="_Toc30582"/>
      <w:bookmarkStart w:id="118" w:name="_Toc19385"/>
      <w:bookmarkStart w:id="119" w:name="_Toc8504"/>
      <w:bookmarkStart w:id="120" w:name="_Toc371423295"/>
      <w:bookmarkStart w:id="121" w:name="_Toc371425868"/>
      <w:r>
        <w:rPr>
          <w:rFonts w:hint="eastAsia" w:ascii="宋体" w:hAnsi="宋体" w:cs="宋体"/>
          <w:sz w:val="24"/>
          <w:szCs w:val="24"/>
          <w:lang w:val="en-US" w:eastAsia="zh-CN"/>
        </w:rPr>
        <w:t xml:space="preserve">  </w:t>
      </w:r>
      <w:r>
        <w:rPr>
          <w:rFonts w:hint="eastAsia" w:ascii="宋体" w:hAnsi="宋体" w:cs="宋体"/>
          <w:sz w:val="24"/>
          <w:szCs w:val="24"/>
        </w:rPr>
        <w:t>日</w:t>
      </w: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jc w:val="center"/>
        <w:rPr>
          <w:rFonts w:ascii="宋体" w:cs="Times New Roman"/>
        </w:rPr>
      </w:pPr>
      <w:r>
        <w:rPr>
          <w:rFonts w:hint="eastAsia" w:ascii="宋体" w:hAnsi="宋体" w:cs="宋体"/>
          <w:b/>
          <w:bCs/>
          <w:sz w:val="32"/>
          <w:szCs w:val="32"/>
        </w:rPr>
        <w:t>八、类似业绩</w:t>
      </w:r>
    </w:p>
    <w:p>
      <w:pPr>
        <w:spacing w:line="360" w:lineRule="exact"/>
        <w:rPr>
          <w:rFonts w:ascii="宋体" w:cs="Times New Roman"/>
        </w:rPr>
      </w:pPr>
    </w:p>
    <w:p>
      <w:pPr>
        <w:spacing w:line="360" w:lineRule="exact"/>
        <w:rPr>
          <w:rFonts w:ascii="宋体" w:cs="Times New Roman"/>
        </w:rPr>
      </w:pPr>
      <w:r>
        <w:rPr>
          <w:rFonts w:hint="eastAsia" w:ascii="宋体" w:hAnsi="宋体" w:cs="宋体"/>
        </w:rPr>
        <w:t>近三年类似业绩（附复印件）</w:t>
      </w:r>
    </w:p>
    <w:tbl>
      <w:tblPr>
        <w:tblStyle w:val="22"/>
        <w:tblpPr w:leftFromText="180" w:rightFromText="180" w:vertAnchor="text" w:horzAnchor="page" w:tblpX="1305" w:tblpY="567"/>
        <w:tblOverlap w:val="never"/>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825" w:type="dxa"/>
            <w:vAlign w:val="center"/>
          </w:tcPr>
          <w:p>
            <w:pPr>
              <w:spacing w:line="360" w:lineRule="exact"/>
              <w:jc w:val="center"/>
              <w:rPr>
                <w:rFonts w:ascii="宋体" w:cs="Times New Roman"/>
              </w:rPr>
            </w:pPr>
            <w:r>
              <w:rPr>
                <w:rFonts w:hint="eastAsia" w:ascii="宋体" w:hAnsi="宋体" w:cs="宋体"/>
              </w:rPr>
              <w:t>项目名称</w:t>
            </w:r>
          </w:p>
        </w:tc>
        <w:tc>
          <w:tcPr>
            <w:tcW w:w="1459" w:type="dxa"/>
            <w:vAlign w:val="center"/>
          </w:tcPr>
          <w:p>
            <w:pPr>
              <w:spacing w:line="360" w:lineRule="exact"/>
              <w:ind w:left="57"/>
              <w:jc w:val="center"/>
              <w:rPr>
                <w:rFonts w:ascii="宋体" w:cs="Times New Roman"/>
              </w:rPr>
            </w:pPr>
            <w:r>
              <w:rPr>
                <w:rFonts w:hint="eastAsia" w:ascii="宋体" w:hAnsi="宋体" w:cs="宋体"/>
              </w:rPr>
              <w:t>签约日期</w:t>
            </w:r>
          </w:p>
        </w:tc>
        <w:tc>
          <w:tcPr>
            <w:tcW w:w="2736" w:type="dxa"/>
            <w:vAlign w:val="center"/>
          </w:tcPr>
          <w:p>
            <w:pPr>
              <w:spacing w:line="360" w:lineRule="exact"/>
              <w:jc w:val="center"/>
              <w:rPr>
                <w:rFonts w:ascii="宋体" w:cs="Times New Roman"/>
              </w:rPr>
            </w:pPr>
            <w:r>
              <w:rPr>
                <w:rFonts w:hint="eastAsia" w:ascii="宋体" w:hAnsi="宋体" w:cs="宋体"/>
              </w:rPr>
              <w:t>业绩（合同）</w:t>
            </w:r>
          </w:p>
        </w:tc>
        <w:tc>
          <w:tcPr>
            <w:tcW w:w="1642" w:type="dxa"/>
            <w:vAlign w:val="center"/>
          </w:tcPr>
          <w:p>
            <w:pPr>
              <w:spacing w:line="360" w:lineRule="exact"/>
              <w:jc w:val="center"/>
              <w:rPr>
                <w:rFonts w:ascii="宋体" w:cs="Times New Roman"/>
              </w:rPr>
            </w:pPr>
            <w:r>
              <w:rPr>
                <w:rFonts w:hint="eastAsia" w:ascii="宋体" w:hAnsi="宋体" w:cs="宋体"/>
              </w:rPr>
              <w:t>中标通知书</w:t>
            </w:r>
          </w:p>
        </w:tc>
        <w:tc>
          <w:tcPr>
            <w:tcW w:w="1478" w:type="dxa"/>
            <w:vAlign w:val="center"/>
          </w:tcPr>
          <w:p>
            <w:pPr>
              <w:spacing w:line="360" w:lineRule="exact"/>
              <w:jc w:val="center"/>
              <w:rPr>
                <w:rFonts w:ascii="宋体" w:cs="Times New Roman"/>
              </w:rPr>
            </w:pPr>
            <w:r>
              <w:rPr>
                <w:rFonts w:hint="eastAsia" w:ascii="宋体" w:hAnsi="宋体" w:cs="宋体"/>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bl>
    <w:p>
      <w:pPr>
        <w:pStyle w:val="4"/>
        <w:spacing w:line="600" w:lineRule="exact"/>
        <w:rPr>
          <w:rFonts w:ascii="宋体" w:cs="Times New Roman"/>
          <w:sz w:val="28"/>
          <w:szCs w:val="28"/>
        </w:rPr>
      </w:pPr>
    </w:p>
    <w:p>
      <w:pPr>
        <w:pStyle w:val="4"/>
        <w:spacing w:line="600" w:lineRule="exact"/>
        <w:rPr>
          <w:rFonts w:ascii="宋体" w:cs="Times New Roman"/>
          <w:sz w:val="28"/>
          <w:szCs w:val="28"/>
        </w:rPr>
      </w:pPr>
    </w:p>
    <w:p>
      <w:pPr>
        <w:pStyle w:val="4"/>
        <w:spacing w:line="600" w:lineRule="exact"/>
        <w:jc w:val="both"/>
        <w:rPr>
          <w:rFonts w:ascii="宋体" w:cs="Times New Roman"/>
        </w:rPr>
      </w:pPr>
    </w:p>
    <w:p>
      <w:pPr>
        <w:pStyle w:val="5"/>
        <w:rPr>
          <w:rFonts w:cs="Times New Roman"/>
        </w:rPr>
      </w:pPr>
    </w:p>
    <w:p>
      <w:pPr>
        <w:pStyle w:val="5"/>
        <w:rPr>
          <w:rFonts w:cs="Times New Roman"/>
        </w:rPr>
      </w:pPr>
    </w:p>
    <w:p>
      <w:pPr>
        <w:pStyle w:val="5"/>
        <w:rPr>
          <w:rFonts w:cs="Times New Roman"/>
        </w:rPr>
      </w:pPr>
    </w:p>
    <w:p>
      <w:pPr>
        <w:pStyle w:val="5"/>
        <w:rPr>
          <w:rFonts w:cs="Times New Roman"/>
        </w:rPr>
      </w:pPr>
    </w:p>
    <w:p>
      <w:pPr>
        <w:pStyle w:val="5"/>
        <w:rPr>
          <w:rFonts w:cs="Times New Roman"/>
        </w:rPr>
      </w:pPr>
    </w:p>
    <w:p>
      <w:pPr>
        <w:pStyle w:val="5"/>
        <w:rPr>
          <w:rFonts w:cs="Times New Roman"/>
        </w:rPr>
      </w:pPr>
    </w:p>
    <w:p>
      <w:pPr>
        <w:pStyle w:val="5"/>
        <w:rPr>
          <w:rFonts w:cs="Times New Roman"/>
        </w:rPr>
      </w:pPr>
    </w:p>
    <w:p>
      <w:pPr>
        <w:pStyle w:val="4"/>
        <w:spacing w:line="600" w:lineRule="exact"/>
        <w:rPr>
          <w:rFonts w:ascii="宋体" w:cs="Times New Roman"/>
        </w:rPr>
      </w:pPr>
      <w:bookmarkStart w:id="122" w:name="_Toc20509"/>
      <w:r>
        <w:rPr>
          <w:rFonts w:hint="eastAsia" w:ascii="宋体" w:cs="宋体"/>
        </w:rPr>
        <w:t>九、反商业贿赂承诺书</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600" w:lineRule="exact"/>
        <w:rPr>
          <w:rFonts w:ascii="宋体" w:cs="Times New Roman"/>
        </w:rPr>
      </w:pPr>
      <w:r>
        <w:rPr>
          <w:rFonts w:hint="eastAsia" w:ascii="宋体" w:hAnsi="宋体" w:cs="宋体"/>
        </w:rPr>
        <w:t>我公司承诺：</w:t>
      </w:r>
      <w:r>
        <w:rPr>
          <w:rFonts w:ascii="宋体" w:cs="Times New Roman"/>
        </w:rPr>
        <w:tab/>
      </w:r>
    </w:p>
    <w:p>
      <w:pPr>
        <w:spacing w:line="600" w:lineRule="exact"/>
        <w:rPr>
          <w:rFonts w:ascii="宋体" w:cs="Times New Roman"/>
        </w:rPr>
      </w:pPr>
      <w:r>
        <w:rPr>
          <w:rFonts w:hint="eastAsia" w:ascii="宋体" w:hAnsi="宋体" w:cs="宋体"/>
        </w:rPr>
        <w:t>在</w:t>
      </w:r>
      <w:r>
        <w:rPr>
          <w:rFonts w:hint="eastAsia" w:ascii="宋体" w:hAnsi="宋体" w:cs="宋体"/>
          <w:u w:val="single"/>
        </w:rPr>
        <w:t>（投标项目名称）</w:t>
      </w:r>
      <w:r>
        <w:rPr>
          <w:rFonts w:hint="eastAsia" w:ascii="宋体" w:hAnsi="宋体" w:cs="宋体"/>
        </w:rPr>
        <w:t>投标活动中，我公司保证做到：</w:t>
      </w:r>
    </w:p>
    <w:p>
      <w:pPr>
        <w:spacing w:line="600" w:lineRule="exact"/>
        <w:ind w:firstLine="420" w:firstLineChars="200"/>
        <w:rPr>
          <w:rFonts w:ascii="宋体" w:cs="Times New Roman"/>
        </w:rPr>
      </w:pPr>
      <w:r>
        <w:rPr>
          <w:rFonts w:hint="eastAsia" w:ascii="宋体" w:hAnsi="宋体" w:cs="宋体"/>
        </w:rPr>
        <w:t>一、公平参加本次投标活动。</w:t>
      </w:r>
    </w:p>
    <w:p>
      <w:pPr>
        <w:spacing w:line="600" w:lineRule="exact"/>
        <w:ind w:firstLine="420" w:firstLineChars="200"/>
        <w:rPr>
          <w:rFonts w:ascii="宋体" w:cs="Times New Roman"/>
        </w:rPr>
      </w:pPr>
      <w:r>
        <w:rPr>
          <w:rFonts w:hint="eastAsia" w:ascii="宋体" w:hAnsi="宋体" w:cs="宋体"/>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Times New Roman"/>
        </w:rPr>
      </w:pPr>
      <w:r>
        <w:rPr>
          <w:rFonts w:hint="eastAsia" w:ascii="宋体" w:hAnsi="宋体" w:cs="宋体"/>
        </w:rPr>
        <w:t>三、若出现上述行为，我公司及参与投标的工作人员愿意接受按照国家法律法规等有关规定的处罚。</w:t>
      </w:r>
    </w:p>
    <w:p>
      <w:pPr>
        <w:spacing w:line="600" w:lineRule="exact"/>
        <w:ind w:firstLine="4200" w:firstLineChars="2000"/>
        <w:rPr>
          <w:rFonts w:ascii="宋体" w:cs="Times New Roman"/>
        </w:rPr>
      </w:pPr>
      <w:r>
        <w:rPr>
          <w:rFonts w:hint="eastAsia" w:ascii="宋体" w:hAnsi="宋体" w:cs="宋体"/>
        </w:rPr>
        <w:t>公司法人代表（签字或盖章）</w:t>
      </w:r>
    </w:p>
    <w:p>
      <w:pPr>
        <w:spacing w:line="600" w:lineRule="exact"/>
        <w:ind w:firstLine="4200" w:firstLineChars="2000"/>
        <w:rPr>
          <w:rFonts w:ascii="宋体" w:cs="Times New Roman"/>
        </w:rPr>
      </w:pPr>
      <w:r>
        <w:rPr>
          <w:rFonts w:hint="eastAsia" w:ascii="宋体" w:hAnsi="宋体" w:cs="宋体"/>
        </w:rPr>
        <w:t>法人授权代表（签字）</w:t>
      </w:r>
    </w:p>
    <w:p>
      <w:pPr>
        <w:spacing w:line="600" w:lineRule="exact"/>
        <w:ind w:firstLine="4200" w:firstLineChars="2000"/>
        <w:rPr>
          <w:rFonts w:ascii="宋体" w:cs="Times New Roman"/>
        </w:rPr>
      </w:pPr>
      <w:r>
        <w:rPr>
          <w:rFonts w:hint="eastAsia" w:ascii="宋体" w:hAnsi="宋体" w:cs="宋体"/>
        </w:rPr>
        <w:t>投标人名称（公章）</w:t>
      </w:r>
    </w:p>
    <w:p>
      <w:pPr>
        <w:wordWrap w:val="0"/>
        <w:spacing w:line="600" w:lineRule="exact"/>
        <w:jc w:val="right"/>
        <w:rPr>
          <w:rFonts w:ascii="宋体" w:cs="Times New Roman"/>
        </w:rPr>
      </w:pP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360" w:lineRule="exact"/>
        <w:rPr>
          <w:rFonts w:ascii="宋体" w:cs="Times New Roman"/>
        </w:rPr>
      </w:pPr>
    </w:p>
    <w:p>
      <w:pPr>
        <w:spacing w:line="360" w:lineRule="exact"/>
        <w:jc w:val="center"/>
        <w:rPr>
          <w:rFonts w:ascii="宋体" w:cs="Times New Roman"/>
          <w:b/>
          <w:bCs/>
        </w:rPr>
      </w:pPr>
    </w:p>
    <w:p>
      <w:pPr>
        <w:pStyle w:val="28"/>
        <w:rPr>
          <w:rFonts w:ascii="宋体" w:eastAsia="宋体" w:cs="Times New Roman"/>
          <w:color w:val="auto"/>
        </w:rPr>
      </w:pPr>
    </w:p>
    <w:p>
      <w:pPr>
        <w:pStyle w:val="28"/>
        <w:rPr>
          <w:rFonts w:ascii="宋体" w:eastAsia="宋体" w:cs="Times New Roman"/>
          <w:color w:val="auto"/>
        </w:rPr>
      </w:pPr>
    </w:p>
    <w:p>
      <w:pPr>
        <w:pStyle w:val="4"/>
        <w:rPr>
          <w:rFonts w:ascii="宋体" w:cs="Times New Roman"/>
          <w:lang w:val="en-GB"/>
        </w:rPr>
      </w:pPr>
      <w:bookmarkStart w:id="123" w:name="_Toc14716"/>
    </w:p>
    <w:p>
      <w:pPr>
        <w:pStyle w:val="4"/>
        <w:rPr>
          <w:rFonts w:ascii="宋体" w:cs="Times New Roman"/>
          <w:lang w:val="en-GB"/>
        </w:rPr>
      </w:pPr>
    </w:p>
    <w:p>
      <w:pPr>
        <w:pStyle w:val="4"/>
        <w:rPr>
          <w:rFonts w:ascii="宋体" w:cs="Times New Roman"/>
          <w:lang w:val="en-GB"/>
        </w:rPr>
      </w:pPr>
    </w:p>
    <w:p>
      <w:pPr>
        <w:pStyle w:val="4"/>
        <w:rPr>
          <w:rFonts w:ascii="宋体" w:cs="Times New Roman"/>
          <w:lang w:val="en-GB"/>
        </w:rPr>
      </w:pPr>
    </w:p>
    <w:p>
      <w:pPr>
        <w:pStyle w:val="4"/>
        <w:jc w:val="both"/>
        <w:rPr>
          <w:rFonts w:ascii="宋体" w:cs="Times New Roman"/>
          <w:lang w:val="en-GB"/>
        </w:rPr>
      </w:pPr>
    </w:p>
    <w:p>
      <w:pPr>
        <w:pStyle w:val="5"/>
        <w:rPr>
          <w:rFonts w:cs="Times New Roman"/>
          <w:lang w:val="en-GB"/>
        </w:rPr>
      </w:pPr>
    </w:p>
    <w:p>
      <w:pPr>
        <w:pStyle w:val="5"/>
        <w:rPr>
          <w:rFonts w:cs="Times New Roman"/>
          <w:lang w:val="en-GB"/>
        </w:rPr>
      </w:pPr>
    </w:p>
    <w:p>
      <w:pPr>
        <w:pStyle w:val="5"/>
        <w:rPr>
          <w:rFonts w:cs="Times New Roman"/>
          <w:lang w:val="en-GB"/>
        </w:rPr>
      </w:pPr>
    </w:p>
    <w:p>
      <w:pPr>
        <w:pStyle w:val="5"/>
        <w:rPr>
          <w:rFonts w:cs="Times New Roman"/>
          <w:lang w:val="en-GB"/>
        </w:rPr>
      </w:pPr>
    </w:p>
    <w:p>
      <w:pPr>
        <w:pStyle w:val="4"/>
        <w:jc w:val="both"/>
        <w:rPr>
          <w:rFonts w:ascii="宋体" w:cs="Times New Roman"/>
          <w:lang w:val="en-GB"/>
        </w:rPr>
      </w:pPr>
    </w:p>
    <w:p>
      <w:pPr>
        <w:pStyle w:val="5"/>
        <w:rPr>
          <w:rFonts w:cs="Times New Roman"/>
          <w:lang w:val="en-GB"/>
        </w:rPr>
      </w:pPr>
    </w:p>
    <w:bookmarkEnd w:id="123"/>
    <w:p>
      <w:pPr>
        <w:pStyle w:val="4"/>
        <w:rPr>
          <w:rFonts w:ascii="宋体" w:cs="Times New Roman"/>
          <w:lang w:val="en-GB"/>
        </w:rPr>
      </w:pPr>
      <w:bookmarkStart w:id="124" w:name="_Toc24460"/>
      <w:r>
        <w:rPr>
          <w:rFonts w:hint="eastAsia" w:ascii="宋体" w:hAnsi="宋体" w:cs="宋体"/>
          <w:lang w:val="en-GB"/>
        </w:rPr>
        <w:t>十、</w:t>
      </w:r>
      <w:bookmarkStart w:id="125" w:name="_Toc3115"/>
      <w:bookmarkStart w:id="126" w:name="_Toc27658"/>
      <w:r>
        <w:rPr>
          <w:rFonts w:hint="eastAsia" w:ascii="宋体" w:hAnsi="宋体" w:cs="宋体"/>
          <w:lang w:val="en-GB"/>
        </w:rPr>
        <w:t>投标人资格声明函</w:t>
      </w:r>
      <w:bookmarkEnd w:id="124"/>
      <w:bookmarkEnd w:id="125"/>
      <w:bookmarkEnd w:id="126"/>
    </w:p>
    <w:p>
      <w:pPr>
        <w:spacing w:line="360" w:lineRule="auto"/>
        <w:rPr>
          <w:rFonts w:cs="Times New Roman"/>
          <w:u w:val="single"/>
        </w:rPr>
      </w:pPr>
    </w:p>
    <w:p>
      <w:pPr>
        <w:spacing w:line="360" w:lineRule="auto"/>
        <w:rPr>
          <w:rFonts w:cs="Times New Roman"/>
        </w:rPr>
      </w:pPr>
      <w:r>
        <w:rPr>
          <w:rFonts w:hint="eastAsia" w:cs="宋体"/>
          <w:u w:val="single"/>
        </w:rPr>
        <w:t>致（采购人）</w:t>
      </w:r>
      <w:r>
        <w:rPr>
          <w:rFonts w:hint="eastAsia" w:cs="宋体"/>
        </w:rPr>
        <w:t>：</w:t>
      </w:r>
    </w:p>
    <w:p>
      <w:pPr>
        <w:spacing w:line="360" w:lineRule="auto"/>
        <w:ind w:firstLine="450"/>
        <w:rPr>
          <w:rFonts w:ascii="宋体" w:cs="Times New Roman"/>
        </w:rPr>
      </w:pPr>
    </w:p>
    <w:p>
      <w:pPr>
        <w:spacing w:line="360" w:lineRule="auto"/>
        <w:ind w:firstLine="450"/>
        <w:rPr>
          <w:rFonts w:ascii="宋体" w:cs="Times New Roman"/>
        </w:rPr>
      </w:pPr>
      <w:r>
        <w:rPr>
          <w:rFonts w:hint="eastAsia" w:ascii="宋体" w:hAnsi="宋体" w:cs="宋体"/>
        </w:rPr>
        <w:t>关于贵方编号为的投标邀请，本公司愿意参加投标，提供招标内容中规定的货物，并声明提交的下列文件是准确的和真实的。</w:t>
      </w:r>
    </w:p>
    <w:p>
      <w:pPr>
        <w:spacing w:line="360" w:lineRule="auto"/>
        <w:ind w:firstLine="420" w:firstLineChars="200"/>
        <w:rPr>
          <w:rFonts w:ascii="宋体" w:cs="Times New Roman"/>
        </w:rPr>
      </w:pPr>
      <w:r>
        <w:rPr>
          <w:rFonts w:ascii="宋体" w:hAnsi="宋体" w:cs="宋体"/>
        </w:rPr>
        <w:t>1.</w:t>
      </w:r>
      <w:r>
        <w:rPr>
          <w:rFonts w:hint="eastAsia" w:ascii="宋体" w:hAnsi="宋体" w:cs="宋体"/>
        </w:rPr>
        <w:t>投标人基本情况</w:t>
      </w:r>
    </w:p>
    <w:p>
      <w:pPr>
        <w:spacing w:line="360" w:lineRule="auto"/>
        <w:ind w:firstLine="420" w:firstLineChars="200"/>
        <w:rPr>
          <w:rFonts w:ascii="宋体" w:cs="Times New Roman"/>
        </w:rPr>
      </w:pPr>
      <w:r>
        <w:rPr>
          <w:rFonts w:ascii="宋体" w:hAnsi="宋体" w:cs="宋体"/>
        </w:rPr>
        <w:t>2.</w:t>
      </w:r>
      <w:r>
        <w:rPr>
          <w:rFonts w:hint="eastAsia" w:ascii="宋体" w:hAnsi="宋体" w:cs="宋体"/>
        </w:rPr>
        <w:t>投标人资格证明文件</w:t>
      </w:r>
    </w:p>
    <w:p>
      <w:pPr>
        <w:spacing w:line="360" w:lineRule="auto"/>
        <w:ind w:firstLine="420" w:firstLineChars="200"/>
        <w:rPr>
          <w:rFonts w:ascii="宋体" w:cs="Times New Roman"/>
        </w:rPr>
      </w:pPr>
      <w:r>
        <w:rPr>
          <w:rFonts w:hint="eastAsia" w:ascii="宋体" w:hAnsi="宋体" w:cs="宋体"/>
        </w:rPr>
        <w:t>我方在此声明，我方具备并满足《中华人民共和国政府采购法》二十二条规定的条件；</w:t>
      </w:r>
    </w:p>
    <w:p>
      <w:pPr>
        <w:spacing w:line="360" w:lineRule="auto"/>
        <w:rPr>
          <w:rFonts w:ascii="宋体" w:cs="Times New Roman"/>
        </w:rPr>
      </w:pPr>
    </w:p>
    <w:p>
      <w:pPr>
        <w:spacing w:line="360" w:lineRule="auto"/>
        <w:rPr>
          <w:rFonts w:ascii="宋体" w:cs="Times New Roman"/>
        </w:rPr>
      </w:pPr>
    </w:p>
    <w:p>
      <w:pPr>
        <w:rPr>
          <w:rFonts w:ascii="宋体" w:cs="Times New Roman"/>
        </w:rPr>
      </w:pPr>
    </w:p>
    <w:p>
      <w:pPr>
        <w:jc w:val="center"/>
        <w:rPr>
          <w:rFonts w:ascii="宋体" w:cs="Times New Roman"/>
        </w:rPr>
      </w:pPr>
      <w:r>
        <w:rPr>
          <w:rFonts w:hint="eastAsia" w:ascii="宋体" w:hAnsi="宋体" w:cs="宋体"/>
          <w:lang w:val="en-US" w:eastAsia="zh-CN"/>
        </w:rPr>
        <w:t xml:space="preserve">                        </w:t>
      </w:r>
      <w:r>
        <w:rPr>
          <w:rFonts w:hint="eastAsia" w:ascii="宋体" w:hAnsi="宋体" w:cs="宋体"/>
        </w:rPr>
        <w:t>法定代表人或被授权人（签字或盖章）：</w:t>
      </w:r>
    </w:p>
    <w:p>
      <w:pPr>
        <w:jc w:val="center"/>
        <w:rPr>
          <w:rFonts w:ascii="宋体" w:cs="Times New Roman"/>
        </w:rPr>
      </w:pPr>
    </w:p>
    <w:p>
      <w:pPr>
        <w:jc w:val="center"/>
        <w:rPr>
          <w:rFonts w:ascii="宋体" w:cs="Times New Roman"/>
        </w:rPr>
      </w:pPr>
      <w:r>
        <w:rPr>
          <w:rFonts w:hint="eastAsia" w:ascii="宋体" w:hAnsi="宋体" w:cs="宋体"/>
          <w:lang w:val="en-US" w:eastAsia="zh-CN"/>
        </w:rPr>
        <w:t xml:space="preserve">    </w:t>
      </w:r>
      <w:r>
        <w:rPr>
          <w:rFonts w:hint="eastAsia" w:ascii="宋体" w:hAnsi="宋体" w:cs="宋体"/>
        </w:rPr>
        <w:t>投标人（盖章）：</w:t>
      </w:r>
    </w:p>
    <w:p>
      <w:pPr>
        <w:jc w:val="center"/>
        <w:rPr>
          <w:rFonts w:ascii="宋体" w:cs="Times New Roman"/>
        </w:rPr>
      </w:pPr>
    </w:p>
    <w:p>
      <w:pPr>
        <w:jc w:val="center"/>
        <w:rPr>
          <w:rFonts w:ascii="宋体" w:cs="Times New Roman"/>
        </w:rPr>
      </w:pPr>
      <w:r>
        <w:rPr>
          <w:rFonts w:hint="eastAsia" w:ascii="宋体" w:hAnsi="宋体" w:cs="宋体"/>
          <w:lang w:val="en-US" w:eastAsia="zh-CN"/>
        </w:rPr>
        <w:t xml:space="preserve">         </w:t>
      </w: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pStyle w:val="5"/>
        <w:ind w:firstLine="424"/>
        <w:rPr>
          <w:rFonts w:ascii="仿宋" w:hAnsi="仿宋" w:eastAsia="仿宋"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pStyle w:val="4"/>
        <w:rPr>
          <w:rFonts w:ascii="宋体" w:cs="Times New Roman"/>
          <w:sz w:val="28"/>
          <w:szCs w:val="28"/>
        </w:rPr>
      </w:pPr>
    </w:p>
    <w:p>
      <w:pPr>
        <w:pStyle w:val="4"/>
        <w:rPr>
          <w:rFonts w:ascii="宋体" w:cs="Times New Roman"/>
          <w:sz w:val="28"/>
          <w:szCs w:val="28"/>
        </w:rPr>
      </w:pPr>
    </w:p>
    <w:p>
      <w:pPr>
        <w:pStyle w:val="4"/>
        <w:rPr>
          <w:rFonts w:ascii="宋体" w:cs="Times New Roman"/>
          <w:sz w:val="28"/>
          <w:szCs w:val="28"/>
        </w:rPr>
      </w:pPr>
    </w:p>
    <w:p>
      <w:pPr>
        <w:pStyle w:val="4"/>
        <w:rPr>
          <w:rFonts w:ascii="宋体" w:cs="Times New Roman"/>
          <w:sz w:val="28"/>
          <w:szCs w:val="28"/>
        </w:rPr>
      </w:pPr>
    </w:p>
    <w:p>
      <w:pPr>
        <w:pStyle w:val="4"/>
        <w:rPr>
          <w:rFonts w:ascii="宋体" w:cs="Times New Roman"/>
          <w:sz w:val="28"/>
          <w:szCs w:val="28"/>
        </w:rPr>
      </w:pPr>
    </w:p>
    <w:p>
      <w:pPr>
        <w:pStyle w:val="4"/>
        <w:jc w:val="both"/>
        <w:rPr>
          <w:rFonts w:ascii="宋体" w:cs="Times New Roman"/>
          <w:sz w:val="28"/>
          <w:szCs w:val="28"/>
        </w:rPr>
      </w:pPr>
      <w:r>
        <w:rPr>
          <w:rFonts w:ascii="宋体" w:cs="Times New Roman"/>
          <w:sz w:val="28"/>
          <w:szCs w:val="28"/>
        </w:rPr>
        <w:br w:type="page"/>
      </w:r>
      <w:bookmarkStart w:id="127" w:name="_Toc28735"/>
      <w:bookmarkStart w:id="128" w:name="_Toc19619"/>
      <w:bookmarkStart w:id="129" w:name="_Toc5081"/>
      <w:bookmarkStart w:id="130" w:name="_Toc14935"/>
    </w:p>
    <w:p>
      <w:pPr>
        <w:pStyle w:val="4"/>
        <w:rPr>
          <w:rFonts w:ascii="宋体" w:cs="Times New Roman"/>
          <w:lang w:val="en-GB"/>
        </w:rPr>
      </w:pPr>
      <w:bookmarkStart w:id="131" w:name="_Toc13623"/>
      <w:r>
        <w:rPr>
          <w:rFonts w:hint="eastAsia" w:ascii="宋体" w:hAnsi="宋体" w:cs="宋体"/>
          <w:lang w:val="en-GB"/>
        </w:rPr>
        <w:t>十一、投标人资格证明文件</w:t>
      </w:r>
      <w:bookmarkEnd w:id="127"/>
      <w:bookmarkEnd w:id="128"/>
      <w:bookmarkEnd w:id="129"/>
      <w:bookmarkEnd w:id="131"/>
    </w:p>
    <w:p>
      <w:pPr>
        <w:spacing w:line="400" w:lineRule="exact"/>
        <w:ind w:firstLine="420"/>
        <w:rPr>
          <w:rFonts w:ascii="宋体" w:cs="Times New Roman"/>
        </w:rPr>
      </w:pPr>
      <w:r>
        <w:rPr>
          <w:rFonts w:ascii="宋体" w:hAnsi="宋体" w:cs="宋体"/>
        </w:rPr>
        <w:t>1</w:t>
      </w:r>
      <w:r>
        <w:rPr>
          <w:rFonts w:hint="eastAsia" w:ascii="宋体" w:hAnsi="宋体" w:cs="宋体"/>
        </w:rPr>
        <w:t>、营业执照（副本）、组织机构代码证（副本）、税务登记证（副本）（或三证合一的营业执照副本）；</w:t>
      </w:r>
    </w:p>
    <w:p>
      <w:pPr>
        <w:spacing w:line="400" w:lineRule="exact"/>
        <w:ind w:firstLine="420"/>
        <w:rPr>
          <w:rFonts w:ascii="宋体" w:cs="Times New Roman"/>
        </w:rPr>
      </w:pPr>
      <w:r>
        <w:rPr>
          <w:rFonts w:ascii="宋体" w:hAnsi="宋体" w:cs="宋体"/>
        </w:rPr>
        <w:t>2</w:t>
      </w:r>
      <w:r>
        <w:rPr>
          <w:rFonts w:hint="eastAsia" w:ascii="宋体" w:hAnsi="宋体" w:cs="宋体"/>
        </w:rPr>
        <w:t>、法定代表人身份证明及身份证复印件或授权委托人持法人授权委托书及本人身份证复印件。</w:t>
      </w:r>
    </w:p>
    <w:p>
      <w:pPr>
        <w:spacing w:line="400" w:lineRule="exact"/>
        <w:ind w:firstLine="420"/>
        <w:rPr>
          <w:rFonts w:ascii="宋体" w:cs="Times New Roman"/>
        </w:rPr>
      </w:pPr>
      <w:r>
        <w:rPr>
          <w:rFonts w:ascii="宋体" w:hAnsi="宋体" w:cs="宋体"/>
        </w:rPr>
        <w:t>3</w:t>
      </w:r>
      <w:r>
        <w:rPr>
          <w:rFonts w:hint="eastAsia" w:ascii="宋体" w:hAnsi="宋体" w:cs="宋体"/>
        </w:rPr>
        <w:t>、无行贿犯罪承诺函（详见格式）</w:t>
      </w:r>
    </w:p>
    <w:p>
      <w:pPr>
        <w:spacing w:line="400" w:lineRule="exact"/>
        <w:ind w:firstLine="420"/>
        <w:rPr>
          <w:rFonts w:ascii="宋体" w:cs="Times New Roman"/>
        </w:rPr>
      </w:pPr>
      <w:r>
        <w:rPr>
          <w:rFonts w:ascii="宋体" w:hAnsi="宋体" w:cs="宋体"/>
        </w:rPr>
        <w:t>4</w:t>
      </w:r>
      <w:r>
        <w:rPr>
          <w:rFonts w:hint="eastAsia" w:ascii="宋体" w:hAnsi="宋体" w:cs="宋体"/>
        </w:rPr>
        <w:t>、参加政府采购活动前三年内无重大违法记录的书面声明</w:t>
      </w:r>
    </w:p>
    <w:p>
      <w:pPr>
        <w:spacing w:line="400" w:lineRule="exact"/>
        <w:ind w:firstLine="420"/>
        <w:rPr>
          <w:rFonts w:ascii="宋体" w:cs="Times New Roman"/>
        </w:rPr>
      </w:pPr>
      <w:r>
        <w:rPr>
          <w:rFonts w:ascii="宋体" w:hAnsi="宋体" w:cs="宋体"/>
        </w:rPr>
        <w:t>5</w:t>
      </w:r>
      <w:r>
        <w:rPr>
          <w:rFonts w:hint="eastAsia" w:ascii="宋体" w:hAnsi="宋体" w:cs="宋体"/>
        </w:rPr>
        <w:t>、依法纳税凭证（完税证明）开标日前</w:t>
      </w:r>
      <w:r>
        <w:rPr>
          <w:rFonts w:ascii="宋体" w:hAnsi="宋体" w:cs="宋体"/>
        </w:rPr>
        <w:t>6</w:t>
      </w:r>
      <w:r>
        <w:rPr>
          <w:rFonts w:hint="eastAsia" w:ascii="宋体" w:hAnsi="宋体" w:cs="宋体"/>
        </w:rPr>
        <w:t>个月任一个月的完税证明</w:t>
      </w:r>
    </w:p>
    <w:p>
      <w:pPr>
        <w:spacing w:line="400" w:lineRule="exact"/>
        <w:ind w:firstLine="420"/>
        <w:rPr>
          <w:rFonts w:ascii="宋体" w:cs="Times New Roman"/>
        </w:rPr>
      </w:pPr>
      <w:r>
        <w:rPr>
          <w:rFonts w:ascii="宋体" w:hAnsi="宋体" w:cs="宋体"/>
        </w:rPr>
        <w:t>6</w:t>
      </w:r>
      <w:r>
        <w:rPr>
          <w:rFonts w:hint="eastAsia" w:ascii="宋体" w:hAnsi="宋体" w:cs="宋体"/>
        </w:rPr>
        <w:t>、缴纳社会保障资金凭证开标日前</w:t>
      </w:r>
      <w:r>
        <w:rPr>
          <w:rFonts w:ascii="宋体" w:hAnsi="宋体" w:cs="宋体"/>
        </w:rPr>
        <w:t>6</w:t>
      </w:r>
      <w:r>
        <w:rPr>
          <w:rFonts w:hint="eastAsia" w:ascii="宋体" w:hAnsi="宋体" w:cs="宋体"/>
        </w:rPr>
        <w:t>个月任一个月的缴纳社保记录凭证</w:t>
      </w:r>
    </w:p>
    <w:p>
      <w:pPr>
        <w:spacing w:line="400" w:lineRule="exact"/>
        <w:ind w:firstLine="420"/>
        <w:rPr>
          <w:rFonts w:ascii="宋体" w:cs="Times New Roman"/>
        </w:rPr>
      </w:pPr>
      <w:r>
        <w:rPr>
          <w:rFonts w:ascii="宋体" w:hAnsi="宋体" w:cs="宋体"/>
        </w:rPr>
        <w:t>7</w:t>
      </w:r>
      <w:r>
        <w:rPr>
          <w:rFonts w:hint="eastAsia" w:ascii="宋体" w:hAnsi="宋体" w:cs="宋体"/>
        </w:rPr>
        <w:t>、财务状况，开标日前</w:t>
      </w:r>
      <w:r>
        <w:rPr>
          <w:rFonts w:ascii="宋体" w:hAnsi="宋体" w:cs="宋体"/>
        </w:rPr>
        <w:t>6</w:t>
      </w:r>
      <w:r>
        <w:rPr>
          <w:rFonts w:hint="eastAsia" w:ascii="宋体" w:hAnsi="宋体" w:cs="宋体"/>
        </w:rPr>
        <w:t>个月任一个月的负债表、利润表</w:t>
      </w:r>
    </w:p>
    <w:p>
      <w:pPr>
        <w:spacing w:line="400" w:lineRule="exact"/>
        <w:ind w:firstLine="420"/>
        <w:rPr>
          <w:rFonts w:ascii="宋体" w:cs="Times New Roman"/>
        </w:rPr>
      </w:pPr>
      <w:r>
        <w:rPr>
          <w:rFonts w:ascii="宋体" w:hAnsi="宋体" w:cs="宋体"/>
        </w:rPr>
        <w:t>8</w:t>
      </w:r>
      <w:r>
        <w:rPr>
          <w:rFonts w:hint="eastAsia" w:ascii="宋体" w:hAnsi="宋体" w:cs="宋体"/>
        </w:rPr>
        <w:t>、“信用中国”网站（</w:t>
      </w:r>
      <w:r>
        <w:rPr>
          <w:rFonts w:ascii="宋体" w:hAnsi="宋体" w:cs="宋体"/>
        </w:rPr>
        <w:t>www.creditchina.gov.cn</w:t>
      </w:r>
      <w:r>
        <w:rPr>
          <w:rFonts w:hint="eastAsia" w:ascii="宋体" w:hAnsi="宋体" w:cs="宋体"/>
        </w:rPr>
        <w:t>）及中国政府采购网（</w:t>
      </w:r>
      <w:r>
        <w:rPr>
          <w:rFonts w:ascii="宋体" w:hAnsi="宋体" w:cs="宋体"/>
        </w:rPr>
        <w:t>www.ccgp.gov.cn</w:t>
      </w:r>
      <w:r>
        <w:rPr>
          <w:rFonts w:hint="eastAsia" w:ascii="宋体" w:hAnsi="宋体" w:cs="宋体"/>
        </w:rPr>
        <w:t>）网页截图</w:t>
      </w:r>
    </w:p>
    <w:p>
      <w:pPr>
        <w:spacing w:line="400" w:lineRule="exact"/>
        <w:ind w:firstLine="420" w:firstLineChars="200"/>
        <w:rPr>
          <w:rFonts w:ascii="宋体" w:cs="Times New Roman"/>
          <w:kern w:val="0"/>
        </w:rPr>
      </w:pPr>
      <w:r>
        <w:rPr>
          <w:rFonts w:ascii="宋体" w:hAnsi="宋体" w:cs="宋体"/>
        </w:rPr>
        <w:t>9</w:t>
      </w:r>
      <w:r>
        <w:rPr>
          <w:rFonts w:hint="eastAsia" w:ascii="宋体" w:hAnsi="宋体" w:cs="宋体"/>
          <w:kern w:val="0"/>
        </w:rPr>
        <w:t>、招标文件中规定的其他资料。</w:t>
      </w:r>
    </w:p>
    <w:p>
      <w:pPr>
        <w:spacing w:line="400" w:lineRule="exact"/>
        <w:ind w:firstLine="420" w:firstLineChars="200"/>
        <w:rPr>
          <w:rFonts w:ascii="宋体" w:cs="Times New Roman"/>
          <w:kern w:val="0"/>
        </w:rPr>
      </w:pPr>
    </w:p>
    <w:p>
      <w:pPr>
        <w:spacing w:line="400" w:lineRule="exact"/>
        <w:ind w:firstLine="420" w:firstLineChars="200"/>
        <w:rPr>
          <w:rFonts w:ascii="宋体" w:cs="Times New Roman"/>
          <w:kern w:val="0"/>
        </w:rPr>
      </w:pPr>
    </w:p>
    <w:p>
      <w:pPr>
        <w:spacing w:line="400" w:lineRule="exact"/>
        <w:rPr>
          <w:rFonts w:hAnsi="宋体" w:cs="Times New Roman"/>
          <w:b/>
          <w:bCs/>
          <w:sz w:val="24"/>
          <w:szCs w:val="24"/>
        </w:rPr>
      </w:pPr>
      <w:bookmarkStart w:id="132" w:name="_Toc26585"/>
      <w:bookmarkStart w:id="133" w:name="_Toc13248"/>
      <w:bookmarkStart w:id="134" w:name="_Toc488422631"/>
      <w:bookmarkStart w:id="135" w:name="_Toc28064"/>
      <w:bookmarkStart w:id="136" w:name="_Toc11936"/>
      <w:bookmarkStart w:id="137" w:name="_Toc15502"/>
      <w:bookmarkStart w:id="138" w:name="_Toc12298"/>
      <w:bookmarkStart w:id="139" w:name="_Toc488422032"/>
      <w:r>
        <w:rPr>
          <w:rFonts w:hint="eastAsia" w:ascii="宋体" w:hAnsi="宋体" w:cs="宋体"/>
          <w:b/>
          <w:bCs/>
          <w:kern w:val="0"/>
          <w:sz w:val="24"/>
          <w:szCs w:val="24"/>
        </w:rPr>
        <w:t>以上复印件必须加盖单位公章</w:t>
      </w:r>
      <w:bookmarkEnd w:id="132"/>
      <w:bookmarkEnd w:id="133"/>
      <w:bookmarkEnd w:id="134"/>
      <w:bookmarkEnd w:id="135"/>
      <w:bookmarkEnd w:id="136"/>
      <w:bookmarkEnd w:id="137"/>
      <w:bookmarkEnd w:id="138"/>
      <w:bookmarkEnd w:id="139"/>
      <w:r>
        <w:rPr>
          <w:rFonts w:hint="eastAsia" w:cs="宋体"/>
          <w:b/>
          <w:bCs/>
          <w:sz w:val="24"/>
          <w:szCs w:val="24"/>
        </w:rPr>
        <w:t>，资格证明文件由资格审查小组对投标人资格进行审查</w:t>
      </w: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jc w:val="center"/>
        <w:rPr>
          <w:rFonts w:cs="Times New Roman"/>
          <w:b/>
          <w:bCs/>
          <w:sz w:val="32"/>
          <w:szCs w:val="32"/>
        </w:rPr>
      </w:pPr>
      <w:r>
        <w:rPr>
          <w:rFonts w:hint="eastAsia" w:cs="宋体"/>
          <w:b/>
          <w:bCs/>
          <w:sz w:val="32"/>
          <w:szCs w:val="32"/>
        </w:rPr>
        <w:t>无行贿犯罪记录承诺函</w:t>
      </w:r>
    </w:p>
    <w:p>
      <w:pPr>
        <w:spacing w:beforeLines="100" w:afterLines="100"/>
        <w:jc w:val="center"/>
        <w:rPr>
          <w:rFonts w:ascii="宋体" w:cs="Times New Roman"/>
        </w:rPr>
      </w:pPr>
      <w:r>
        <w:rPr>
          <w:rFonts w:hint="eastAsia" w:ascii="宋体" w:hAnsi="宋体" w:cs="宋体"/>
        </w:rPr>
        <w:t>承诺书</w:t>
      </w:r>
    </w:p>
    <w:p>
      <w:pPr>
        <w:spacing w:afterLines="100" w:line="440" w:lineRule="exact"/>
        <w:rPr>
          <w:rFonts w:ascii="宋体" w:cs="Times New Roman"/>
        </w:rPr>
      </w:pPr>
      <w:r>
        <w:rPr>
          <w:rFonts w:ascii="宋体" w:hAnsi="宋体" w:cs="宋体"/>
          <w:position w:val="-7"/>
        </w:rPr>
        <w:t>————————</w:t>
      </w:r>
      <w:r>
        <w:rPr>
          <w:rFonts w:hint="eastAsia" w:ascii="宋体" w:hAnsi="宋体" w:cs="宋体"/>
        </w:rPr>
        <w:t>（采购人名称）：</w:t>
      </w:r>
    </w:p>
    <w:p>
      <w:pPr>
        <w:spacing w:line="440" w:lineRule="exact"/>
        <w:ind w:firstLine="420" w:firstLineChars="200"/>
        <w:rPr>
          <w:rFonts w:ascii="宋体" w:cs="Times New Roman"/>
          <w:shd w:val="clear" w:color="auto" w:fill="FFFFFF"/>
        </w:rPr>
      </w:pPr>
      <w:r>
        <w:rPr>
          <w:rFonts w:hint="eastAsia" w:ascii="宋体" w:hAnsi="宋体" w:cs="宋体"/>
        </w:rPr>
        <w:t>我方在此声明，我方在（项目名称）招投标过程中所涉及的</w:t>
      </w:r>
      <w:r>
        <w:rPr>
          <w:rFonts w:hint="eastAsia" w:ascii="宋体" w:hAnsi="宋体" w:cs="宋体"/>
          <w:shd w:val="clear" w:color="auto" w:fill="FFFFFF"/>
        </w:rPr>
        <w:t>包括法人、法定代表人、法定代表人委托代理人均无行贿犯罪记录。</w:t>
      </w:r>
    </w:p>
    <w:p>
      <w:pPr>
        <w:spacing w:line="440" w:lineRule="exact"/>
        <w:ind w:firstLine="420" w:firstLineChars="200"/>
        <w:rPr>
          <w:rFonts w:ascii="宋体" w:cs="Times New Roman"/>
        </w:rPr>
      </w:pPr>
      <w:r>
        <w:rPr>
          <w:rFonts w:hint="eastAsia" w:ascii="宋体" w:hAnsi="宋体" w:cs="宋体"/>
        </w:rPr>
        <w:t>我方保证上述信息的真实和准确，并愿意承担因我方就此弄虚作假所引起的一切法律后果。</w:t>
      </w:r>
    </w:p>
    <w:p>
      <w:pPr>
        <w:spacing w:line="440" w:lineRule="exact"/>
        <w:ind w:firstLine="420" w:firstLineChars="200"/>
        <w:rPr>
          <w:rFonts w:ascii="宋体" w:cs="Times New Roman"/>
        </w:rPr>
      </w:pPr>
    </w:p>
    <w:p>
      <w:pPr>
        <w:spacing w:line="440" w:lineRule="exact"/>
        <w:ind w:firstLine="420" w:firstLineChars="200"/>
        <w:rPr>
          <w:rFonts w:ascii="宋体" w:cs="Times New Roman"/>
        </w:rPr>
      </w:pPr>
    </w:p>
    <w:p>
      <w:pPr>
        <w:spacing w:line="440" w:lineRule="exact"/>
        <w:ind w:firstLine="420" w:firstLineChars="200"/>
        <w:rPr>
          <w:rFonts w:ascii="宋体" w:cs="Times New Roman"/>
        </w:rPr>
      </w:pPr>
      <w:r>
        <w:rPr>
          <w:rFonts w:hint="eastAsia" w:ascii="宋体" w:hAnsi="宋体" w:cs="宋体"/>
        </w:rPr>
        <w:t>特此承诺</w:t>
      </w:r>
    </w:p>
    <w:p>
      <w:pPr>
        <w:spacing w:line="440" w:lineRule="exact"/>
        <w:ind w:firstLine="420" w:firstLineChars="200"/>
        <w:rPr>
          <w:rFonts w:ascii="宋体" w:cs="Times New Roman"/>
        </w:rPr>
      </w:pPr>
    </w:p>
    <w:p>
      <w:pPr>
        <w:jc w:val="left"/>
        <w:rPr>
          <w:rFonts w:ascii="宋体" w:cs="Times New Roman"/>
        </w:rPr>
      </w:pPr>
    </w:p>
    <w:p>
      <w:pPr>
        <w:jc w:val="left"/>
        <w:rPr>
          <w:rFonts w:ascii="宋体" w:cs="Times New Roman"/>
        </w:rPr>
      </w:pPr>
    </w:p>
    <w:p>
      <w:pPr>
        <w:jc w:val="left"/>
        <w:rPr>
          <w:rFonts w:ascii="宋体" w:cs="Times New Roman"/>
        </w:rPr>
      </w:pPr>
    </w:p>
    <w:p>
      <w:pPr>
        <w:spacing w:line="440" w:lineRule="exact"/>
        <w:ind w:right="420"/>
        <w:jc w:val="center"/>
        <w:rPr>
          <w:rFonts w:ascii="宋体" w:cs="Times New Roman"/>
        </w:rPr>
      </w:pPr>
      <w:r>
        <w:rPr>
          <w:rFonts w:hint="eastAsia" w:ascii="宋体" w:hAnsi="宋体" w:cs="宋体"/>
          <w:lang w:val="en-US" w:eastAsia="zh-CN"/>
        </w:rPr>
        <w:t xml:space="preserve">                                 </w:t>
      </w:r>
      <w:r>
        <w:rPr>
          <w:rFonts w:hint="eastAsia" w:ascii="宋体" w:hAnsi="宋体" w:cs="宋体"/>
        </w:rPr>
        <w:t>投标人：（单位公章）</w:t>
      </w:r>
    </w:p>
    <w:p>
      <w:pPr>
        <w:spacing w:line="440" w:lineRule="exact"/>
        <w:ind w:right="420"/>
        <w:jc w:val="center"/>
        <w:rPr>
          <w:rFonts w:ascii="宋体" w:cs="Times New Roman"/>
        </w:rPr>
      </w:pPr>
      <w:r>
        <w:rPr>
          <w:rFonts w:hint="eastAsia" w:ascii="宋体" w:hAnsi="宋体" w:cs="宋体"/>
          <w:lang w:val="en-US" w:eastAsia="zh-CN"/>
        </w:rPr>
        <w:t xml:space="preserve">                                            </w:t>
      </w:r>
      <w:r>
        <w:rPr>
          <w:rFonts w:hint="eastAsia" w:ascii="宋体" w:hAnsi="宋体" w:cs="宋体"/>
        </w:rPr>
        <w:t>法定代表人或其委托代理人：（签字）</w:t>
      </w:r>
    </w:p>
    <w:p>
      <w:pPr>
        <w:spacing w:line="440" w:lineRule="exact"/>
        <w:jc w:val="right"/>
        <w:rPr>
          <w:rFonts w:ascii="宋体" w:cs="Times New Roman"/>
        </w:rPr>
      </w:pPr>
    </w:p>
    <w:p>
      <w:pPr>
        <w:spacing w:line="440" w:lineRule="exact"/>
        <w:jc w:val="right"/>
        <w:rPr>
          <w:rFonts w:ascii="宋体" w:cs="Times New Roman"/>
        </w:rPr>
      </w:pP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pStyle w:val="4"/>
        <w:widowControl/>
        <w:spacing w:line="400" w:lineRule="exact"/>
        <w:ind w:firstLine="1687" w:firstLineChars="600"/>
        <w:jc w:val="both"/>
        <w:rPr>
          <w:rFonts w:ascii="宋体" w:cs="Times New Roman"/>
          <w:sz w:val="28"/>
          <w:szCs w:val="28"/>
        </w:rPr>
      </w:pPr>
    </w:p>
    <w:p>
      <w:pPr>
        <w:pStyle w:val="4"/>
        <w:widowControl/>
        <w:spacing w:line="400" w:lineRule="exact"/>
        <w:rPr>
          <w:rFonts w:ascii="宋体" w:cs="Times New Roman"/>
          <w:sz w:val="28"/>
          <w:szCs w:val="28"/>
        </w:rPr>
      </w:pPr>
      <w:bookmarkStart w:id="140" w:name="_Toc126"/>
      <w:r>
        <w:rPr>
          <w:rFonts w:hint="eastAsia" w:ascii="宋体" w:hAnsi="宋体" w:cs="宋体"/>
          <w:sz w:val="28"/>
          <w:szCs w:val="28"/>
        </w:rPr>
        <w:t>十二、招标文件要求或投标人认为需要提供的其他资料</w:t>
      </w:r>
      <w:bookmarkEnd w:id="130"/>
      <w:bookmarkEnd w:id="140"/>
    </w:p>
    <w:p>
      <w:pPr>
        <w:rPr>
          <w:rFonts w:cs="Times New Roman"/>
        </w:rPr>
      </w:pPr>
    </w:p>
    <w:p>
      <w:pPr>
        <w:spacing w:line="440" w:lineRule="exact"/>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tabs>
          <w:tab w:val="left" w:pos="2895"/>
        </w:tabs>
        <w:rPr>
          <w:rFonts w:ascii="宋体" w:cs="Times New Roman"/>
        </w:rPr>
      </w:pPr>
      <w:r>
        <w:rPr>
          <w:rFonts w:ascii="宋体" w:cs="Times New Roman"/>
        </w:rPr>
        <w:tab/>
      </w:r>
    </w:p>
    <w:p>
      <w:pPr>
        <w:spacing w:line="440" w:lineRule="exact"/>
        <w:jc w:val="center"/>
        <w:rPr>
          <w:rFonts w:ascii="宋体" w:cs="Times New Roman"/>
          <w:b/>
          <w:bCs/>
          <w:spacing w:val="6"/>
          <w:sz w:val="24"/>
          <w:szCs w:val="24"/>
        </w:rPr>
      </w:pPr>
    </w:p>
    <w:p>
      <w:pPr>
        <w:pStyle w:val="4"/>
        <w:widowControl/>
        <w:spacing w:line="400" w:lineRule="exact"/>
        <w:rPr>
          <w:rFonts w:ascii="宋体" w:cs="Times New Roman"/>
          <w:sz w:val="28"/>
          <w:szCs w:val="28"/>
        </w:rPr>
      </w:pPr>
      <w:bookmarkStart w:id="141" w:name="_Toc28996"/>
      <w:r>
        <w:rPr>
          <w:rFonts w:hint="eastAsia" w:ascii="宋体" w:hAnsi="宋体" w:cs="宋体"/>
          <w:sz w:val="28"/>
          <w:szCs w:val="28"/>
        </w:rPr>
        <w:t>十三、中小企业声明函</w:t>
      </w:r>
      <w:bookmarkEnd w:id="141"/>
    </w:p>
    <w:p>
      <w:pPr>
        <w:pStyle w:val="4"/>
        <w:widowControl/>
        <w:spacing w:line="400" w:lineRule="exact"/>
        <w:rPr>
          <w:rFonts w:ascii="宋体" w:cs="Times New Roman"/>
          <w:sz w:val="28"/>
          <w:szCs w:val="28"/>
        </w:rPr>
      </w:pPr>
    </w:p>
    <w:p>
      <w:pPr>
        <w:pStyle w:val="4"/>
        <w:widowControl/>
        <w:spacing w:line="400" w:lineRule="exact"/>
        <w:jc w:val="left"/>
        <w:rPr>
          <w:rFonts w:ascii="宋体" w:cs="Times New Roman"/>
          <w:b w:val="0"/>
          <w:bCs w:val="0"/>
          <w:kern w:val="2"/>
          <w:sz w:val="21"/>
          <w:szCs w:val="21"/>
        </w:rPr>
      </w:pPr>
      <w:bookmarkStart w:id="142" w:name="_Toc16601559"/>
      <w:bookmarkStart w:id="143" w:name="_Toc3459"/>
      <w:bookmarkStart w:id="144" w:name="_Toc16593"/>
      <w:r>
        <w:rPr>
          <w:rFonts w:hint="eastAsia" w:ascii="宋体" w:hAnsi="宋体" w:cs="宋体"/>
          <w:b w:val="0"/>
          <w:bCs w:val="0"/>
          <w:kern w:val="2"/>
          <w:sz w:val="21"/>
          <w:szCs w:val="21"/>
        </w:rPr>
        <w:t>本公司郑重声明，根据《政府采购促进中小企业发展暂行办法》（财库</w:t>
      </w:r>
      <w:r>
        <w:rPr>
          <w:rFonts w:ascii="宋体" w:hAnsi="宋体" w:cs="宋体"/>
          <w:b w:val="0"/>
          <w:bCs w:val="0"/>
          <w:kern w:val="2"/>
          <w:sz w:val="21"/>
          <w:szCs w:val="21"/>
        </w:rPr>
        <w:t>[2011]181</w:t>
      </w:r>
      <w:r>
        <w:rPr>
          <w:rFonts w:hint="eastAsia" w:ascii="宋体" w:hAnsi="宋体" w:cs="宋体"/>
          <w:b w:val="0"/>
          <w:bCs w:val="0"/>
          <w:kern w:val="2"/>
          <w:sz w:val="21"/>
          <w:szCs w:val="21"/>
        </w:rPr>
        <w:t>号）的规定，本公司为</w:t>
      </w:r>
      <w:bookmarkStart w:id="145" w:name="OLE_LINK2"/>
      <w:bookmarkStart w:id="146" w:name="OLE_LINK5"/>
      <w:r>
        <w:rPr>
          <w:rFonts w:ascii="宋体" w:hAnsi="宋体" w:cs="宋体"/>
          <w:b w:val="0"/>
          <w:bCs w:val="0"/>
          <w:kern w:val="2"/>
          <w:sz w:val="21"/>
          <w:szCs w:val="21"/>
        </w:rPr>
        <w:t>______</w:t>
      </w:r>
      <w:r>
        <w:rPr>
          <w:rFonts w:hint="eastAsia" w:ascii="宋体" w:hAnsi="宋体" w:cs="宋体"/>
          <w:b w:val="0"/>
          <w:bCs w:val="0"/>
          <w:kern w:val="2"/>
          <w:sz w:val="21"/>
          <w:szCs w:val="21"/>
        </w:rPr>
        <w:t>（请填写：中型、小型、微型）企业</w:t>
      </w:r>
      <w:bookmarkEnd w:id="145"/>
      <w:bookmarkEnd w:id="146"/>
      <w:r>
        <w:rPr>
          <w:rFonts w:hint="eastAsia" w:ascii="宋体" w:hAnsi="宋体" w:cs="宋体"/>
          <w:b w:val="0"/>
          <w:bCs w:val="0"/>
          <w:kern w:val="2"/>
          <w:sz w:val="21"/>
          <w:szCs w:val="21"/>
        </w:rPr>
        <w:t>。即，本公司同时满足以下条件：</w:t>
      </w:r>
      <w:bookmarkEnd w:id="142"/>
      <w:bookmarkEnd w:id="143"/>
      <w:bookmarkEnd w:id="144"/>
    </w:p>
    <w:p>
      <w:pPr>
        <w:spacing w:line="440" w:lineRule="exact"/>
        <w:ind w:firstLine="420" w:firstLineChars="200"/>
        <w:rPr>
          <w:rFonts w:ascii="宋体" w:cs="Times New Roman"/>
        </w:rPr>
      </w:pPr>
      <w:r>
        <w:rPr>
          <w:rFonts w:ascii="宋体" w:hAnsi="宋体" w:cs="宋体"/>
        </w:rPr>
        <w:t>1.</w:t>
      </w:r>
      <w:r>
        <w:rPr>
          <w:rFonts w:hint="eastAsia" w:ascii="宋体" w:hAnsi="宋体" w:cs="宋体"/>
        </w:rPr>
        <w:t>根据《工业和信息化部、国家统计局、国家发展和改革委员会、财政部关于印发中小企业划型标准规定的通知》（工信部联企业</w:t>
      </w:r>
      <w:r>
        <w:rPr>
          <w:rFonts w:ascii="宋体" w:hAnsi="宋体" w:cs="宋体"/>
        </w:rPr>
        <w:t>[2011]300</w:t>
      </w:r>
      <w:r>
        <w:rPr>
          <w:rFonts w:hint="eastAsia" w:ascii="宋体" w:hAnsi="宋体" w:cs="宋体"/>
        </w:rPr>
        <w:t>号）规定的划分标准，本公司为</w:t>
      </w:r>
      <w:r>
        <w:rPr>
          <w:rFonts w:ascii="宋体" w:hAnsi="宋体" w:cs="宋体"/>
        </w:rPr>
        <w:t>______</w:t>
      </w:r>
      <w:r>
        <w:rPr>
          <w:rFonts w:hint="eastAsia" w:ascii="宋体" w:hAnsi="宋体" w:cs="宋体"/>
        </w:rPr>
        <w:t>（请填写：中型、小型、微型）企业。</w:t>
      </w:r>
    </w:p>
    <w:p>
      <w:pPr>
        <w:spacing w:line="440" w:lineRule="exact"/>
        <w:ind w:firstLine="420" w:firstLineChars="200"/>
        <w:rPr>
          <w:rFonts w:ascii="宋体" w:cs="Times New Roman"/>
        </w:rPr>
      </w:pPr>
      <w:r>
        <w:rPr>
          <w:rFonts w:ascii="宋体" w:hAnsi="宋体" w:cs="宋体"/>
        </w:rPr>
        <w:t>2.</w:t>
      </w:r>
      <w:r>
        <w:rPr>
          <w:rFonts w:hint="eastAsia" w:ascii="宋体" w:hAnsi="宋体" w:cs="宋体"/>
        </w:rPr>
        <w:t>本公司参加</w:t>
      </w:r>
      <w:r>
        <w:rPr>
          <w:rFonts w:ascii="宋体" w:hAnsi="宋体" w:cs="宋体"/>
        </w:rPr>
        <w:t>______</w:t>
      </w:r>
      <w:r>
        <w:rPr>
          <w:rFonts w:hint="eastAsia" w:ascii="宋体" w:hAnsi="宋体" w:cs="宋体"/>
        </w:rPr>
        <w:t>单位的</w:t>
      </w:r>
      <w:r>
        <w:rPr>
          <w:rFonts w:ascii="宋体" w:hAnsi="宋体" w:cs="宋体"/>
        </w:rPr>
        <w:t>______</w:t>
      </w:r>
      <w:r>
        <w:rPr>
          <w:rFonts w:hint="eastAsia" w:ascii="宋体" w:hAnsi="宋体" w:cs="宋体"/>
        </w:rPr>
        <w:t>项目采购活动提供本企业制造的货物，由本企业承担工程、提供服务，或者提供其他</w:t>
      </w:r>
      <w:r>
        <w:rPr>
          <w:rFonts w:ascii="宋体" w:hAnsi="宋体" w:cs="宋体"/>
        </w:rPr>
        <w:t>______</w:t>
      </w:r>
      <w:r>
        <w:rPr>
          <w:rFonts w:hint="eastAsia" w:ascii="宋体" w:hAnsi="宋体" w:cs="宋体"/>
        </w:rPr>
        <w:t>（请填写：中型、小型、微型）企业制造的货物。本条所称货物不包括使用大型企业注册商标的货物。</w:t>
      </w:r>
    </w:p>
    <w:p>
      <w:pPr>
        <w:spacing w:line="440" w:lineRule="exact"/>
        <w:ind w:firstLine="420" w:firstLineChars="200"/>
        <w:rPr>
          <w:rFonts w:ascii="宋体" w:cs="Times New Roman"/>
        </w:rPr>
      </w:pPr>
      <w:r>
        <w:rPr>
          <w:rFonts w:hint="eastAsia" w:ascii="宋体" w:hAnsi="宋体" w:cs="宋体"/>
        </w:rPr>
        <w:t>本公司对上述声明的真实性负责。如有虚假，将依法承担相应责任。</w:t>
      </w:r>
    </w:p>
    <w:p>
      <w:pPr>
        <w:spacing w:line="440" w:lineRule="exact"/>
        <w:ind w:firstLine="420" w:firstLineChars="200"/>
        <w:rPr>
          <w:rFonts w:ascii="宋体" w:cs="Times New Roman"/>
        </w:rPr>
      </w:pPr>
    </w:p>
    <w:p>
      <w:pPr>
        <w:spacing w:line="440" w:lineRule="exact"/>
        <w:ind w:firstLine="420" w:firstLineChars="200"/>
        <w:rPr>
          <w:rFonts w:ascii="宋体" w:cs="Times New Roman"/>
        </w:rPr>
      </w:pPr>
    </w:p>
    <w:p>
      <w:pPr>
        <w:tabs>
          <w:tab w:val="left" w:pos="4860"/>
        </w:tabs>
        <w:spacing w:line="440" w:lineRule="exact"/>
        <w:ind w:right="1560" w:firstLine="4410" w:firstLineChars="2100"/>
        <w:jc w:val="left"/>
        <w:rPr>
          <w:rFonts w:ascii="宋体" w:cs="Times New Roman"/>
        </w:rPr>
      </w:pPr>
      <w:r>
        <w:rPr>
          <w:rFonts w:hint="eastAsia" w:ascii="宋体" w:hAnsi="宋体" w:cs="宋体"/>
        </w:rPr>
        <w:t>企业名称（盖章）：</w:t>
      </w:r>
    </w:p>
    <w:p>
      <w:pPr>
        <w:tabs>
          <w:tab w:val="left" w:pos="4860"/>
        </w:tabs>
        <w:spacing w:line="440" w:lineRule="exact"/>
        <w:ind w:right="1560"/>
        <w:jc w:val="left"/>
        <w:rPr>
          <w:rFonts w:ascii="宋体" w:cs="Times New Roman"/>
        </w:rPr>
      </w:pPr>
    </w:p>
    <w:p>
      <w:pPr>
        <w:tabs>
          <w:tab w:val="left" w:pos="4860"/>
        </w:tabs>
        <w:spacing w:line="440" w:lineRule="exact"/>
        <w:ind w:right="1560" w:firstLine="4410" w:firstLineChars="2100"/>
        <w:jc w:val="left"/>
        <w:rPr>
          <w:rFonts w:ascii="宋体" w:cs="Times New Roman"/>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440" w:lineRule="exact"/>
        <w:outlineLvl w:val="1"/>
        <w:rPr>
          <w:rFonts w:ascii="宋体" w:cs="Times New Roman"/>
          <w:spacing w:val="-20"/>
        </w:rPr>
      </w:pPr>
    </w:p>
    <w:p>
      <w:pPr>
        <w:rPr>
          <w:rFonts w:ascii="宋体" w:cs="Times New Roman"/>
        </w:rPr>
      </w:pPr>
    </w:p>
    <w:p>
      <w:pPr>
        <w:spacing w:line="360" w:lineRule="exact"/>
        <w:rPr>
          <w:rFonts w:cs="Times New Roman"/>
        </w:rPr>
      </w:pPr>
      <w:r>
        <w:rPr>
          <w:rFonts w:hint="eastAsia" w:cs="宋体"/>
        </w:rPr>
        <w:t>注：非中小企业不用提供此声明函</w:t>
      </w:r>
    </w:p>
    <w:p>
      <w:pPr>
        <w:tabs>
          <w:tab w:val="left" w:pos="2895"/>
        </w:tabs>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sectPr>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13"/>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819"/>
        <w:tab w:val="clear" w:pos="4153"/>
      </w:tabs>
      <w:jc w:val="both"/>
      <w:rPr>
        <w:rFonts w:cs="Times New Roman"/>
      </w:rPr>
    </w:pPr>
  </w:p>
  <w:p>
    <w:pPr>
      <w:pStyle w:val="13"/>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imes New Roman"/>
      </w:rPr>
    </w:pPr>
    <w:r>
      <w:fldChar w:fldCharType="begin"/>
    </w:r>
    <w:r>
      <w:instrText xml:space="preserve">PAGE   \* MERGEFORMAT</w:instrText>
    </w:r>
    <w:r>
      <w:fldChar w:fldCharType="separate"/>
    </w:r>
    <w:r>
      <w:rPr>
        <w:lang w:val="zh-CN"/>
      </w:rPr>
      <w:t>25</w:t>
    </w:r>
    <w:r>
      <w:rPr>
        <w:lang w:val="zh-CN"/>
      </w:rPr>
      <w:fldChar w:fldCharType="end"/>
    </w:r>
  </w:p>
  <w:p>
    <w:pPr>
      <w:pStyle w:val="13"/>
      <w:rPr>
        <w:rFonts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8306"/>
      </w:tabs>
      <w:rPr>
        <w:rFonts w:cs="Times New Roman"/>
      </w:rPr>
    </w:pPr>
    <w:r>
      <w:pict>
        <v:shape id="_x0000_s4097" o:spid="_x0000_s4097" o:spt="202" type="#_x0000_t202" style="position:absolute;left:0pt;margin-top:0pt;height:11pt;width:8.95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rFonts w:cs="Times New Roman"/>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47</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80" w:lineRule="exact"/>
      <w:rPr>
        <w:rFonts w:ascii="宋体" w:cs="Times New Roman"/>
        <w:b/>
        <w:bCs/>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top w:val="none" w:color="auto" w:sz="0" w:space="0"/>
        <w:left w:val="none" w:color="auto" w:sz="0" w:space="0"/>
        <w:bottom w:val="none" w:color="auto" w:sz="0" w:space="0"/>
        <w:right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A4921"/>
    <w:multiLevelType w:val="singleLevel"/>
    <w:tmpl w:val="A71A4921"/>
    <w:lvl w:ilvl="0" w:tentative="0">
      <w:start w:val="1"/>
      <w:numFmt w:val="decimal"/>
      <w:suff w:val="nothing"/>
      <w:lvlText w:val="%1、"/>
      <w:lvlJc w:val="left"/>
    </w:lvl>
  </w:abstractNum>
  <w:abstractNum w:abstractNumId="1">
    <w:nsid w:val="DB49A064"/>
    <w:multiLevelType w:val="singleLevel"/>
    <w:tmpl w:val="DB49A064"/>
    <w:lvl w:ilvl="0" w:tentative="0">
      <w:start w:val="1"/>
      <w:numFmt w:val="chineseCounting"/>
      <w:suff w:val="nothing"/>
      <w:lvlText w:val="%1、"/>
      <w:lvlJc w:val="left"/>
      <w:pPr>
        <w:ind w:left="3395"/>
      </w:pPr>
      <w:rPr>
        <w:rFonts w:hint="eastAsia"/>
      </w:rPr>
    </w:lvl>
  </w:abstractNum>
  <w:abstractNum w:abstractNumId="2">
    <w:nsid w:val="00000007"/>
    <w:multiLevelType w:val="singleLevel"/>
    <w:tmpl w:val="00000007"/>
    <w:lvl w:ilvl="0" w:tentative="0">
      <w:start w:val="1"/>
      <w:numFmt w:val="decimal"/>
      <w:suff w:val="nothing"/>
      <w:lvlText w:val="（%1）"/>
      <w:lvlJc w:val="left"/>
    </w:lvl>
  </w:abstractNum>
  <w:abstractNum w:abstractNumId="3">
    <w:nsid w:val="0000000B"/>
    <w:multiLevelType w:val="singleLevel"/>
    <w:tmpl w:val="0000000B"/>
    <w:lvl w:ilvl="0" w:tentative="0">
      <w:start w:val="2"/>
      <w:numFmt w:val="decimal"/>
      <w:suff w:val="nothing"/>
      <w:lvlText w:val="（%1）"/>
      <w:lvlJc w:val="left"/>
    </w:lvl>
  </w:abstractNum>
  <w:abstractNum w:abstractNumId="4">
    <w:nsid w:val="0000000D"/>
    <w:multiLevelType w:val="multilevel"/>
    <w:tmpl w:val="0000000D"/>
    <w:lvl w:ilvl="0" w:tentative="0">
      <w:start w:val="2"/>
      <w:numFmt w:val="decimal"/>
      <w:suff w:val="nothing"/>
      <w:lvlText w:val="%1."/>
      <w:lvlJc w:val="left"/>
    </w:lvl>
    <w:lvl w:ilvl="1" w:tentative="0">
      <w:start w:val="1"/>
      <w:numFmt w:val="decimal"/>
      <w:isLgl/>
      <w:lvlText w:val="%1.%2"/>
      <w:lvlJc w:val="left"/>
      <w:pPr>
        <w:tabs>
          <w:tab w:val="left" w:pos="1200"/>
        </w:tabs>
        <w:ind w:left="1200" w:hanging="720"/>
      </w:pPr>
      <w:rPr>
        <w:rFonts w:hint="default"/>
      </w:rPr>
    </w:lvl>
    <w:lvl w:ilvl="2" w:tentative="0">
      <w:start w:val="1"/>
      <w:numFmt w:val="decimal"/>
      <w:isLgl/>
      <w:lvlText w:val="%1.%2.%3"/>
      <w:lvlJc w:val="left"/>
      <w:pPr>
        <w:tabs>
          <w:tab w:val="left" w:pos="1680"/>
        </w:tabs>
        <w:ind w:left="1680" w:hanging="720"/>
      </w:pPr>
      <w:rPr>
        <w:rFonts w:hint="default"/>
      </w:rPr>
    </w:lvl>
    <w:lvl w:ilvl="3" w:tentative="0">
      <w:start w:val="1"/>
      <w:numFmt w:val="decimal"/>
      <w:isLgl/>
      <w:lvlText w:val="%1.%2.%3.%4"/>
      <w:lvlJc w:val="left"/>
      <w:pPr>
        <w:tabs>
          <w:tab w:val="left" w:pos="2520"/>
        </w:tabs>
        <w:ind w:left="2520" w:hanging="1080"/>
      </w:pPr>
      <w:rPr>
        <w:rFonts w:hint="default"/>
      </w:rPr>
    </w:lvl>
    <w:lvl w:ilvl="4" w:tentative="0">
      <w:start w:val="1"/>
      <w:numFmt w:val="decimal"/>
      <w:isLgl/>
      <w:lvlText w:val="%1.%2.%3.%4.%5"/>
      <w:lvlJc w:val="left"/>
      <w:pPr>
        <w:tabs>
          <w:tab w:val="left" w:pos="3360"/>
        </w:tabs>
        <w:ind w:left="3360" w:hanging="1440"/>
      </w:pPr>
      <w:rPr>
        <w:rFonts w:hint="default"/>
      </w:rPr>
    </w:lvl>
    <w:lvl w:ilvl="5" w:tentative="0">
      <w:start w:val="1"/>
      <w:numFmt w:val="decimal"/>
      <w:isLgl/>
      <w:lvlText w:val="%1.%2.%3.%4.%5.%6"/>
      <w:lvlJc w:val="left"/>
      <w:pPr>
        <w:tabs>
          <w:tab w:val="left" w:pos="3840"/>
        </w:tabs>
        <w:ind w:left="3840" w:hanging="1440"/>
      </w:pPr>
      <w:rPr>
        <w:rFonts w:hint="default"/>
      </w:rPr>
    </w:lvl>
    <w:lvl w:ilvl="6" w:tentative="0">
      <w:start w:val="1"/>
      <w:numFmt w:val="decimal"/>
      <w:isLgl/>
      <w:lvlText w:val="%1.%2.%3.%4.%5.%6.%7"/>
      <w:lvlJc w:val="left"/>
      <w:pPr>
        <w:tabs>
          <w:tab w:val="left" w:pos="4680"/>
        </w:tabs>
        <w:ind w:left="4680" w:hanging="1800"/>
      </w:pPr>
      <w:rPr>
        <w:rFonts w:hint="default"/>
      </w:rPr>
    </w:lvl>
    <w:lvl w:ilvl="7" w:tentative="0">
      <w:start w:val="1"/>
      <w:numFmt w:val="decimal"/>
      <w:isLgl/>
      <w:lvlText w:val="%1.%2.%3.%4.%5.%6.%7.%8"/>
      <w:lvlJc w:val="left"/>
      <w:pPr>
        <w:tabs>
          <w:tab w:val="left" w:pos="5520"/>
        </w:tabs>
        <w:ind w:left="5520" w:hanging="2160"/>
      </w:pPr>
      <w:rPr>
        <w:rFonts w:hint="default"/>
      </w:rPr>
    </w:lvl>
    <w:lvl w:ilvl="8" w:tentative="0">
      <w:start w:val="1"/>
      <w:numFmt w:val="decimal"/>
      <w:isLgl/>
      <w:lvlText w:val="%1.%2.%3.%4.%5.%6.%7.%8.%9"/>
      <w:lvlJc w:val="left"/>
      <w:pPr>
        <w:tabs>
          <w:tab w:val="left" w:pos="6000"/>
        </w:tabs>
        <w:ind w:left="6000" w:hanging="2160"/>
      </w:pPr>
      <w:rPr>
        <w:rFonts w:hint="default"/>
      </w:rPr>
    </w:lvl>
  </w:abstractNum>
  <w:abstractNum w:abstractNumId="5">
    <w:nsid w:val="00000012"/>
    <w:multiLevelType w:val="singleLevel"/>
    <w:tmpl w:val="00000012"/>
    <w:lvl w:ilvl="0" w:tentative="0">
      <w:start w:val="3"/>
      <w:numFmt w:val="decimal"/>
      <w:suff w:val="nothing"/>
      <w:lvlText w:val="%1."/>
      <w:lvlJc w:val="left"/>
    </w:lvl>
  </w:abstractNum>
  <w:abstractNum w:abstractNumId="6">
    <w:nsid w:val="58479F8A"/>
    <w:multiLevelType w:val="singleLevel"/>
    <w:tmpl w:val="58479F8A"/>
    <w:lvl w:ilvl="0" w:tentative="0">
      <w:start w:val="1"/>
      <w:numFmt w:val="decimal"/>
      <w:suff w:val="nothing"/>
      <w:lvlText w:val="（%1）"/>
      <w:lvlJc w:val="left"/>
    </w:lvl>
  </w:abstractNum>
  <w:abstractNum w:abstractNumId="7">
    <w:nsid w:val="5A3C617E"/>
    <w:multiLevelType w:val="singleLevel"/>
    <w:tmpl w:val="5A3C617E"/>
    <w:lvl w:ilvl="0" w:tentative="0">
      <w:start w:val="9"/>
      <w:numFmt w:val="decimal"/>
      <w:suff w:val="space"/>
      <w:lvlText w:val="%1."/>
      <w:lvlJc w:val="left"/>
    </w:lvl>
  </w:abstractNum>
  <w:abstractNum w:abstractNumId="8">
    <w:nsid w:val="5A5E4FDB"/>
    <w:multiLevelType w:val="singleLevel"/>
    <w:tmpl w:val="5A5E4FDB"/>
    <w:lvl w:ilvl="0" w:tentative="0">
      <w:start w:val="7"/>
      <w:numFmt w:val="chineseCounting"/>
      <w:suff w:val="nothing"/>
      <w:lvlText w:val="%1、"/>
      <w:lvlJc w:val="left"/>
      <w:rPr>
        <w:rFonts w:hint="eastAsia"/>
      </w:rPr>
    </w:lvl>
  </w:abstractNum>
  <w:num w:numId="1">
    <w:abstractNumId w:val="0"/>
  </w:num>
  <w:num w:numId="2">
    <w:abstractNumId w:val="6"/>
  </w:num>
  <w:num w:numId="3">
    <w:abstractNumId w:val="2"/>
  </w:num>
  <w:num w:numId="4">
    <w:abstractNumId w:val="4"/>
  </w:num>
  <w:num w:numId="5">
    <w:abstractNumId w:val="3"/>
  </w:num>
  <w:num w:numId="6">
    <w:abstractNumId w:val="5"/>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E27"/>
    <w:rsid w:val="00000131"/>
    <w:rsid w:val="000035BA"/>
    <w:rsid w:val="0000491F"/>
    <w:rsid w:val="0001581B"/>
    <w:rsid w:val="00021D7B"/>
    <w:rsid w:val="000338CC"/>
    <w:rsid w:val="00041923"/>
    <w:rsid w:val="000508B1"/>
    <w:rsid w:val="00055144"/>
    <w:rsid w:val="00055211"/>
    <w:rsid w:val="00076962"/>
    <w:rsid w:val="000774CD"/>
    <w:rsid w:val="00080804"/>
    <w:rsid w:val="00080BFC"/>
    <w:rsid w:val="00082D36"/>
    <w:rsid w:val="00090F22"/>
    <w:rsid w:val="0009391C"/>
    <w:rsid w:val="00093C7A"/>
    <w:rsid w:val="00095803"/>
    <w:rsid w:val="00097180"/>
    <w:rsid w:val="000A278F"/>
    <w:rsid w:val="000A6EBC"/>
    <w:rsid w:val="000A711A"/>
    <w:rsid w:val="000B3AD0"/>
    <w:rsid w:val="000C2E32"/>
    <w:rsid w:val="000C4138"/>
    <w:rsid w:val="000D1800"/>
    <w:rsid w:val="000D28D9"/>
    <w:rsid w:val="000D3418"/>
    <w:rsid w:val="000D6FA2"/>
    <w:rsid w:val="000D7EAC"/>
    <w:rsid w:val="00121EC6"/>
    <w:rsid w:val="00124D78"/>
    <w:rsid w:val="00125E32"/>
    <w:rsid w:val="001300D1"/>
    <w:rsid w:val="001301FD"/>
    <w:rsid w:val="0013331A"/>
    <w:rsid w:val="001374E3"/>
    <w:rsid w:val="00137637"/>
    <w:rsid w:val="001533DD"/>
    <w:rsid w:val="00160796"/>
    <w:rsid w:val="00167210"/>
    <w:rsid w:val="00167EEF"/>
    <w:rsid w:val="001702AF"/>
    <w:rsid w:val="00170C9A"/>
    <w:rsid w:val="0017472C"/>
    <w:rsid w:val="001750D9"/>
    <w:rsid w:val="00190FD3"/>
    <w:rsid w:val="00192607"/>
    <w:rsid w:val="001939CE"/>
    <w:rsid w:val="001A1D5F"/>
    <w:rsid w:val="001A38C8"/>
    <w:rsid w:val="001B0430"/>
    <w:rsid w:val="001B2934"/>
    <w:rsid w:val="001C0736"/>
    <w:rsid w:val="001C145A"/>
    <w:rsid w:val="001C18E4"/>
    <w:rsid w:val="001C533A"/>
    <w:rsid w:val="001D2499"/>
    <w:rsid w:val="001D2A87"/>
    <w:rsid w:val="001D5D02"/>
    <w:rsid w:val="001F4227"/>
    <w:rsid w:val="001F5D0D"/>
    <w:rsid w:val="001F7CA9"/>
    <w:rsid w:val="00203A79"/>
    <w:rsid w:val="0021052E"/>
    <w:rsid w:val="00211C3C"/>
    <w:rsid w:val="00212B1A"/>
    <w:rsid w:val="0021342E"/>
    <w:rsid w:val="0021384C"/>
    <w:rsid w:val="00214E27"/>
    <w:rsid w:val="00227E12"/>
    <w:rsid w:val="00243B02"/>
    <w:rsid w:val="0024504D"/>
    <w:rsid w:val="002618D5"/>
    <w:rsid w:val="00271C2C"/>
    <w:rsid w:val="002749A2"/>
    <w:rsid w:val="0027785D"/>
    <w:rsid w:val="002816A4"/>
    <w:rsid w:val="002848A1"/>
    <w:rsid w:val="002901B5"/>
    <w:rsid w:val="002C1625"/>
    <w:rsid w:val="002C1DE1"/>
    <w:rsid w:val="002C3B66"/>
    <w:rsid w:val="002D1493"/>
    <w:rsid w:val="002D4510"/>
    <w:rsid w:val="002E195D"/>
    <w:rsid w:val="002E1F07"/>
    <w:rsid w:val="002E47F6"/>
    <w:rsid w:val="002F365A"/>
    <w:rsid w:val="002F5BBC"/>
    <w:rsid w:val="00304A41"/>
    <w:rsid w:val="003109BE"/>
    <w:rsid w:val="00316572"/>
    <w:rsid w:val="00320088"/>
    <w:rsid w:val="00331D79"/>
    <w:rsid w:val="00340CB7"/>
    <w:rsid w:val="00346A43"/>
    <w:rsid w:val="003473BE"/>
    <w:rsid w:val="00351692"/>
    <w:rsid w:val="003521AD"/>
    <w:rsid w:val="003603A6"/>
    <w:rsid w:val="003660B2"/>
    <w:rsid w:val="00366516"/>
    <w:rsid w:val="00372148"/>
    <w:rsid w:val="00374718"/>
    <w:rsid w:val="00375CBC"/>
    <w:rsid w:val="003826D7"/>
    <w:rsid w:val="00392F27"/>
    <w:rsid w:val="003A7C8A"/>
    <w:rsid w:val="003B1523"/>
    <w:rsid w:val="003B24D0"/>
    <w:rsid w:val="003B5685"/>
    <w:rsid w:val="003C6E9B"/>
    <w:rsid w:val="003D4B9F"/>
    <w:rsid w:val="003E3AA7"/>
    <w:rsid w:val="0040367A"/>
    <w:rsid w:val="00410BB5"/>
    <w:rsid w:val="00421809"/>
    <w:rsid w:val="004226AB"/>
    <w:rsid w:val="00424976"/>
    <w:rsid w:val="0043316F"/>
    <w:rsid w:val="00435135"/>
    <w:rsid w:val="004434CD"/>
    <w:rsid w:val="004439F2"/>
    <w:rsid w:val="00445B1A"/>
    <w:rsid w:val="00461A38"/>
    <w:rsid w:val="00470977"/>
    <w:rsid w:val="00473F16"/>
    <w:rsid w:val="00476323"/>
    <w:rsid w:val="00477712"/>
    <w:rsid w:val="00480595"/>
    <w:rsid w:val="00480D5B"/>
    <w:rsid w:val="00487887"/>
    <w:rsid w:val="00494795"/>
    <w:rsid w:val="00496266"/>
    <w:rsid w:val="004968C1"/>
    <w:rsid w:val="004A025D"/>
    <w:rsid w:val="004A2A91"/>
    <w:rsid w:val="004A51FD"/>
    <w:rsid w:val="004A6668"/>
    <w:rsid w:val="004C12CE"/>
    <w:rsid w:val="004C1F69"/>
    <w:rsid w:val="004C52E7"/>
    <w:rsid w:val="004C6EE7"/>
    <w:rsid w:val="004D1366"/>
    <w:rsid w:val="004D514D"/>
    <w:rsid w:val="004D518A"/>
    <w:rsid w:val="004E7F00"/>
    <w:rsid w:val="004F2645"/>
    <w:rsid w:val="004F4645"/>
    <w:rsid w:val="004F7ACA"/>
    <w:rsid w:val="00500DEB"/>
    <w:rsid w:val="0051664A"/>
    <w:rsid w:val="00517375"/>
    <w:rsid w:val="00517F47"/>
    <w:rsid w:val="00521670"/>
    <w:rsid w:val="00526380"/>
    <w:rsid w:val="0052751B"/>
    <w:rsid w:val="0053315F"/>
    <w:rsid w:val="00534D6A"/>
    <w:rsid w:val="00544AD9"/>
    <w:rsid w:val="00547CED"/>
    <w:rsid w:val="005543E0"/>
    <w:rsid w:val="00554B90"/>
    <w:rsid w:val="00557AD1"/>
    <w:rsid w:val="005628AA"/>
    <w:rsid w:val="005725A3"/>
    <w:rsid w:val="00573E7C"/>
    <w:rsid w:val="00576755"/>
    <w:rsid w:val="00580BC0"/>
    <w:rsid w:val="00583636"/>
    <w:rsid w:val="0058399B"/>
    <w:rsid w:val="00585EB4"/>
    <w:rsid w:val="00591652"/>
    <w:rsid w:val="00596059"/>
    <w:rsid w:val="00597614"/>
    <w:rsid w:val="005A4DC3"/>
    <w:rsid w:val="005A662E"/>
    <w:rsid w:val="005B1F7E"/>
    <w:rsid w:val="005B3C86"/>
    <w:rsid w:val="005B41BD"/>
    <w:rsid w:val="005C3F85"/>
    <w:rsid w:val="005C4236"/>
    <w:rsid w:val="005C4EA1"/>
    <w:rsid w:val="005C71C5"/>
    <w:rsid w:val="005D1271"/>
    <w:rsid w:val="005D4FB1"/>
    <w:rsid w:val="005E618D"/>
    <w:rsid w:val="005F3FED"/>
    <w:rsid w:val="005F7A2E"/>
    <w:rsid w:val="006051C3"/>
    <w:rsid w:val="00616D3E"/>
    <w:rsid w:val="00624FC1"/>
    <w:rsid w:val="006335E2"/>
    <w:rsid w:val="006346A9"/>
    <w:rsid w:val="00640187"/>
    <w:rsid w:val="00651568"/>
    <w:rsid w:val="0066109A"/>
    <w:rsid w:val="00666115"/>
    <w:rsid w:val="0066706B"/>
    <w:rsid w:val="00676498"/>
    <w:rsid w:val="00680397"/>
    <w:rsid w:val="00682303"/>
    <w:rsid w:val="00690214"/>
    <w:rsid w:val="00691760"/>
    <w:rsid w:val="0069583D"/>
    <w:rsid w:val="006A3B9A"/>
    <w:rsid w:val="006A7F8C"/>
    <w:rsid w:val="006B1095"/>
    <w:rsid w:val="006B5F64"/>
    <w:rsid w:val="006C0C49"/>
    <w:rsid w:val="006C1627"/>
    <w:rsid w:val="006C22E9"/>
    <w:rsid w:val="006D1136"/>
    <w:rsid w:val="006D5A3C"/>
    <w:rsid w:val="006E332F"/>
    <w:rsid w:val="006F2BCB"/>
    <w:rsid w:val="006F7764"/>
    <w:rsid w:val="00707ACB"/>
    <w:rsid w:val="00707F79"/>
    <w:rsid w:val="00713070"/>
    <w:rsid w:val="00714925"/>
    <w:rsid w:val="00725F48"/>
    <w:rsid w:val="0074130C"/>
    <w:rsid w:val="00742256"/>
    <w:rsid w:val="007460B4"/>
    <w:rsid w:val="00752C2C"/>
    <w:rsid w:val="0075342B"/>
    <w:rsid w:val="00774FE3"/>
    <w:rsid w:val="00776AA3"/>
    <w:rsid w:val="00786F24"/>
    <w:rsid w:val="0079069A"/>
    <w:rsid w:val="00794D76"/>
    <w:rsid w:val="007A2E54"/>
    <w:rsid w:val="007A620D"/>
    <w:rsid w:val="007A69D4"/>
    <w:rsid w:val="007B2829"/>
    <w:rsid w:val="007E114D"/>
    <w:rsid w:val="007E50B0"/>
    <w:rsid w:val="007E6F8A"/>
    <w:rsid w:val="007F769C"/>
    <w:rsid w:val="008038B7"/>
    <w:rsid w:val="00803CF2"/>
    <w:rsid w:val="008202BB"/>
    <w:rsid w:val="008208EF"/>
    <w:rsid w:val="00824713"/>
    <w:rsid w:val="00830442"/>
    <w:rsid w:val="00831CC4"/>
    <w:rsid w:val="00841303"/>
    <w:rsid w:val="008417D6"/>
    <w:rsid w:val="0085080A"/>
    <w:rsid w:val="008520D4"/>
    <w:rsid w:val="00853FF0"/>
    <w:rsid w:val="00860277"/>
    <w:rsid w:val="0087207E"/>
    <w:rsid w:val="00872E22"/>
    <w:rsid w:val="00881D30"/>
    <w:rsid w:val="0088494C"/>
    <w:rsid w:val="00885050"/>
    <w:rsid w:val="00886028"/>
    <w:rsid w:val="008868B5"/>
    <w:rsid w:val="00894CC2"/>
    <w:rsid w:val="00895171"/>
    <w:rsid w:val="008B23F8"/>
    <w:rsid w:val="008B63AC"/>
    <w:rsid w:val="008C2702"/>
    <w:rsid w:val="008C66F3"/>
    <w:rsid w:val="008D3231"/>
    <w:rsid w:val="008D3B00"/>
    <w:rsid w:val="008E42AB"/>
    <w:rsid w:val="008F50CD"/>
    <w:rsid w:val="008F5BAF"/>
    <w:rsid w:val="0091151B"/>
    <w:rsid w:val="009116F2"/>
    <w:rsid w:val="00917218"/>
    <w:rsid w:val="00924A88"/>
    <w:rsid w:val="00931444"/>
    <w:rsid w:val="00931B17"/>
    <w:rsid w:val="009410EF"/>
    <w:rsid w:val="00942D45"/>
    <w:rsid w:val="00954187"/>
    <w:rsid w:val="00955CA7"/>
    <w:rsid w:val="00960358"/>
    <w:rsid w:val="009660BD"/>
    <w:rsid w:val="009803D4"/>
    <w:rsid w:val="00980D04"/>
    <w:rsid w:val="0098360A"/>
    <w:rsid w:val="009923F0"/>
    <w:rsid w:val="00992803"/>
    <w:rsid w:val="00993323"/>
    <w:rsid w:val="009950BA"/>
    <w:rsid w:val="00997F5E"/>
    <w:rsid w:val="009A0941"/>
    <w:rsid w:val="009A2922"/>
    <w:rsid w:val="009B119E"/>
    <w:rsid w:val="009B2CAB"/>
    <w:rsid w:val="009C3414"/>
    <w:rsid w:val="009C7BD9"/>
    <w:rsid w:val="009D3B91"/>
    <w:rsid w:val="009D3FBE"/>
    <w:rsid w:val="009D7FED"/>
    <w:rsid w:val="009E3CDE"/>
    <w:rsid w:val="009F3232"/>
    <w:rsid w:val="009F764F"/>
    <w:rsid w:val="00A067FE"/>
    <w:rsid w:val="00A069ED"/>
    <w:rsid w:val="00A12B81"/>
    <w:rsid w:val="00A1502B"/>
    <w:rsid w:val="00A154EF"/>
    <w:rsid w:val="00A231A5"/>
    <w:rsid w:val="00A30B14"/>
    <w:rsid w:val="00A33B4E"/>
    <w:rsid w:val="00A36388"/>
    <w:rsid w:val="00A41136"/>
    <w:rsid w:val="00A432B2"/>
    <w:rsid w:val="00A43749"/>
    <w:rsid w:val="00A43FBE"/>
    <w:rsid w:val="00A44C78"/>
    <w:rsid w:val="00A62DB7"/>
    <w:rsid w:val="00A64952"/>
    <w:rsid w:val="00A651F9"/>
    <w:rsid w:val="00A7116A"/>
    <w:rsid w:val="00A71770"/>
    <w:rsid w:val="00A71A12"/>
    <w:rsid w:val="00A7309B"/>
    <w:rsid w:val="00A76E1D"/>
    <w:rsid w:val="00A82339"/>
    <w:rsid w:val="00A83535"/>
    <w:rsid w:val="00A86B46"/>
    <w:rsid w:val="00AA0B2B"/>
    <w:rsid w:val="00AA0E8F"/>
    <w:rsid w:val="00AB2889"/>
    <w:rsid w:val="00AC094D"/>
    <w:rsid w:val="00AC17E7"/>
    <w:rsid w:val="00AC1F96"/>
    <w:rsid w:val="00AC23DE"/>
    <w:rsid w:val="00AD0AB5"/>
    <w:rsid w:val="00AD219C"/>
    <w:rsid w:val="00AD66A3"/>
    <w:rsid w:val="00AE0062"/>
    <w:rsid w:val="00AE0899"/>
    <w:rsid w:val="00AE59A0"/>
    <w:rsid w:val="00AF3E47"/>
    <w:rsid w:val="00B00BD7"/>
    <w:rsid w:val="00B05637"/>
    <w:rsid w:val="00B12604"/>
    <w:rsid w:val="00B14041"/>
    <w:rsid w:val="00B152B1"/>
    <w:rsid w:val="00B216F4"/>
    <w:rsid w:val="00B231B3"/>
    <w:rsid w:val="00B25697"/>
    <w:rsid w:val="00B259E2"/>
    <w:rsid w:val="00B406B0"/>
    <w:rsid w:val="00B40DEC"/>
    <w:rsid w:val="00B45059"/>
    <w:rsid w:val="00B45E51"/>
    <w:rsid w:val="00B46DF3"/>
    <w:rsid w:val="00B50360"/>
    <w:rsid w:val="00B51A53"/>
    <w:rsid w:val="00B6597C"/>
    <w:rsid w:val="00B743CC"/>
    <w:rsid w:val="00B87CFB"/>
    <w:rsid w:val="00B911E5"/>
    <w:rsid w:val="00BA31EF"/>
    <w:rsid w:val="00BC0C38"/>
    <w:rsid w:val="00BC4347"/>
    <w:rsid w:val="00BD0315"/>
    <w:rsid w:val="00BD3ED2"/>
    <w:rsid w:val="00BD63AC"/>
    <w:rsid w:val="00BD66F9"/>
    <w:rsid w:val="00BE555F"/>
    <w:rsid w:val="00BE5A62"/>
    <w:rsid w:val="00BF1596"/>
    <w:rsid w:val="00BF3666"/>
    <w:rsid w:val="00BF3848"/>
    <w:rsid w:val="00C01724"/>
    <w:rsid w:val="00C04644"/>
    <w:rsid w:val="00C04FED"/>
    <w:rsid w:val="00C07E76"/>
    <w:rsid w:val="00C107E3"/>
    <w:rsid w:val="00C20D65"/>
    <w:rsid w:val="00C25200"/>
    <w:rsid w:val="00C32701"/>
    <w:rsid w:val="00C40067"/>
    <w:rsid w:val="00C45DE5"/>
    <w:rsid w:val="00C5734F"/>
    <w:rsid w:val="00C62F5D"/>
    <w:rsid w:val="00C67A44"/>
    <w:rsid w:val="00C742AC"/>
    <w:rsid w:val="00C76953"/>
    <w:rsid w:val="00C76AE3"/>
    <w:rsid w:val="00C77313"/>
    <w:rsid w:val="00C773D8"/>
    <w:rsid w:val="00C84DD2"/>
    <w:rsid w:val="00C90C5D"/>
    <w:rsid w:val="00CA624D"/>
    <w:rsid w:val="00CB5E44"/>
    <w:rsid w:val="00CB5EF5"/>
    <w:rsid w:val="00CC0FF9"/>
    <w:rsid w:val="00CC54CE"/>
    <w:rsid w:val="00CD27C9"/>
    <w:rsid w:val="00CD4C7D"/>
    <w:rsid w:val="00CE098E"/>
    <w:rsid w:val="00CE0EB1"/>
    <w:rsid w:val="00CE14B6"/>
    <w:rsid w:val="00CE22D5"/>
    <w:rsid w:val="00CE2D20"/>
    <w:rsid w:val="00CE79CD"/>
    <w:rsid w:val="00D0132D"/>
    <w:rsid w:val="00D03E27"/>
    <w:rsid w:val="00D12F3B"/>
    <w:rsid w:val="00D33029"/>
    <w:rsid w:val="00D3734F"/>
    <w:rsid w:val="00D4225F"/>
    <w:rsid w:val="00D44D07"/>
    <w:rsid w:val="00D5520C"/>
    <w:rsid w:val="00D55B6D"/>
    <w:rsid w:val="00D60B0E"/>
    <w:rsid w:val="00D61B67"/>
    <w:rsid w:val="00D71104"/>
    <w:rsid w:val="00D75EC9"/>
    <w:rsid w:val="00D767F1"/>
    <w:rsid w:val="00D8222D"/>
    <w:rsid w:val="00D9129E"/>
    <w:rsid w:val="00D913BC"/>
    <w:rsid w:val="00D92C9E"/>
    <w:rsid w:val="00D94493"/>
    <w:rsid w:val="00D94DD4"/>
    <w:rsid w:val="00D95ED2"/>
    <w:rsid w:val="00D96685"/>
    <w:rsid w:val="00DA5636"/>
    <w:rsid w:val="00DA62E7"/>
    <w:rsid w:val="00DD0103"/>
    <w:rsid w:val="00DD1C72"/>
    <w:rsid w:val="00DD1C9F"/>
    <w:rsid w:val="00DD63C5"/>
    <w:rsid w:val="00DD751F"/>
    <w:rsid w:val="00DE556F"/>
    <w:rsid w:val="00DF5B59"/>
    <w:rsid w:val="00E00FB8"/>
    <w:rsid w:val="00E012ED"/>
    <w:rsid w:val="00E0187D"/>
    <w:rsid w:val="00E10301"/>
    <w:rsid w:val="00E1169B"/>
    <w:rsid w:val="00E13047"/>
    <w:rsid w:val="00E14B70"/>
    <w:rsid w:val="00E25E87"/>
    <w:rsid w:val="00E35BF2"/>
    <w:rsid w:val="00E37BB6"/>
    <w:rsid w:val="00E37F78"/>
    <w:rsid w:val="00E46F02"/>
    <w:rsid w:val="00E47144"/>
    <w:rsid w:val="00E47481"/>
    <w:rsid w:val="00E50799"/>
    <w:rsid w:val="00E51E4E"/>
    <w:rsid w:val="00E56EAE"/>
    <w:rsid w:val="00E61F49"/>
    <w:rsid w:val="00E633E0"/>
    <w:rsid w:val="00E65CB5"/>
    <w:rsid w:val="00E6674A"/>
    <w:rsid w:val="00E741BC"/>
    <w:rsid w:val="00E744F8"/>
    <w:rsid w:val="00E76999"/>
    <w:rsid w:val="00E83EE6"/>
    <w:rsid w:val="00E84BE9"/>
    <w:rsid w:val="00E909D8"/>
    <w:rsid w:val="00E93E38"/>
    <w:rsid w:val="00E950FC"/>
    <w:rsid w:val="00EA67E8"/>
    <w:rsid w:val="00EC1654"/>
    <w:rsid w:val="00EC2343"/>
    <w:rsid w:val="00EC4FF3"/>
    <w:rsid w:val="00ED2D34"/>
    <w:rsid w:val="00ED2D71"/>
    <w:rsid w:val="00ED7DBE"/>
    <w:rsid w:val="00EE0226"/>
    <w:rsid w:val="00EE3F97"/>
    <w:rsid w:val="00EE3FA4"/>
    <w:rsid w:val="00EE6D0E"/>
    <w:rsid w:val="00F00197"/>
    <w:rsid w:val="00F002F3"/>
    <w:rsid w:val="00F015DD"/>
    <w:rsid w:val="00F12585"/>
    <w:rsid w:val="00F221D8"/>
    <w:rsid w:val="00F3472D"/>
    <w:rsid w:val="00F347F7"/>
    <w:rsid w:val="00F35348"/>
    <w:rsid w:val="00F411CD"/>
    <w:rsid w:val="00F4178D"/>
    <w:rsid w:val="00F54C72"/>
    <w:rsid w:val="00F55096"/>
    <w:rsid w:val="00F5528E"/>
    <w:rsid w:val="00F611D3"/>
    <w:rsid w:val="00F6762C"/>
    <w:rsid w:val="00F723D8"/>
    <w:rsid w:val="00F72973"/>
    <w:rsid w:val="00F72F02"/>
    <w:rsid w:val="00F8038B"/>
    <w:rsid w:val="00F817E9"/>
    <w:rsid w:val="00F82552"/>
    <w:rsid w:val="00F87FC3"/>
    <w:rsid w:val="00FB0939"/>
    <w:rsid w:val="00FB17E5"/>
    <w:rsid w:val="00FC1763"/>
    <w:rsid w:val="00FC30AA"/>
    <w:rsid w:val="00FC7FEE"/>
    <w:rsid w:val="00FD13A8"/>
    <w:rsid w:val="00FD1E2D"/>
    <w:rsid w:val="00FD41A6"/>
    <w:rsid w:val="00FE064E"/>
    <w:rsid w:val="00FE2F44"/>
    <w:rsid w:val="00FE3E1B"/>
    <w:rsid w:val="00FF226F"/>
    <w:rsid w:val="00FF2280"/>
    <w:rsid w:val="00FF4186"/>
    <w:rsid w:val="01BA6115"/>
    <w:rsid w:val="01DD3FF9"/>
    <w:rsid w:val="01F93087"/>
    <w:rsid w:val="027C7353"/>
    <w:rsid w:val="041103C0"/>
    <w:rsid w:val="05CB2464"/>
    <w:rsid w:val="05FE7CE7"/>
    <w:rsid w:val="06050AAF"/>
    <w:rsid w:val="06660FFF"/>
    <w:rsid w:val="06791F89"/>
    <w:rsid w:val="07BD1008"/>
    <w:rsid w:val="0832063D"/>
    <w:rsid w:val="08AF15F1"/>
    <w:rsid w:val="09043F6F"/>
    <w:rsid w:val="09625FE3"/>
    <w:rsid w:val="098A6D84"/>
    <w:rsid w:val="0A2C33C1"/>
    <w:rsid w:val="0AAD4C32"/>
    <w:rsid w:val="0B791C72"/>
    <w:rsid w:val="0CBD566D"/>
    <w:rsid w:val="0CD576DD"/>
    <w:rsid w:val="0D453D3D"/>
    <w:rsid w:val="0DC626F0"/>
    <w:rsid w:val="0DCA48AB"/>
    <w:rsid w:val="0E3E3E31"/>
    <w:rsid w:val="0E660AEB"/>
    <w:rsid w:val="0E8278FA"/>
    <w:rsid w:val="0F277E6C"/>
    <w:rsid w:val="0F4179CA"/>
    <w:rsid w:val="0F49157C"/>
    <w:rsid w:val="0F847417"/>
    <w:rsid w:val="11803064"/>
    <w:rsid w:val="11CA3538"/>
    <w:rsid w:val="123A2AE4"/>
    <w:rsid w:val="12414AA3"/>
    <w:rsid w:val="12725DDE"/>
    <w:rsid w:val="12B142BF"/>
    <w:rsid w:val="13085309"/>
    <w:rsid w:val="1424061F"/>
    <w:rsid w:val="145A08B6"/>
    <w:rsid w:val="14943A64"/>
    <w:rsid w:val="14DC2768"/>
    <w:rsid w:val="14F517FB"/>
    <w:rsid w:val="15AE4EE2"/>
    <w:rsid w:val="161B78C8"/>
    <w:rsid w:val="16766744"/>
    <w:rsid w:val="16EA68AD"/>
    <w:rsid w:val="171D0C2C"/>
    <w:rsid w:val="175243E9"/>
    <w:rsid w:val="176C022C"/>
    <w:rsid w:val="179B4E23"/>
    <w:rsid w:val="18340A94"/>
    <w:rsid w:val="18AF79DA"/>
    <w:rsid w:val="18E61140"/>
    <w:rsid w:val="1DCB3C9D"/>
    <w:rsid w:val="1DFB58BB"/>
    <w:rsid w:val="1DFB7876"/>
    <w:rsid w:val="1E0665E1"/>
    <w:rsid w:val="1E5051AA"/>
    <w:rsid w:val="1F5B4B56"/>
    <w:rsid w:val="1FD31A69"/>
    <w:rsid w:val="20200A66"/>
    <w:rsid w:val="20586827"/>
    <w:rsid w:val="20DD564D"/>
    <w:rsid w:val="20FB4454"/>
    <w:rsid w:val="22212E08"/>
    <w:rsid w:val="22AB5F73"/>
    <w:rsid w:val="22C5058F"/>
    <w:rsid w:val="234B4780"/>
    <w:rsid w:val="23D52538"/>
    <w:rsid w:val="23DD7E9A"/>
    <w:rsid w:val="25592D3D"/>
    <w:rsid w:val="25892C53"/>
    <w:rsid w:val="268D5857"/>
    <w:rsid w:val="27952AE9"/>
    <w:rsid w:val="282F5EF3"/>
    <w:rsid w:val="285C70A7"/>
    <w:rsid w:val="286F6473"/>
    <w:rsid w:val="28D54F71"/>
    <w:rsid w:val="292D0165"/>
    <w:rsid w:val="29632615"/>
    <w:rsid w:val="29E506B4"/>
    <w:rsid w:val="2AE95B23"/>
    <w:rsid w:val="2BB23E93"/>
    <w:rsid w:val="2C294223"/>
    <w:rsid w:val="2CDA705B"/>
    <w:rsid w:val="2D7F408C"/>
    <w:rsid w:val="2DC14527"/>
    <w:rsid w:val="2E3F1066"/>
    <w:rsid w:val="2F7D7605"/>
    <w:rsid w:val="30990CB6"/>
    <w:rsid w:val="311D3751"/>
    <w:rsid w:val="31F969D4"/>
    <w:rsid w:val="327B4F27"/>
    <w:rsid w:val="32A5040B"/>
    <w:rsid w:val="32C969F9"/>
    <w:rsid w:val="3301185F"/>
    <w:rsid w:val="33380BC8"/>
    <w:rsid w:val="333A5ACE"/>
    <w:rsid w:val="339B0B67"/>
    <w:rsid w:val="343E08EC"/>
    <w:rsid w:val="35770AE9"/>
    <w:rsid w:val="35C6158A"/>
    <w:rsid w:val="36591F3C"/>
    <w:rsid w:val="375B69F9"/>
    <w:rsid w:val="387B0FD4"/>
    <w:rsid w:val="38D052D8"/>
    <w:rsid w:val="390B4ED7"/>
    <w:rsid w:val="39DB3951"/>
    <w:rsid w:val="3B8F6F27"/>
    <w:rsid w:val="3C0B44C2"/>
    <w:rsid w:val="3C0F1361"/>
    <w:rsid w:val="3CE8630F"/>
    <w:rsid w:val="3CF723D4"/>
    <w:rsid w:val="3CFF31B5"/>
    <w:rsid w:val="3DC05E59"/>
    <w:rsid w:val="3E9F2E7C"/>
    <w:rsid w:val="3F593445"/>
    <w:rsid w:val="3F9B34D0"/>
    <w:rsid w:val="3F9B6FCB"/>
    <w:rsid w:val="3FC64FD2"/>
    <w:rsid w:val="4092539E"/>
    <w:rsid w:val="40A2782C"/>
    <w:rsid w:val="40BE012B"/>
    <w:rsid w:val="41A51CAE"/>
    <w:rsid w:val="4238564C"/>
    <w:rsid w:val="43C651E9"/>
    <w:rsid w:val="446854FC"/>
    <w:rsid w:val="44C642ED"/>
    <w:rsid w:val="469B7FD9"/>
    <w:rsid w:val="47295146"/>
    <w:rsid w:val="47461C21"/>
    <w:rsid w:val="47954ECB"/>
    <w:rsid w:val="47CD3449"/>
    <w:rsid w:val="48C32F8B"/>
    <w:rsid w:val="48E35B50"/>
    <w:rsid w:val="49F939AA"/>
    <w:rsid w:val="4BAB41D3"/>
    <w:rsid w:val="4BF555D4"/>
    <w:rsid w:val="4C4336A7"/>
    <w:rsid w:val="4CD100A2"/>
    <w:rsid w:val="4D080403"/>
    <w:rsid w:val="4D501698"/>
    <w:rsid w:val="4D961B62"/>
    <w:rsid w:val="4F897741"/>
    <w:rsid w:val="4F8E0753"/>
    <w:rsid w:val="4FE002EE"/>
    <w:rsid w:val="502A02BF"/>
    <w:rsid w:val="50413973"/>
    <w:rsid w:val="532A10A8"/>
    <w:rsid w:val="53486054"/>
    <w:rsid w:val="53BF48C4"/>
    <w:rsid w:val="54421166"/>
    <w:rsid w:val="54892DF3"/>
    <w:rsid w:val="55632AAB"/>
    <w:rsid w:val="55915C19"/>
    <w:rsid w:val="55AA6A5B"/>
    <w:rsid w:val="55E73379"/>
    <w:rsid w:val="55F3086A"/>
    <w:rsid w:val="56707650"/>
    <w:rsid w:val="567C32F4"/>
    <w:rsid w:val="56D6254E"/>
    <w:rsid w:val="577C5C97"/>
    <w:rsid w:val="57947A95"/>
    <w:rsid w:val="57A42C37"/>
    <w:rsid w:val="58566E92"/>
    <w:rsid w:val="59A13DB9"/>
    <w:rsid w:val="5A1D3A4E"/>
    <w:rsid w:val="5A651804"/>
    <w:rsid w:val="5BC34FE8"/>
    <w:rsid w:val="5C406E63"/>
    <w:rsid w:val="5C7A4FFC"/>
    <w:rsid w:val="5D7E7E7E"/>
    <w:rsid w:val="5DF00C5A"/>
    <w:rsid w:val="5E0830BF"/>
    <w:rsid w:val="5E675EA1"/>
    <w:rsid w:val="5E7048BC"/>
    <w:rsid w:val="5E8F1136"/>
    <w:rsid w:val="5EC44850"/>
    <w:rsid w:val="5F3A78D0"/>
    <w:rsid w:val="5F4267A5"/>
    <w:rsid w:val="5FFB2B07"/>
    <w:rsid w:val="600C0886"/>
    <w:rsid w:val="60323E80"/>
    <w:rsid w:val="604D4411"/>
    <w:rsid w:val="60892288"/>
    <w:rsid w:val="61BC1CFC"/>
    <w:rsid w:val="62205B9F"/>
    <w:rsid w:val="624107F9"/>
    <w:rsid w:val="63713390"/>
    <w:rsid w:val="6398698F"/>
    <w:rsid w:val="63CC56C1"/>
    <w:rsid w:val="63EF71FD"/>
    <w:rsid w:val="6421302C"/>
    <w:rsid w:val="64C276A2"/>
    <w:rsid w:val="66C97B84"/>
    <w:rsid w:val="67720895"/>
    <w:rsid w:val="67D91C3B"/>
    <w:rsid w:val="67E36C48"/>
    <w:rsid w:val="686A5782"/>
    <w:rsid w:val="68713127"/>
    <w:rsid w:val="68755C30"/>
    <w:rsid w:val="68C53D83"/>
    <w:rsid w:val="697C24D2"/>
    <w:rsid w:val="69E132D8"/>
    <w:rsid w:val="6A685482"/>
    <w:rsid w:val="6A851777"/>
    <w:rsid w:val="6A89526E"/>
    <w:rsid w:val="6B3A4E62"/>
    <w:rsid w:val="6D67676F"/>
    <w:rsid w:val="6E4865BA"/>
    <w:rsid w:val="700D23CF"/>
    <w:rsid w:val="718C7894"/>
    <w:rsid w:val="71D04E8F"/>
    <w:rsid w:val="72C66759"/>
    <w:rsid w:val="737933E1"/>
    <w:rsid w:val="73D012CF"/>
    <w:rsid w:val="747C66A9"/>
    <w:rsid w:val="754F7945"/>
    <w:rsid w:val="75D97BED"/>
    <w:rsid w:val="76B73AF0"/>
    <w:rsid w:val="784705F1"/>
    <w:rsid w:val="78DF0C08"/>
    <w:rsid w:val="79806128"/>
    <w:rsid w:val="7A985FF2"/>
    <w:rsid w:val="7AE574A3"/>
    <w:rsid w:val="7AED3D20"/>
    <w:rsid w:val="7B414516"/>
    <w:rsid w:val="7BD97B9C"/>
    <w:rsid w:val="7BDA41C0"/>
    <w:rsid w:val="7C9C06CC"/>
    <w:rsid w:val="7DF4749D"/>
    <w:rsid w:val="7EA50EAE"/>
    <w:rsid w:val="7FC5193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ocked="1"/>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qFormat="1" w:unhideWhenUsed="0" w:uiPriority="99" w:semiHidden="0" w:name="Body Text First Indent"/>
    <w:lsdException w:qFormat="1" w:unhideWhenUsed="0" w:uiPriority="99" w:semiHidden="0" w:name="Body Text First Indent 2"/>
    <w:lsdException w:uiPriority="99" w:name="Note Heading" w:locked="1"/>
    <w:lsdException w:uiPriority="99" w:name="Body Text 2" w:locked="1"/>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9"/>
    <w:qFormat/>
    <w:uiPriority w:val="99"/>
    <w:pPr>
      <w:spacing w:line="560" w:lineRule="exact"/>
      <w:jc w:val="center"/>
      <w:outlineLvl w:val="0"/>
    </w:pPr>
    <w:rPr>
      <w:rFonts w:ascii="方正小标宋简体" w:eastAsia="方正小标宋简体" w:cs="方正小标宋简体"/>
      <w:b/>
      <w:bCs/>
      <w:kern w:val="0"/>
      <w:sz w:val="22"/>
      <w:szCs w:val="22"/>
    </w:rPr>
  </w:style>
  <w:style w:type="paragraph" w:styleId="4">
    <w:name w:val="heading 2"/>
    <w:basedOn w:val="1"/>
    <w:next w:val="5"/>
    <w:link w:val="30"/>
    <w:qFormat/>
    <w:uiPriority w:val="99"/>
    <w:pPr>
      <w:spacing w:line="560" w:lineRule="exact"/>
      <w:jc w:val="center"/>
      <w:outlineLvl w:val="1"/>
    </w:pPr>
    <w:rPr>
      <w:rFonts w:ascii="Cambria" w:hAnsi="Cambria" w:cs="Cambria"/>
      <w:b/>
      <w:bCs/>
      <w:kern w:val="0"/>
      <w:sz w:val="32"/>
      <w:szCs w:val="32"/>
    </w:rPr>
  </w:style>
  <w:style w:type="paragraph" w:styleId="6">
    <w:name w:val="heading 3"/>
    <w:basedOn w:val="1"/>
    <w:next w:val="1"/>
    <w:link w:val="31"/>
    <w:qFormat/>
    <w:locked/>
    <w:uiPriority w:val="99"/>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34"/>
    <w:qFormat/>
    <w:uiPriority w:val="99"/>
    <w:pPr>
      <w:spacing w:after="120"/>
    </w:pPr>
    <w:rPr>
      <w:sz w:val="22"/>
      <w:szCs w:val="22"/>
    </w:rPr>
  </w:style>
  <w:style w:type="paragraph" w:styleId="5">
    <w:name w:val="Normal Indent"/>
    <w:basedOn w:val="1"/>
    <w:qFormat/>
    <w:uiPriority w:val="99"/>
    <w:pPr>
      <w:adjustRightInd w:val="0"/>
      <w:spacing w:line="360" w:lineRule="atLeast"/>
      <w:ind w:firstLine="420"/>
      <w:jc w:val="left"/>
      <w:textAlignment w:val="baseline"/>
    </w:pPr>
    <w:rPr>
      <w:kern w:val="0"/>
      <w:sz w:val="24"/>
      <w:szCs w:val="24"/>
    </w:rPr>
  </w:style>
  <w:style w:type="paragraph" w:styleId="7">
    <w:name w:val="annotation text"/>
    <w:basedOn w:val="1"/>
    <w:link w:val="32"/>
    <w:semiHidden/>
    <w:qFormat/>
    <w:uiPriority w:val="99"/>
    <w:pPr>
      <w:jc w:val="left"/>
    </w:pPr>
    <w:rPr>
      <w:kern w:val="0"/>
      <w:sz w:val="20"/>
      <w:szCs w:val="20"/>
    </w:rPr>
  </w:style>
  <w:style w:type="paragraph" w:styleId="8">
    <w:name w:val="Body Text 3"/>
    <w:basedOn w:val="1"/>
    <w:link w:val="33"/>
    <w:qFormat/>
    <w:uiPriority w:val="99"/>
    <w:pPr>
      <w:spacing w:line="360" w:lineRule="exact"/>
      <w:jc w:val="center"/>
    </w:pPr>
    <w:rPr>
      <w:kern w:val="0"/>
      <w:sz w:val="16"/>
      <w:szCs w:val="16"/>
    </w:rPr>
  </w:style>
  <w:style w:type="paragraph" w:styleId="9">
    <w:name w:val="Body Text Indent"/>
    <w:basedOn w:val="1"/>
    <w:link w:val="35"/>
    <w:qFormat/>
    <w:uiPriority w:val="99"/>
    <w:pPr>
      <w:ind w:left="420" w:leftChars="200"/>
    </w:pPr>
    <w:rPr>
      <w:kern w:val="0"/>
      <w:sz w:val="20"/>
      <w:szCs w:val="20"/>
    </w:rPr>
  </w:style>
  <w:style w:type="paragraph" w:styleId="10">
    <w:name w:val="Plain Text"/>
    <w:basedOn w:val="1"/>
    <w:link w:val="36"/>
    <w:qFormat/>
    <w:uiPriority w:val="99"/>
    <w:rPr>
      <w:rFonts w:ascii="宋体" w:hAnsi="Courier New" w:cs="宋体"/>
      <w:kern w:val="0"/>
    </w:rPr>
  </w:style>
  <w:style w:type="paragraph" w:styleId="11">
    <w:name w:val="Body Text Indent 2"/>
    <w:basedOn w:val="1"/>
    <w:link w:val="37"/>
    <w:qFormat/>
    <w:uiPriority w:val="99"/>
    <w:pPr>
      <w:spacing w:line="480" w:lineRule="auto"/>
      <w:ind w:left="420" w:leftChars="200"/>
    </w:pPr>
    <w:rPr>
      <w:kern w:val="0"/>
      <w:sz w:val="20"/>
      <w:szCs w:val="20"/>
    </w:rPr>
  </w:style>
  <w:style w:type="paragraph" w:styleId="12">
    <w:name w:val="Balloon Text"/>
    <w:basedOn w:val="1"/>
    <w:link w:val="38"/>
    <w:semiHidden/>
    <w:qFormat/>
    <w:uiPriority w:val="99"/>
    <w:rPr>
      <w:sz w:val="18"/>
      <w:szCs w:val="18"/>
    </w:rPr>
  </w:style>
  <w:style w:type="paragraph" w:styleId="13">
    <w:name w:val="footer"/>
    <w:basedOn w:val="1"/>
    <w:link w:val="39"/>
    <w:qFormat/>
    <w:uiPriority w:val="99"/>
    <w:pPr>
      <w:tabs>
        <w:tab w:val="center" w:pos="4153"/>
        <w:tab w:val="right" w:pos="8306"/>
      </w:tabs>
      <w:snapToGrid w:val="0"/>
      <w:jc w:val="left"/>
    </w:pPr>
    <w:rPr>
      <w:sz w:val="22"/>
      <w:szCs w:val="22"/>
    </w:rPr>
  </w:style>
  <w:style w:type="paragraph" w:styleId="14">
    <w:name w:val="header"/>
    <w:basedOn w:val="1"/>
    <w:link w:val="4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22"/>
      <w:szCs w:val="22"/>
    </w:rPr>
  </w:style>
  <w:style w:type="paragraph" w:styleId="15">
    <w:name w:val="toc 1"/>
    <w:basedOn w:val="1"/>
    <w:next w:val="1"/>
    <w:semiHidden/>
    <w:qFormat/>
    <w:uiPriority w:val="99"/>
  </w:style>
  <w:style w:type="paragraph" w:styleId="16">
    <w:name w:val="Subtitle"/>
    <w:basedOn w:val="1"/>
    <w:next w:val="1"/>
    <w:link w:val="41"/>
    <w:qFormat/>
    <w:uiPriority w:val="99"/>
    <w:pPr>
      <w:spacing w:line="312" w:lineRule="auto"/>
      <w:jc w:val="center"/>
      <w:outlineLvl w:val="1"/>
    </w:pPr>
    <w:rPr>
      <w:rFonts w:ascii="Cambria" w:hAnsi="Cambria" w:cs="Cambria"/>
      <w:b/>
      <w:bCs/>
      <w:kern w:val="28"/>
      <w:sz w:val="32"/>
      <w:szCs w:val="32"/>
    </w:rPr>
  </w:style>
  <w:style w:type="paragraph" w:styleId="17">
    <w:name w:val="toc 2"/>
    <w:basedOn w:val="1"/>
    <w:next w:val="1"/>
    <w:semiHidden/>
    <w:qFormat/>
    <w:uiPriority w:val="99"/>
    <w:pPr>
      <w:ind w:left="420" w:leftChars="200"/>
    </w:pPr>
  </w:style>
  <w:style w:type="paragraph" w:styleId="18">
    <w:name w:val="Normal (Web)"/>
    <w:basedOn w:val="1"/>
    <w:qFormat/>
    <w:uiPriority w:val="99"/>
    <w:pPr>
      <w:widowControl/>
      <w:spacing w:beforeAutospacing="1" w:afterAutospacing="1"/>
      <w:jc w:val="left"/>
    </w:pPr>
    <w:rPr>
      <w:rFonts w:ascii="宋体" w:hAnsi="宋体" w:cs="宋体"/>
      <w:kern w:val="0"/>
      <w:sz w:val="24"/>
      <w:szCs w:val="24"/>
    </w:rPr>
  </w:style>
  <w:style w:type="paragraph" w:styleId="19">
    <w:name w:val="Title"/>
    <w:basedOn w:val="1"/>
    <w:next w:val="1"/>
    <w:link w:val="56"/>
    <w:qFormat/>
    <w:locked/>
    <w:uiPriority w:val="99"/>
    <w:pPr>
      <w:spacing w:before="240" w:after="60"/>
      <w:jc w:val="center"/>
      <w:outlineLvl w:val="0"/>
    </w:pPr>
    <w:rPr>
      <w:rFonts w:ascii="Cambria" w:hAnsi="Cambria" w:cs="Times New Roman"/>
      <w:b/>
      <w:bCs/>
      <w:kern w:val="0"/>
      <w:sz w:val="32"/>
      <w:szCs w:val="32"/>
    </w:rPr>
  </w:style>
  <w:style w:type="paragraph" w:styleId="20">
    <w:name w:val="Body Text First Indent"/>
    <w:basedOn w:val="2"/>
    <w:link w:val="43"/>
    <w:qFormat/>
    <w:uiPriority w:val="99"/>
    <w:pPr>
      <w:ind w:firstLine="420" w:firstLineChars="100"/>
    </w:pPr>
    <w:rPr>
      <w:sz w:val="24"/>
      <w:szCs w:val="24"/>
    </w:rPr>
  </w:style>
  <w:style w:type="paragraph" w:styleId="21">
    <w:name w:val="Body Text First Indent 2"/>
    <w:basedOn w:val="9"/>
    <w:link w:val="44"/>
    <w:qFormat/>
    <w:uiPriority w:val="99"/>
    <w:pPr>
      <w:spacing w:after="120"/>
      <w:ind w:firstLine="420" w:firstLineChars="200"/>
    </w:pPr>
    <w:rPr>
      <w:kern w:val="2"/>
      <w:sz w:val="22"/>
      <w:szCs w:val="22"/>
    </w:rPr>
  </w:style>
  <w:style w:type="table" w:styleId="23">
    <w:name w:val="Table Grid"/>
    <w:basedOn w:val="22"/>
    <w:qFormat/>
    <w:locked/>
    <w:uiPriority w:val="99"/>
    <w:pPr>
      <w:widowControl w:val="0"/>
      <w:jc w:val="both"/>
    </w:pPr>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b/>
      <w:bCs/>
    </w:rPr>
  </w:style>
  <w:style w:type="character" w:styleId="26">
    <w:name w:val="FollowedHyperlink"/>
    <w:basedOn w:val="24"/>
    <w:qFormat/>
    <w:uiPriority w:val="99"/>
    <w:rPr>
      <w:color w:val="auto"/>
      <w:u w:val="none"/>
    </w:rPr>
  </w:style>
  <w:style w:type="character" w:styleId="27">
    <w:name w:val="Hyperlink"/>
    <w:basedOn w:val="24"/>
    <w:qFormat/>
    <w:uiPriority w:val="99"/>
    <w:rPr>
      <w:color w:val="0000FF"/>
      <w:sz w:val="24"/>
      <w:szCs w:val="24"/>
      <w:u w:val="single"/>
    </w:rPr>
  </w:style>
  <w:style w:type="paragraph" w:customStyle="1" w:styleId="28">
    <w:name w:val="Default"/>
    <w:qFormat/>
    <w:uiPriority w:val="99"/>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character" w:customStyle="1" w:styleId="29">
    <w:name w:val="标题 1 Char"/>
    <w:basedOn w:val="24"/>
    <w:link w:val="3"/>
    <w:qFormat/>
    <w:locked/>
    <w:uiPriority w:val="99"/>
    <w:rPr>
      <w:rFonts w:ascii="方正小标宋简体" w:eastAsia="方正小标宋简体" w:cs="方正小标宋简体"/>
      <w:b/>
      <w:bCs/>
      <w:sz w:val="22"/>
      <w:szCs w:val="22"/>
    </w:rPr>
  </w:style>
  <w:style w:type="character" w:customStyle="1" w:styleId="30">
    <w:name w:val="标题 2 Char"/>
    <w:basedOn w:val="24"/>
    <w:link w:val="4"/>
    <w:qFormat/>
    <w:locked/>
    <w:uiPriority w:val="99"/>
    <w:rPr>
      <w:rFonts w:ascii="Cambria" w:hAnsi="Cambria" w:eastAsia="宋体" w:cs="Cambria"/>
      <w:b/>
      <w:bCs/>
      <w:sz w:val="32"/>
      <w:szCs w:val="32"/>
    </w:rPr>
  </w:style>
  <w:style w:type="character" w:customStyle="1" w:styleId="31">
    <w:name w:val="标题 3 Char"/>
    <w:basedOn w:val="24"/>
    <w:link w:val="6"/>
    <w:semiHidden/>
    <w:qFormat/>
    <w:locked/>
    <w:uiPriority w:val="99"/>
    <w:rPr>
      <w:rFonts w:ascii="Calibri" w:hAnsi="Calibri" w:cs="Calibri"/>
      <w:b/>
      <w:bCs/>
      <w:kern w:val="2"/>
      <w:sz w:val="32"/>
      <w:szCs w:val="32"/>
    </w:rPr>
  </w:style>
  <w:style w:type="character" w:customStyle="1" w:styleId="32">
    <w:name w:val="批注文字 Char"/>
    <w:basedOn w:val="24"/>
    <w:link w:val="7"/>
    <w:semiHidden/>
    <w:qFormat/>
    <w:locked/>
    <w:uiPriority w:val="99"/>
    <w:rPr>
      <w:rFonts w:ascii="Calibri" w:hAnsi="Calibri" w:cs="Calibri"/>
    </w:rPr>
  </w:style>
  <w:style w:type="character" w:customStyle="1" w:styleId="33">
    <w:name w:val="正文文本 3 Char"/>
    <w:basedOn w:val="24"/>
    <w:link w:val="8"/>
    <w:semiHidden/>
    <w:qFormat/>
    <w:locked/>
    <w:uiPriority w:val="99"/>
    <w:rPr>
      <w:rFonts w:ascii="Calibri" w:hAnsi="Calibri" w:cs="Calibri"/>
      <w:sz w:val="16"/>
      <w:szCs w:val="16"/>
    </w:rPr>
  </w:style>
  <w:style w:type="character" w:customStyle="1" w:styleId="34">
    <w:name w:val="正文文本 Char"/>
    <w:basedOn w:val="24"/>
    <w:link w:val="2"/>
    <w:qFormat/>
    <w:locked/>
    <w:uiPriority w:val="99"/>
    <w:rPr>
      <w:rFonts w:ascii="Calibri" w:hAnsi="Calibri" w:cs="Calibri"/>
      <w:kern w:val="2"/>
      <w:sz w:val="22"/>
      <w:szCs w:val="22"/>
    </w:rPr>
  </w:style>
  <w:style w:type="character" w:customStyle="1" w:styleId="35">
    <w:name w:val="正文文本缩进 Char"/>
    <w:basedOn w:val="24"/>
    <w:link w:val="9"/>
    <w:semiHidden/>
    <w:qFormat/>
    <w:locked/>
    <w:uiPriority w:val="99"/>
    <w:rPr>
      <w:rFonts w:ascii="Calibri" w:hAnsi="Calibri" w:cs="Calibri"/>
    </w:rPr>
  </w:style>
  <w:style w:type="character" w:customStyle="1" w:styleId="36">
    <w:name w:val="纯文本 Char"/>
    <w:basedOn w:val="24"/>
    <w:link w:val="10"/>
    <w:qFormat/>
    <w:locked/>
    <w:uiPriority w:val="99"/>
    <w:rPr>
      <w:rFonts w:ascii="宋体" w:hAnsi="Courier New" w:cs="宋体"/>
      <w:sz w:val="21"/>
      <w:szCs w:val="21"/>
    </w:rPr>
  </w:style>
  <w:style w:type="character" w:customStyle="1" w:styleId="37">
    <w:name w:val="正文文本缩进 2 Char"/>
    <w:basedOn w:val="24"/>
    <w:link w:val="11"/>
    <w:semiHidden/>
    <w:qFormat/>
    <w:locked/>
    <w:uiPriority w:val="99"/>
    <w:rPr>
      <w:rFonts w:ascii="Calibri" w:hAnsi="Calibri" w:cs="Calibri"/>
    </w:rPr>
  </w:style>
  <w:style w:type="character" w:customStyle="1" w:styleId="38">
    <w:name w:val="批注框文本 Char"/>
    <w:basedOn w:val="24"/>
    <w:link w:val="12"/>
    <w:qFormat/>
    <w:locked/>
    <w:uiPriority w:val="99"/>
    <w:rPr>
      <w:kern w:val="2"/>
      <w:sz w:val="18"/>
      <w:szCs w:val="18"/>
    </w:rPr>
  </w:style>
  <w:style w:type="character" w:customStyle="1" w:styleId="39">
    <w:name w:val="页脚 Char"/>
    <w:basedOn w:val="24"/>
    <w:link w:val="13"/>
    <w:qFormat/>
    <w:locked/>
    <w:uiPriority w:val="99"/>
    <w:rPr>
      <w:rFonts w:ascii="Calibri" w:hAnsi="Calibri" w:cs="Calibri"/>
      <w:kern w:val="2"/>
      <w:sz w:val="22"/>
      <w:szCs w:val="22"/>
    </w:rPr>
  </w:style>
  <w:style w:type="character" w:customStyle="1" w:styleId="40">
    <w:name w:val="页眉 Char"/>
    <w:basedOn w:val="24"/>
    <w:link w:val="14"/>
    <w:qFormat/>
    <w:locked/>
    <w:uiPriority w:val="99"/>
    <w:rPr>
      <w:kern w:val="2"/>
      <w:sz w:val="22"/>
      <w:szCs w:val="22"/>
    </w:rPr>
  </w:style>
  <w:style w:type="character" w:customStyle="1" w:styleId="41">
    <w:name w:val="副标题 Char"/>
    <w:basedOn w:val="24"/>
    <w:link w:val="16"/>
    <w:qFormat/>
    <w:locked/>
    <w:uiPriority w:val="99"/>
    <w:rPr>
      <w:rFonts w:ascii="Cambria" w:hAnsi="Cambria" w:cs="Cambria"/>
      <w:b/>
      <w:bCs/>
      <w:kern w:val="28"/>
      <w:sz w:val="32"/>
      <w:szCs w:val="32"/>
    </w:rPr>
  </w:style>
  <w:style w:type="character" w:customStyle="1" w:styleId="42">
    <w:name w:val="Title Char"/>
    <w:basedOn w:val="24"/>
    <w:link w:val="19"/>
    <w:qFormat/>
    <w:locked/>
    <w:uiPriority w:val="99"/>
    <w:rPr>
      <w:rFonts w:ascii="Cambria" w:hAnsi="Cambria" w:cs="Cambria"/>
      <w:b/>
      <w:bCs/>
      <w:kern w:val="2"/>
      <w:sz w:val="32"/>
      <w:szCs w:val="32"/>
    </w:rPr>
  </w:style>
  <w:style w:type="character" w:customStyle="1" w:styleId="43">
    <w:name w:val="正文首行缩进 Char"/>
    <w:basedOn w:val="34"/>
    <w:link w:val="20"/>
    <w:qFormat/>
    <w:locked/>
    <w:uiPriority w:val="99"/>
    <w:rPr>
      <w:sz w:val="24"/>
      <w:szCs w:val="24"/>
    </w:rPr>
  </w:style>
  <w:style w:type="character" w:customStyle="1" w:styleId="44">
    <w:name w:val="正文首行缩进 2 Char"/>
    <w:basedOn w:val="35"/>
    <w:link w:val="21"/>
    <w:qFormat/>
    <w:locked/>
    <w:uiPriority w:val="99"/>
    <w:rPr>
      <w:kern w:val="2"/>
      <w:sz w:val="22"/>
      <w:szCs w:val="22"/>
    </w:rPr>
  </w:style>
  <w:style w:type="paragraph" w:customStyle="1" w:styleId="45">
    <w:name w:val="目录"/>
    <w:basedOn w:val="1"/>
    <w:qFormat/>
    <w:uiPriority w:val="99"/>
    <w:pPr>
      <w:widowControl/>
      <w:jc w:val="center"/>
    </w:pPr>
    <w:rPr>
      <w:rFonts w:ascii="宋体" w:cs="宋体"/>
      <w:b/>
      <w:bCs/>
      <w:kern w:val="0"/>
      <w:sz w:val="36"/>
      <w:szCs w:val="36"/>
    </w:rPr>
  </w:style>
  <w:style w:type="paragraph" w:customStyle="1" w:styleId="46">
    <w:name w:val="No Spacing1"/>
    <w:link w:val="47"/>
    <w:qFormat/>
    <w:uiPriority w:val="99"/>
    <w:rPr>
      <w:rFonts w:ascii="Times New Roman" w:hAnsi="Times New Roman" w:eastAsia="宋体" w:cs="Times New Roman"/>
      <w:sz w:val="22"/>
      <w:szCs w:val="22"/>
      <w:lang w:val="en-US" w:eastAsia="zh-CN" w:bidi="ar-SA"/>
    </w:rPr>
  </w:style>
  <w:style w:type="character" w:customStyle="1" w:styleId="47">
    <w:name w:val="无间隔 Char"/>
    <w:link w:val="46"/>
    <w:qFormat/>
    <w:locked/>
    <w:uiPriority w:val="99"/>
    <w:rPr>
      <w:sz w:val="22"/>
      <w:szCs w:val="22"/>
      <w:lang w:val="en-US" w:eastAsia="zh-CN" w:bidi="ar-SA"/>
    </w:rPr>
  </w:style>
  <w:style w:type="paragraph" w:customStyle="1" w:styleId="48">
    <w:name w:val="列出段落11"/>
    <w:basedOn w:val="1"/>
    <w:qFormat/>
    <w:uiPriority w:val="99"/>
    <w:pPr>
      <w:ind w:firstLine="420" w:firstLineChars="200"/>
    </w:pPr>
    <w:rPr>
      <w:rFonts w:eastAsia="等线"/>
    </w:rPr>
  </w:style>
  <w:style w:type="paragraph" w:customStyle="1" w:styleId="49">
    <w:name w:val="List Paragraph1"/>
    <w:qFormat/>
    <w:uiPriority w:val="99"/>
    <w:pPr>
      <w:ind w:firstLine="420" w:firstLineChars="200"/>
    </w:pPr>
    <w:rPr>
      <w:rFonts w:ascii="仿宋_GB2312" w:hAnsi="宋体" w:eastAsia="仿宋_GB2312" w:cs="仿宋_GB2312"/>
      <w:sz w:val="30"/>
      <w:szCs w:val="30"/>
      <w:lang w:val="en-US" w:eastAsia="zh-CN" w:bidi="ar-SA"/>
    </w:rPr>
  </w:style>
  <w:style w:type="paragraph" w:customStyle="1" w:styleId="50">
    <w:name w:val="Normal (Web)1"/>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51">
    <w:name w:val="标题2"/>
    <w:basedOn w:val="3"/>
    <w:qFormat/>
    <w:uiPriority w:val="99"/>
    <w:pPr>
      <w:keepNext/>
      <w:keepLines/>
      <w:spacing w:line="240" w:lineRule="auto"/>
      <w:ind w:firstLine="200" w:firstLineChars="200"/>
      <w:jc w:val="both"/>
      <w:outlineLvl w:val="9"/>
    </w:pPr>
    <w:rPr>
      <w:rFonts w:ascii="等线" w:hAnsi="等线" w:eastAsia="黑体" w:cs="等线"/>
      <w:b w:val="0"/>
      <w:bCs w:val="0"/>
      <w:kern w:val="2"/>
    </w:rPr>
  </w:style>
  <w:style w:type="character" w:customStyle="1" w:styleId="52">
    <w:name w:val="font21"/>
    <w:qFormat/>
    <w:uiPriority w:val="99"/>
    <w:rPr>
      <w:rFonts w:ascii="宋体" w:hAnsi="宋体" w:eastAsia="宋体" w:cs="宋体"/>
      <w:color w:val="000000"/>
      <w:sz w:val="20"/>
      <w:szCs w:val="20"/>
      <w:u w:val="none"/>
    </w:rPr>
  </w:style>
  <w:style w:type="paragraph" w:customStyle="1" w:styleId="53">
    <w:name w:val="列出段落1"/>
    <w:basedOn w:val="1"/>
    <w:link w:val="54"/>
    <w:qFormat/>
    <w:uiPriority w:val="99"/>
    <w:pPr>
      <w:ind w:firstLine="420" w:firstLineChars="200"/>
    </w:pPr>
    <w:rPr>
      <w:rFonts w:cs="Times New Roman"/>
    </w:rPr>
  </w:style>
  <w:style w:type="character" w:customStyle="1" w:styleId="54">
    <w:name w:val="列出段落 Char"/>
    <w:link w:val="53"/>
    <w:qFormat/>
    <w:locked/>
    <w:uiPriority w:val="99"/>
    <w:rPr>
      <w:rFonts w:ascii="Calibri" w:hAnsi="Calibri" w:cs="Calibri"/>
      <w:kern w:val="2"/>
      <w:sz w:val="21"/>
      <w:szCs w:val="21"/>
    </w:rPr>
  </w:style>
  <w:style w:type="paragraph" w:customStyle="1" w:styleId="55">
    <w:name w:val="正文样式"/>
    <w:basedOn w:val="1"/>
    <w:qFormat/>
    <w:uiPriority w:val="99"/>
    <w:pPr>
      <w:spacing w:line="360" w:lineRule="auto"/>
      <w:ind w:firstLine="480"/>
    </w:pPr>
    <w:rPr>
      <w:sz w:val="24"/>
      <w:szCs w:val="24"/>
    </w:rPr>
  </w:style>
  <w:style w:type="character" w:customStyle="1" w:styleId="56">
    <w:name w:val="标题 Char"/>
    <w:link w:val="19"/>
    <w:qFormat/>
    <w:locked/>
    <w:uiPriority w:val="99"/>
    <w:rPr>
      <w:rFonts w:ascii="Cambria" w:hAnsi="Cambria" w:cs="Cambria"/>
      <w:b/>
      <w:bCs/>
      <w:sz w:val="32"/>
      <w:szCs w:val="32"/>
    </w:rPr>
  </w:style>
  <w:style w:type="character" w:customStyle="1" w:styleId="57">
    <w:name w:val="标题 Char1"/>
    <w:qFormat/>
    <w:uiPriority w:val="99"/>
    <w:rPr>
      <w:rFonts w:ascii="Cambria" w:hAnsi="Cambria" w:cs="Cambria"/>
      <w:b/>
      <w:bCs/>
      <w:kern w:val="2"/>
      <w:sz w:val="32"/>
      <w:szCs w:val="32"/>
    </w:rPr>
  </w:style>
  <w:style w:type="character" w:customStyle="1" w:styleId="58">
    <w:name w:val="font131"/>
    <w:qFormat/>
    <w:uiPriority w:val="99"/>
    <w:rPr>
      <w:rFonts w:ascii="宋体" w:hAnsi="宋体" w:eastAsia="宋体" w:cs="宋体"/>
      <w:color w:val="000000"/>
      <w:sz w:val="18"/>
      <w:szCs w:val="18"/>
      <w:u w:val="none"/>
    </w:rPr>
  </w:style>
  <w:style w:type="paragraph" w:customStyle="1" w:styleId="59">
    <w:name w:val="无间隔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60">
    <w:name w:val="_Style 2"/>
    <w:basedOn w:val="1"/>
    <w:qFormat/>
    <w:uiPriority w:val="99"/>
    <w:pPr>
      <w:ind w:firstLine="420" w:firstLineChars="200"/>
    </w:pPr>
    <w:rPr>
      <w:rFonts w:ascii="Times New Roman" w:hAnsi="Times New Roman" w:cs="Times New Roman"/>
    </w:rPr>
  </w:style>
  <w:style w:type="character" w:customStyle="1" w:styleId="61">
    <w:name w:val="font11"/>
    <w:qFormat/>
    <w:uiPriority w:val="99"/>
    <w:rPr>
      <w:rFonts w:ascii="宋体" w:hAnsi="宋体" w:eastAsia="宋体" w:cs="宋体"/>
      <w:color w:val="000000"/>
      <w:sz w:val="18"/>
      <w:szCs w:val="18"/>
      <w:u w:val="none"/>
    </w:rPr>
  </w:style>
  <w:style w:type="paragraph" w:customStyle="1" w:styleId="62">
    <w:name w:val="Table Paragraph"/>
    <w:basedOn w:val="1"/>
    <w:qFormat/>
    <w:uiPriority w:val="99"/>
  </w:style>
  <w:style w:type="character" w:customStyle="1" w:styleId="63">
    <w:name w:val="font01"/>
    <w:basedOn w:val="2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48</Pages>
  <Words>4261</Words>
  <Characters>24290</Characters>
  <Lines>202</Lines>
  <Paragraphs>56</Paragraphs>
  <TotalTime>4</TotalTime>
  <ScaleCrop>false</ScaleCrop>
  <LinksUpToDate>false</LinksUpToDate>
  <CharactersWithSpaces>28495</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2018-03-04T14:28:00Z</dcterms:created>
  <dc:creator>河南方大建设工程管理股份有限公司</dc:creator>
  <cp:lastModifiedBy>Administrator</cp:lastModifiedBy>
  <cp:lastPrinted>2019-07-16T00:26:00Z</cp:lastPrinted>
  <dcterms:modified xsi:type="dcterms:W3CDTF">2020-03-26T03:27:37Z</dcterms:modified>
  <dc:title>温县人民医院疾控楼中央空调采购项目</dc:title>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