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80" w:lineRule="exact"/>
        <w:jc w:val="left"/>
        <w:rPr>
          <w:rFonts w:hint="eastAsia" w:ascii="宋体" w:hAnsi="宋体" w:eastAsia="宋体" w:cs="宋体"/>
          <w:b/>
          <w:kern w:val="0"/>
          <w:sz w:val="32"/>
          <w:szCs w:val="32"/>
          <w:lang w:eastAsia="zh-CN"/>
        </w:rPr>
      </w:pPr>
    </w:p>
    <w:p>
      <w:pPr>
        <w:pStyle w:val="4"/>
        <w:spacing w:line="38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lang w:eastAsia="zh-CN"/>
        </w:rPr>
        <w:t>2019年度武德镇南善台村、武德镇村安全饮水项目</w:t>
      </w:r>
    </w:p>
    <w:p>
      <w:pPr>
        <w:pStyle w:val="4"/>
        <w:spacing w:line="38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t>竞争性谈判公告</w:t>
      </w:r>
    </w:p>
    <w:p>
      <w:pPr>
        <w:ind w:firstLine="211" w:firstLineChars="100"/>
        <w:jc w:val="left"/>
        <w:rPr>
          <w:rFonts w:hint="eastAsia" w:ascii="宋体" w:hAnsi="宋体" w:eastAsia="宋体" w:cs="宋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一、采购项目名称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2019年度武德镇南善台村、武德镇村安全饮水项目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二、项目编号：</w:t>
      </w:r>
      <w:r>
        <w:rPr>
          <w:rFonts w:hint="eastAsia" w:ascii="宋体" w:hAnsi="宋体" w:eastAsia="宋体" w:cs="宋体"/>
          <w:sz w:val="24"/>
          <w:szCs w:val="24"/>
        </w:rPr>
        <w:t>温交易【2019】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258</w:t>
      </w:r>
      <w:r>
        <w:rPr>
          <w:rFonts w:hint="eastAsia" w:ascii="宋体" w:hAnsi="宋体" w:eastAsia="宋体" w:cs="宋体"/>
          <w:sz w:val="24"/>
          <w:szCs w:val="24"/>
        </w:rPr>
        <w:t xml:space="preserve">号  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采购编号：</w:t>
      </w:r>
      <w:r>
        <w:rPr>
          <w:rFonts w:hint="eastAsia" w:ascii="宋体" w:hAnsi="宋体" w:eastAsia="宋体" w:cs="宋体"/>
          <w:sz w:val="24"/>
          <w:szCs w:val="24"/>
        </w:rPr>
        <w:t>温政采【2019】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247</w:t>
      </w:r>
      <w:r>
        <w:rPr>
          <w:rFonts w:hint="eastAsia" w:ascii="宋体" w:hAnsi="宋体" w:eastAsia="宋体" w:cs="宋体"/>
          <w:sz w:val="24"/>
          <w:szCs w:val="24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三、项目预算金额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42.65万</w:t>
      </w:r>
      <w:r>
        <w:rPr>
          <w:rFonts w:hint="eastAsia" w:ascii="宋体" w:hAnsi="宋体" w:eastAsia="宋体" w:cs="宋体"/>
          <w:bCs/>
          <w:sz w:val="24"/>
          <w:szCs w:val="24"/>
        </w:rPr>
        <w:t>元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210" w:left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四、采购项目需要落实的政府采购政策：</w:t>
      </w:r>
      <w:r>
        <w:rPr>
          <w:rFonts w:hint="eastAsia" w:ascii="宋体" w:hAnsi="宋体" w:eastAsia="宋体" w:cs="宋体"/>
          <w:sz w:val="24"/>
          <w:szCs w:val="24"/>
        </w:rPr>
        <w:t>本项目执行促进中小型企业发展政策（监狱企业、残疾人福利性企业视同小微企业）、强制采购节能产品、优先采购节能环保产品等政府采购政策。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五、项目基本情况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315" w:leftChars="1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1、项目概括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新打机井2眼及配套设施安装</w:t>
      </w:r>
      <w:r>
        <w:rPr>
          <w:rFonts w:hint="eastAsia" w:ascii="宋体" w:hAnsi="宋体" w:eastAsia="宋体" w:cs="宋体"/>
          <w:sz w:val="24"/>
          <w:szCs w:val="24"/>
        </w:rPr>
        <w:t>。具体内容详见工程量清单。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105" w:leftChars="50"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2、资金来源：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县财政+自筹。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315" w:leftChars="150" w:firstLine="480" w:firstLineChars="20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3、工程地点：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温县武德镇。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315" w:leftChars="150" w:firstLine="480" w:firstLineChars="20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4、工期：30日历天。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315" w:leftChars="150" w:firstLine="480" w:firstLineChars="20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质量要求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合格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六、供应商资格条件：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105" w:leftChars="50" w:firstLine="720" w:firstLineChars="300"/>
        <w:jc w:val="left"/>
        <w:textAlignment w:val="auto"/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1、 符合《政府采购法》第二十二条规定的条件：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（1）具有独立承担民事责任的能力；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（2）具有良好的商业信誉和健全的财务会计制度；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（3）具有履行合同所必需的设备和专业技术能力；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（4）有依法缴纳税收和社会保障资金的良好记录；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（5）参加政府采购活动前三年内，在经营活动中没有重大违法记录；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（6）法律、行政法规规定的其他条件。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283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须具备独立法人资格，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具备水利水电工程施工总承包三级及以上资质</w:t>
      </w:r>
      <w:r>
        <w:rPr>
          <w:rFonts w:hint="eastAsia" w:ascii="宋体" w:hAnsi="宋体" w:eastAsia="宋体" w:cs="宋体"/>
          <w:sz w:val="24"/>
          <w:szCs w:val="24"/>
        </w:rPr>
        <w:t>，具有有效的安全生产许可证，并在人员、设备、资金等方面具有相应的施工能力。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315" w:leftChars="1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拟派的项目经理须具备水利水电工程专业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贰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级（含）及以上注册建造师资格，具有有效期内安全生产考核合格证书（B证），拟派项目经理目前无在建工程（注:本文件所指“在建项目”是指:项目尚未竣工或已中标未开工。如果“在建项目”项目经理有变更情况的，须在投标文件中附变更证明材料，否则视为项目经理有“在建项目”。其认定及例外按照《河南省规范项目经理和项目总监任职行为的若干规定（试行）》执行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315" w:leftChars="1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4、执行《关于在招标投标活动中对失信被执行人实施联合惩戒的通知》法（2016）285号文件）：谈判单位在“信用中国”网站（www.creditchina.gov.cn）上，没有被列为失信被执行人的。 企业没有处于被责令停业、被暂停或取消谈判资格、财产被接管或冻结状态;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315" w:leftChars="150"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必须提供无行贿犯罪记录承诺书，(出具由“中国裁判文书网”网站查询近三年来法人、法定代表人、法定代表人委托人、项目经理无行贿犯罪记录网页截图加盖企业公章证明)；若有行贿犯罪记录则取消其投标资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left="105" w:leftChars="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6、本次招标不接受联合体投标。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七、获取竞争性谈判文件：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exact"/>
        <w:ind w:left="210" w:leftChars="10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1、时间：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2019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00 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至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2019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1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（北京时间，法定节假日除外）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2、地点：《河南省政府采购网》、《焦作市公共资源交易中心网》、《温县公共资源交易中心网》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3、方式：网上自行下载。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4、售价：人民币300 元/份，开标前现场交纳。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八、响应文件提交的截至时间及地点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2019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宋体"/>
          <w:sz w:val="24"/>
          <w:szCs w:val="24"/>
          <w:u w:val="single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9  </w:t>
      </w: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00 </w:t>
      </w:r>
      <w:r>
        <w:rPr>
          <w:rFonts w:hint="eastAsia" w:ascii="宋体" w:hAnsi="宋体" w:eastAsia="宋体" w:cs="宋体"/>
          <w:sz w:val="24"/>
          <w:szCs w:val="24"/>
        </w:rPr>
        <w:t>分（北京时间）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2、地点：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温县公共资源交易中心（具体开标室见开标当天显示牌）。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九、响应文件的开启时间及地点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2019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cs="宋体"/>
          <w:sz w:val="24"/>
          <w:szCs w:val="24"/>
          <w:u w:val="single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9  </w:t>
      </w: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00</w:t>
      </w:r>
      <w:r>
        <w:rPr>
          <w:rFonts w:hint="eastAsia" w:ascii="宋体" w:hAnsi="宋体" w:eastAsia="宋体" w:cs="宋体"/>
          <w:sz w:val="24"/>
          <w:szCs w:val="24"/>
        </w:rPr>
        <w:t>分（北京时间）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2、地点：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温县公共资源交易中心（具体开标室见开标当天显示牌）。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十、发布公告的媒介及公告期限：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1、本次竞争性谈判公告在《河南省政府采购网》、《焦作市公共资源交易中心网》、《温县公共资源交易中心网》上同时发布。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2、公告期限为三个工作日。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十一、联系方式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1、采购人：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温县武德镇人民政府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105" w:leftChars="50" w:firstLine="960" w:firstLineChars="4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赵女士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105" w:leftChars="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电 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15738535755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105" w:leftChars="50" w:firstLine="960" w:firstLineChars="4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温县武德镇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105" w:leftChars="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2、采购代理机构：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正信伟业工程咨询管理有限公司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105" w:leftChars="50" w:firstLine="960" w:firstLineChars="4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王</w:t>
      </w:r>
      <w:r>
        <w:rPr>
          <w:rFonts w:hint="eastAsia" w:ascii="宋体" w:hAnsi="宋体" w:eastAsia="宋体" w:cs="宋体"/>
          <w:sz w:val="24"/>
          <w:szCs w:val="24"/>
        </w:rPr>
        <w:t>女士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电 话：15239179527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ind w:firstLine="1200" w:firstLineChars="5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地 址：温县温泉路中段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80" w:lineRule="exact"/>
        <w:ind w:left="105" w:leftChars="50" w:firstLine="960" w:firstLineChars="4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监督部门：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温县水利局           监督电话：0391-6120981</w:t>
      </w:r>
      <w:r>
        <w:rPr>
          <w:rFonts w:hint="eastAsia" w:ascii="宋体" w:hAnsi="宋体" w:eastAsia="宋体" w:cs="宋体"/>
          <w:kern w:val="2"/>
          <w:sz w:val="24"/>
          <w:szCs w:val="24"/>
        </w:rPr>
        <w:t>   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left="105" w:leftChars="5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Lines="0" w:beforeAutospacing="0" w:after="0" w:afterLines="0" w:afterAutospacing="0"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80" w:lineRule="exact"/>
        <w:jc w:val="right"/>
        <w:textAlignment w:val="auto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发布人：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正信伟业工程咨询管理有限公司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80" w:lineRule="exact"/>
        <w:ind w:right="84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kern w:val="2"/>
          <w:sz w:val="24"/>
          <w:szCs w:val="24"/>
        </w:rPr>
        <w:t>发布时间：</w:t>
      </w:r>
      <w:r>
        <w:rPr>
          <w:rFonts w:hint="eastAsia" w:ascii="宋体" w:hAnsi="宋体" w:eastAsia="宋体" w:cs="宋体"/>
          <w:sz w:val="24"/>
          <w:szCs w:val="24"/>
        </w:rPr>
        <w:t xml:space="preserve"> 2019年</w:t>
      </w:r>
      <w:r>
        <w:rPr>
          <w:rFonts w:hint="eastAsia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cs="宋体"/>
          <w:sz w:val="24"/>
          <w:szCs w:val="24"/>
          <w:lang w:val="en-US" w:eastAsia="zh-CN"/>
        </w:rPr>
        <w:t>30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jc w:val="left"/>
      </w:pP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D7D7C"/>
    <w:rsid w:val="117D27F3"/>
    <w:rsid w:val="376136A4"/>
    <w:rsid w:val="48752EA3"/>
    <w:rsid w:val="494D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Book Antiqua" w:hAnsi="Book Antiqua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</w:rPr>
  </w:style>
  <w:style w:type="paragraph" w:styleId="3">
    <w:name w:val="Body Text"/>
    <w:basedOn w:val="1"/>
    <w:next w:val="4"/>
    <w:qFormat/>
    <w:uiPriority w:val="0"/>
  </w:style>
  <w:style w:type="paragraph" w:styleId="4">
    <w:name w:val="Body Text 2"/>
    <w:basedOn w:val="1"/>
    <w:qFormat/>
    <w:uiPriority w:val="0"/>
    <w:pPr>
      <w:spacing w:after="120" w:afterLines="0" w:line="480" w:lineRule="auto"/>
    </w:pPr>
    <w:rPr>
      <w:rFonts w:ascii="Times New Roman" w:hAnsi="Times New Roman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2019-09-29T09:38:00Z</dcterms:created>
  <dc:creator>依然…</dc:creator>
  <cp:lastModifiedBy>依然…</cp:lastModifiedBy>
  <dcterms:modified xsi:type="dcterms:W3CDTF">2019-09-30T08:05:36Z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