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000" w:lineRule="exact"/>
        <w:rPr>
          <w:rFonts w:ascii="宋体" w:cs="宋体"/>
          <w:b/>
          <w:color w:val="000000" w:themeColor="text1"/>
          <w:sz w:val="48"/>
          <w:szCs w:val="48"/>
        </w:rPr>
      </w:pPr>
    </w:p>
    <w:p>
      <w:pPr>
        <w:spacing w:line="1000" w:lineRule="exact"/>
        <w:jc w:val="center"/>
        <w:rPr>
          <w:rFonts w:ascii="宋体" w:hAnsi="宋体" w:cs="宋体"/>
          <w:b/>
          <w:color w:val="000000" w:themeColor="text1"/>
          <w:sz w:val="48"/>
          <w:szCs w:val="48"/>
        </w:rPr>
      </w:pPr>
      <w:bookmarkStart w:id="0" w:name="_Hlk500063611"/>
      <w:r>
        <w:rPr>
          <w:rFonts w:hint="eastAsia" w:ascii="宋体" w:hAnsi="宋体" w:cs="宋体"/>
          <w:b/>
          <w:color w:val="000000" w:themeColor="text1"/>
          <w:sz w:val="48"/>
          <w:szCs w:val="48"/>
        </w:rPr>
        <w:t>温县职业技术教育中心</w:t>
      </w:r>
    </w:p>
    <w:bookmarkEnd w:id="0"/>
    <w:p>
      <w:pPr>
        <w:spacing w:line="1000" w:lineRule="exact"/>
        <w:jc w:val="center"/>
        <w:rPr>
          <w:rFonts w:ascii="宋体" w:hAnsi="宋体" w:cs="宋体"/>
          <w:b/>
          <w:color w:val="000000" w:themeColor="text1"/>
          <w:sz w:val="48"/>
          <w:szCs w:val="48"/>
        </w:rPr>
      </w:pPr>
      <w:r>
        <w:rPr>
          <w:rFonts w:hint="eastAsia" w:ascii="宋体" w:hAnsi="宋体" w:cs="宋体"/>
          <w:b/>
          <w:color w:val="000000" w:themeColor="text1"/>
          <w:sz w:val="48"/>
          <w:szCs w:val="48"/>
        </w:rPr>
        <w:t>中等职业教育信息化提升工程项目</w:t>
      </w:r>
    </w:p>
    <w:p>
      <w:pPr>
        <w:spacing w:line="440" w:lineRule="exact"/>
        <w:rPr>
          <w:rFonts w:ascii="宋体" w:cs="宋体"/>
          <w:b/>
          <w:color w:val="000000" w:themeColor="text1"/>
          <w:sz w:val="48"/>
          <w:szCs w:val="48"/>
        </w:rPr>
      </w:pPr>
    </w:p>
    <w:p>
      <w:pPr>
        <w:spacing w:line="360" w:lineRule="auto"/>
        <w:jc w:val="center"/>
        <w:rPr>
          <w:rFonts w:ascii="宋体" w:cs="宋体"/>
          <w:b/>
          <w:color w:val="000000" w:themeColor="text1"/>
          <w:sz w:val="48"/>
          <w:szCs w:val="48"/>
        </w:rPr>
      </w:pPr>
      <w:r>
        <w:rPr>
          <w:rFonts w:hint="eastAsia" w:ascii="宋体" w:cs="宋体"/>
          <w:b/>
          <w:color w:val="000000" w:themeColor="text1"/>
          <w:sz w:val="48"/>
          <w:szCs w:val="48"/>
        </w:rPr>
        <w:t>（二标段）</w:t>
      </w:r>
    </w:p>
    <w:p>
      <w:pPr>
        <w:spacing w:line="360" w:lineRule="auto"/>
        <w:jc w:val="center"/>
        <w:rPr>
          <w:rFonts w:ascii="宋体" w:cs="宋体"/>
          <w:b/>
          <w:color w:val="000000" w:themeColor="text1"/>
          <w:sz w:val="48"/>
          <w:szCs w:val="48"/>
        </w:rPr>
      </w:pPr>
    </w:p>
    <w:p>
      <w:pPr>
        <w:spacing w:line="440" w:lineRule="exact"/>
        <w:rPr>
          <w:rFonts w:ascii="宋体" w:cs="宋体"/>
          <w:b/>
          <w:color w:val="000000" w:themeColor="text1"/>
          <w:sz w:val="48"/>
          <w:szCs w:val="48"/>
        </w:rPr>
      </w:pPr>
    </w:p>
    <w:p>
      <w:pPr>
        <w:spacing w:line="480" w:lineRule="auto"/>
        <w:jc w:val="center"/>
        <w:rPr>
          <w:rFonts w:ascii="宋体" w:cs="宋体"/>
          <w:b/>
          <w:color w:val="000000" w:themeColor="text1"/>
          <w:spacing w:val="80"/>
          <w:sz w:val="72"/>
          <w:szCs w:val="72"/>
        </w:rPr>
      </w:pPr>
      <w:r>
        <w:rPr>
          <w:rFonts w:hint="eastAsia" w:ascii="宋体" w:hAnsi="宋体" w:cs="宋体"/>
          <w:b/>
          <w:color w:val="000000" w:themeColor="text1"/>
          <w:spacing w:val="80"/>
          <w:sz w:val="72"/>
          <w:szCs w:val="72"/>
        </w:rPr>
        <w:t>招标文件</w:t>
      </w:r>
    </w:p>
    <w:p>
      <w:pPr>
        <w:tabs>
          <w:tab w:val="left" w:pos="7560"/>
        </w:tabs>
        <w:spacing w:line="440" w:lineRule="exact"/>
        <w:ind w:left="2692" w:leftChars="1282"/>
        <w:jc w:val="left"/>
        <w:rPr>
          <w:rFonts w:ascii="宋体" w:cs="宋体"/>
          <w:b/>
          <w:bCs/>
          <w:color w:val="000000" w:themeColor="text1"/>
          <w:sz w:val="24"/>
        </w:rPr>
      </w:pPr>
      <w:r>
        <w:rPr>
          <w:rFonts w:ascii="宋体" w:cs="宋体"/>
          <w:b/>
          <w:bCs/>
          <w:color w:val="000000" w:themeColor="text1"/>
          <w:sz w:val="24"/>
        </w:rPr>
        <w:tab/>
      </w:r>
    </w:p>
    <w:p>
      <w:pPr>
        <w:spacing w:line="440" w:lineRule="exact"/>
        <w:ind w:left="2692" w:leftChars="1282"/>
        <w:jc w:val="left"/>
        <w:rPr>
          <w:rFonts w:ascii="宋体" w:cs="宋体"/>
          <w:b/>
          <w:bCs/>
          <w:color w:val="000000" w:themeColor="text1"/>
          <w:sz w:val="24"/>
        </w:rPr>
      </w:pPr>
      <w:r>
        <w:rPr>
          <w:rFonts w:hint="eastAsia" w:ascii="宋体" w:hAnsi="宋体" w:cs="宋体"/>
          <w:b/>
          <w:bCs/>
          <w:color w:val="000000" w:themeColor="text1"/>
          <w:sz w:val="24"/>
        </w:rPr>
        <w:t>项目编号：温交易[2017]318号</w:t>
      </w:r>
    </w:p>
    <w:p>
      <w:pPr>
        <w:spacing w:line="440" w:lineRule="exact"/>
        <w:ind w:left="2692" w:leftChars="1282"/>
        <w:jc w:val="left"/>
        <w:rPr>
          <w:rFonts w:ascii="宋体" w:cs="宋体"/>
          <w:b/>
          <w:bCs/>
          <w:color w:val="000000" w:themeColor="text1"/>
          <w:sz w:val="24"/>
        </w:rPr>
      </w:pPr>
      <w:r>
        <w:rPr>
          <w:rFonts w:hint="eastAsia" w:ascii="宋体" w:hAnsi="宋体" w:cs="宋体"/>
          <w:b/>
          <w:bCs/>
          <w:color w:val="000000" w:themeColor="text1"/>
          <w:sz w:val="24"/>
        </w:rPr>
        <w:t>采购编号：温政采[2017]282号</w:t>
      </w:r>
    </w:p>
    <w:p>
      <w:pPr>
        <w:spacing w:line="440" w:lineRule="exact"/>
        <w:ind w:left="2692" w:leftChars="1282"/>
        <w:jc w:val="left"/>
        <w:rPr>
          <w:rFonts w:ascii="宋体" w:cs="宋体"/>
          <w:b/>
          <w:bCs/>
          <w:color w:val="000000" w:themeColor="text1"/>
          <w:sz w:val="24"/>
        </w:rPr>
      </w:pPr>
    </w:p>
    <w:p>
      <w:pPr>
        <w:spacing w:line="440" w:lineRule="exact"/>
        <w:jc w:val="center"/>
        <w:rPr>
          <w:rFonts w:ascii="宋体" w:cs="宋体"/>
          <w:b/>
          <w:color w:val="000000" w:themeColor="text1"/>
          <w:szCs w:val="21"/>
        </w:rPr>
      </w:pPr>
    </w:p>
    <w:p>
      <w:pPr>
        <w:spacing w:line="440" w:lineRule="exact"/>
        <w:rPr>
          <w:rFonts w:ascii="宋体" w:cs="宋体"/>
          <w:b/>
          <w:color w:val="000000" w:themeColor="text1"/>
          <w:szCs w:val="21"/>
        </w:rPr>
      </w:pPr>
    </w:p>
    <w:p>
      <w:pPr>
        <w:spacing w:line="440" w:lineRule="exact"/>
        <w:rPr>
          <w:rFonts w:ascii="宋体" w:cs="宋体"/>
          <w:b/>
          <w:color w:val="000000" w:themeColor="text1"/>
          <w:szCs w:val="21"/>
        </w:rPr>
      </w:pPr>
    </w:p>
    <w:p>
      <w:pPr>
        <w:spacing w:line="440" w:lineRule="exact"/>
        <w:rPr>
          <w:rFonts w:ascii="宋体" w:cs="宋体"/>
          <w:b/>
          <w:color w:val="000000" w:themeColor="text1"/>
          <w:szCs w:val="21"/>
        </w:rPr>
      </w:pPr>
    </w:p>
    <w:p>
      <w:pPr>
        <w:spacing w:line="440" w:lineRule="exact"/>
        <w:rPr>
          <w:rFonts w:ascii="宋体" w:cs="宋体"/>
          <w:b/>
          <w:color w:val="000000" w:themeColor="text1"/>
          <w:szCs w:val="21"/>
        </w:rPr>
      </w:pPr>
    </w:p>
    <w:p>
      <w:pPr>
        <w:spacing w:line="440" w:lineRule="exact"/>
        <w:rPr>
          <w:rFonts w:ascii="宋体" w:cs="宋体"/>
          <w:b/>
          <w:color w:val="000000" w:themeColor="text1"/>
          <w:szCs w:val="21"/>
        </w:rPr>
      </w:pPr>
    </w:p>
    <w:p>
      <w:pPr>
        <w:spacing w:line="440" w:lineRule="exact"/>
        <w:rPr>
          <w:rFonts w:ascii="宋体" w:cs="宋体"/>
          <w:b/>
          <w:color w:val="000000" w:themeColor="text1"/>
          <w:szCs w:val="21"/>
        </w:rPr>
      </w:pPr>
    </w:p>
    <w:p>
      <w:pPr>
        <w:pStyle w:val="31"/>
        <w:widowControl w:val="0"/>
        <w:adjustRightInd w:val="0"/>
        <w:snapToGrid w:val="0"/>
        <w:spacing w:line="580" w:lineRule="exact"/>
        <w:ind w:left="1417" w:leftChars="675"/>
        <w:jc w:val="both"/>
        <w:rPr>
          <w:rFonts w:hAnsi="宋体" w:cs="宋体"/>
          <w:color w:val="000000" w:themeColor="text1"/>
          <w:sz w:val="32"/>
          <w:szCs w:val="32"/>
        </w:rPr>
      </w:pPr>
      <w:r>
        <w:rPr>
          <w:rFonts w:hint="eastAsia" w:hAnsi="宋体" w:cs="宋体"/>
          <w:color w:val="000000" w:themeColor="text1"/>
          <w:sz w:val="32"/>
        </w:rPr>
        <w:t>采购人：</w:t>
      </w:r>
      <w:r>
        <w:rPr>
          <w:rFonts w:hint="eastAsia" w:hAnsi="宋体" w:cs="宋体"/>
          <w:bCs/>
          <w:color w:val="000000" w:themeColor="text1"/>
          <w:sz w:val="32"/>
          <w:szCs w:val="32"/>
        </w:rPr>
        <w:t>温县职业技术教育中心</w:t>
      </w:r>
    </w:p>
    <w:p>
      <w:pPr>
        <w:pStyle w:val="31"/>
        <w:widowControl w:val="0"/>
        <w:adjustRightInd w:val="0"/>
        <w:snapToGrid w:val="0"/>
        <w:spacing w:line="580" w:lineRule="exact"/>
        <w:ind w:left="1417" w:leftChars="675"/>
        <w:jc w:val="left"/>
        <w:rPr>
          <w:rFonts w:hAnsi="宋体" w:cs="宋体"/>
          <w:color w:val="000000" w:themeColor="text1"/>
          <w:spacing w:val="30"/>
          <w:sz w:val="32"/>
        </w:rPr>
      </w:pPr>
      <w:r>
        <w:rPr>
          <w:rFonts w:hint="eastAsia" w:hAnsi="宋体" w:cs="宋体"/>
          <w:color w:val="000000" w:themeColor="text1"/>
          <w:sz w:val="32"/>
        </w:rPr>
        <w:t>采购代理机构：</w:t>
      </w:r>
      <w:r>
        <w:rPr>
          <w:rFonts w:hint="eastAsia" w:hAnsi="宋体" w:cs="宋体"/>
          <w:color w:val="000000" w:themeColor="text1"/>
          <w:sz w:val="32"/>
          <w:szCs w:val="32"/>
        </w:rPr>
        <w:t>河南方大建设工程管理股份有限公司</w:t>
      </w:r>
    </w:p>
    <w:p>
      <w:pPr>
        <w:spacing w:line="580" w:lineRule="exact"/>
        <w:ind w:left="1417" w:leftChars="675"/>
        <w:rPr>
          <w:rFonts w:ascii="宋体" w:cs="宋体"/>
          <w:b/>
          <w:color w:val="000000" w:themeColor="text1"/>
          <w:sz w:val="32"/>
          <w:szCs w:val="32"/>
        </w:rPr>
      </w:pPr>
      <w:r>
        <w:rPr>
          <w:rFonts w:hint="eastAsia" w:ascii="宋体" w:hAnsi="宋体" w:cs="宋体"/>
          <w:b/>
          <w:color w:val="000000" w:themeColor="text1"/>
          <w:spacing w:val="22"/>
          <w:sz w:val="32"/>
        </w:rPr>
        <w:t>日期：</w:t>
      </w:r>
      <w:r>
        <w:rPr>
          <w:rFonts w:hint="eastAsia" w:ascii="宋体" w:hAnsi="宋体" w:cs="宋体"/>
          <w:b/>
          <w:color w:val="000000" w:themeColor="text1"/>
          <w:sz w:val="32"/>
          <w:szCs w:val="32"/>
        </w:rPr>
        <w:t xml:space="preserve">        年    月</w:t>
      </w:r>
    </w:p>
    <w:p>
      <w:pPr>
        <w:spacing w:line="440" w:lineRule="exact"/>
        <w:jc w:val="center"/>
        <w:rPr>
          <w:rFonts w:ascii="宋体" w:hAnsi="宋体" w:cs="宋体"/>
          <w:b/>
          <w:color w:val="000000" w:themeColor="text1"/>
          <w:sz w:val="36"/>
          <w:szCs w:val="36"/>
        </w:rPr>
      </w:pPr>
    </w:p>
    <w:p>
      <w:pPr>
        <w:spacing w:line="440" w:lineRule="exact"/>
        <w:jc w:val="center"/>
        <w:rPr>
          <w:rFonts w:ascii="宋体" w:hAnsi="宋体" w:cs="宋体"/>
          <w:b/>
          <w:color w:val="000000" w:themeColor="text1"/>
          <w:sz w:val="36"/>
          <w:szCs w:val="36"/>
        </w:rPr>
      </w:pPr>
    </w:p>
    <w:p>
      <w:pPr>
        <w:spacing w:line="440" w:lineRule="exact"/>
        <w:jc w:val="center"/>
        <w:rPr>
          <w:rFonts w:ascii="宋体" w:hAnsi="宋体" w:cs="宋体"/>
          <w:b/>
          <w:color w:val="000000" w:themeColor="text1"/>
          <w:sz w:val="36"/>
          <w:szCs w:val="36"/>
        </w:rPr>
      </w:pPr>
    </w:p>
    <w:p>
      <w:pPr>
        <w:spacing w:line="440" w:lineRule="exact"/>
        <w:jc w:val="center"/>
        <w:rPr>
          <w:rFonts w:hint="eastAsia" w:ascii="宋体" w:hAnsi="宋体" w:cs="宋体"/>
          <w:b/>
          <w:color w:val="000000" w:themeColor="text1"/>
          <w:sz w:val="36"/>
          <w:szCs w:val="36"/>
        </w:rPr>
        <w:sectPr>
          <w:headerReference r:id="rId4" w:type="first"/>
          <w:footerReference r:id="rId5" w:type="first"/>
          <w:headerReference r:id="rId3" w:type="default"/>
          <w:pgSz w:w="11907" w:h="16840"/>
          <w:pgMar w:top="1134" w:right="1134" w:bottom="1134" w:left="1134" w:header="851" w:footer="992" w:gutter="0"/>
          <w:pgNumType w:fmt="decimal" w:start="0"/>
          <w:cols w:space="720" w:num="1"/>
          <w:titlePg/>
          <w:docGrid w:type="linesAndChars" w:linePitch="312" w:charSpace="0"/>
        </w:sectPr>
      </w:pPr>
    </w:p>
    <w:p>
      <w:pPr>
        <w:spacing w:line="440" w:lineRule="exact"/>
        <w:jc w:val="center"/>
        <w:rPr>
          <w:rFonts w:ascii="宋体" w:cs="宋体"/>
          <w:b/>
          <w:color w:val="000000" w:themeColor="text1"/>
          <w:sz w:val="36"/>
          <w:szCs w:val="36"/>
        </w:rPr>
      </w:pPr>
      <w:r>
        <w:rPr>
          <w:rFonts w:hint="eastAsia" w:ascii="宋体" w:hAnsi="宋体" w:cs="宋体"/>
          <w:b/>
          <w:color w:val="000000" w:themeColor="text1"/>
          <w:sz w:val="36"/>
          <w:szCs w:val="36"/>
        </w:rPr>
        <w:t xml:space="preserve">目 </w:t>
      </w:r>
      <w:r>
        <w:rPr>
          <w:rFonts w:ascii="宋体" w:hAnsi="宋体" w:cs="宋体"/>
          <w:b/>
          <w:color w:val="000000" w:themeColor="text1"/>
          <w:sz w:val="36"/>
          <w:szCs w:val="36"/>
        </w:rPr>
        <w:t xml:space="preserve"> </w:t>
      </w:r>
      <w:r>
        <w:rPr>
          <w:rFonts w:hint="eastAsia" w:ascii="宋体" w:hAnsi="宋体" w:cs="宋体"/>
          <w:b/>
          <w:color w:val="000000" w:themeColor="text1"/>
          <w:sz w:val="36"/>
          <w:szCs w:val="36"/>
        </w:rPr>
        <w:t>录</w:t>
      </w:r>
    </w:p>
    <w:p>
      <w:pPr>
        <w:spacing w:line="440" w:lineRule="exact"/>
        <w:ind w:firstLine="720" w:firstLineChars="200"/>
        <w:jc w:val="center"/>
        <w:rPr>
          <w:rFonts w:ascii="宋体" w:cs="宋体"/>
          <w:color w:val="000000" w:themeColor="text1"/>
          <w:sz w:val="36"/>
          <w:szCs w:val="36"/>
        </w:rPr>
      </w:pPr>
    </w:p>
    <w:p>
      <w:pPr>
        <w:pStyle w:val="12"/>
        <w:tabs>
          <w:tab w:val="right" w:leader="dot" w:pos="9175"/>
        </w:tabs>
        <w:spacing w:line="520" w:lineRule="exact"/>
        <w:ind w:firstLine="420" w:firstLineChars="200"/>
        <w:rPr>
          <w:rFonts w:ascii="宋体" w:cs="宋体"/>
          <w:color w:val="000000" w:themeColor="text1"/>
          <w:szCs w:val="21"/>
        </w:rPr>
      </w:pPr>
      <w:r>
        <w:rPr>
          <w:rFonts w:ascii="宋体" w:hAnsi="宋体" w:cs="宋体"/>
          <w:color w:val="000000" w:themeColor="text1"/>
          <w:szCs w:val="21"/>
        </w:rPr>
        <w:fldChar w:fldCharType="begin"/>
      </w:r>
      <w:r>
        <w:rPr>
          <w:rFonts w:ascii="宋体" w:hAnsi="宋体" w:cs="宋体"/>
          <w:color w:val="000000" w:themeColor="text1"/>
          <w:szCs w:val="21"/>
        </w:rPr>
        <w:instrText xml:space="preserve"> TOC \o "1-2" \h \z \u </w:instrText>
      </w:r>
      <w:r>
        <w:rPr>
          <w:rFonts w:ascii="宋体" w:hAnsi="宋体" w:cs="宋体"/>
          <w:color w:val="000000" w:themeColor="text1"/>
          <w:szCs w:val="21"/>
        </w:rPr>
        <w:fldChar w:fldCharType="separate"/>
      </w:r>
      <w:r>
        <w:rPr>
          <w:color w:val="000000" w:themeColor="text1"/>
        </w:rPr>
        <w:fldChar w:fldCharType="begin"/>
      </w:r>
      <w:r>
        <w:rPr>
          <w:color w:val="000000" w:themeColor="text1"/>
        </w:rPr>
        <w:instrText xml:space="preserve"> HYPERLINK \l "_Toc437895638" </w:instrText>
      </w:r>
      <w:r>
        <w:rPr>
          <w:color w:val="000000" w:themeColor="text1"/>
        </w:rPr>
        <w:fldChar w:fldCharType="separate"/>
      </w:r>
      <w:r>
        <w:rPr>
          <w:rStyle w:val="17"/>
          <w:rFonts w:hint="eastAsia" w:ascii="宋体" w:hAnsi="宋体" w:cs="宋体"/>
          <w:color w:val="000000" w:themeColor="text1"/>
          <w:sz w:val="21"/>
          <w:szCs w:val="21"/>
        </w:rPr>
        <w:t>第一章招标公告</w:t>
      </w:r>
      <w:r>
        <w:rPr>
          <w:rFonts w:ascii="宋体" w:cs="宋体"/>
          <w:color w:val="000000" w:themeColor="text1"/>
          <w:szCs w:val="21"/>
        </w:rPr>
        <w:tab/>
      </w:r>
      <w:r>
        <w:rPr>
          <w:rFonts w:ascii="宋体" w:hAnsi="宋体" w:cs="宋体"/>
          <w:color w:val="000000" w:themeColor="text1"/>
          <w:szCs w:val="21"/>
        </w:rPr>
        <w:fldChar w:fldCharType="begin"/>
      </w:r>
      <w:r>
        <w:rPr>
          <w:rFonts w:ascii="宋体" w:hAnsi="宋体" w:cs="宋体"/>
          <w:color w:val="000000" w:themeColor="text1"/>
          <w:szCs w:val="21"/>
        </w:rPr>
        <w:instrText xml:space="preserve"> PAGEREF _Toc437895638 \h </w:instrText>
      </w:r>
      <w:r>
        <w:rPr>
          <w:rFonts w:ascii="宋体" w:hAnsi="宋体" w:cs="宋体"/>
          <w:color w:val="000000" w:themeColor="text1"/>
          <w:szCs w:val="21"/>
        </w:rPr>
        <w:fldChar w:fldCharType="separate"/>
      </w:r>
      <w:r>
        <w:rPr>
          <w:rFonts w:ascii="宋体" w:hAnsi="宋体" w:cs="宋体"/>
          <w:color w:val="000000" w:themeColor="text1"/>
          <w:szCs w:val="21"/>
        </w:rPr>
        <w:t>2</w:t>
      </w:r>
      <w:r>
        <w:rPr>
          <w:rFonts w:ascii="宋体" w:hAnsi="宋体" w:cs="宋体"/>
          <w:color w:val="000000" w:themeColor="text1"/>
          <w:szCs w:val="21"/>
        </w:rPr>
        <w:fldChar w:fldCharType="end"/>
      </w:r>
      <w:r>
        <w:rPr>
          <w:rFonts w:ascii="宋体" w:hAnsi="宋体" w:cs="宋体"/>
          <w:color w:val="000000" w:themeColor="text1"/>
          <w:szCs w:val="21"/>
        </w:rPr>
        <w:fldChar w:fldCharType="end"/>
      </w:r>
    </w:p>
    <w:p>
      <w:pPr>
        <w:pStyle w:val="12"/>
        <w:tabs>
          <w:tab w:val="right" w:leader="dot" w:pos="9175"/>
        </w:tabs>
        <w:spacing w:line="520" w:lineRule="exact"/>
        <w:ind w:firstLine="420" w:firstLineChars="200"/>
        <w:rPr>
          <w:rFonts w:ascii="宋体" w:cs="宋体"/>
          <w:color w:val="000000" w:themeColor="text1"/>
          <w:szCs w:val="21"/>
        </w:rPr>
      </w:pPr>
      <w:r>
        <w:rPr>
          <w:color w:val="000000" w:themeColor="text1"/>
        </w:rPr>
        <w:fldChar w:fldCharType="begin"/>
      </w:r>
      <w:r>
        <w:rPr>
          <w:color w:val="000000" w:themeColor="text1"/>
        </w:rPr>
        <w:instrText xml:space="preserve"> HYPERLINK \l "_Toc437895639" </w:instrText>
      </w:r>
      <w:r>
        <w:rPr>
          <w:color w:val="000000" w:themeColor="text1"/>
        </w:rPr>
        <w:fldChar w:fldCharType="separate"/>
      </w:r>
      <w:r>
        <w:rPr>
          <w:rStyle w:val="17"/>
          <w:rFonts w:hint="eastAsia" w:ascii="宋体" w:hAnsi="宋体" w:cs="宋体"/>
          <w:color w:val="000000" w:themeColor="text1"/>
          <w:sz w:val="21"/>
          <w:szCs w:val="21"/>
        </w:rPr>
        <w:t>第二章投标人须知</w:t>
      </w:r>
      <w:r>
        <w:rPr>
          <w:rFonts w:ascii="宋体" w:cs="宋体"/>
          <w:color w:val="000000" w:themeColor="text1"/>
          <w:szCs w:val="21"/>
        </w:rPr>
        <w:tab/>
      </w:r>
      <w:r>
        <w:rPr>
          <w:rFonts w:ascii="宋体" w:hAnsi="宋体" w:cs="宋体"/>
          <w:color w:val="000000" w:themeColor="text1"/>
          <w:szCs w:val="21"/>
        </w:rPr>
        <w:fldChar w:fldCharType="begin"/>
      </w:r>
      <w:r>
        <w:rPr>
          <w:rFonts w:ascii="宋体" w:hAnsi="宋体" w:cs="宋体"/>
          <w:color w:val="000000" w:themeColor="text1"/>
          <w:szCs w:val="21"/>
        </w:rPr>
        <w:instrText xml:space="preserve"> PAGEREF _Toc437895639 \h </w:instrText>
      </w:r>
      <w:r>
        <w:rPr>
          <w:rFonts w:ascii="宋体" w:hAnsi="宋体" w:cs="宋体"/>
          <w:color w:val="000000" w:themeColor="text1"/>
          <w:szCs w:val="21"/>
        </w:rPr>
        <w:fldChar w:fldCharType="separate"/>
      </w:r>
      <w:r>
        <w:rPr>
          <w:rFonts w:ascii="宋体" w:hAnsi="宋体" w:cs="宋体"/>
          <w:color w:val="000000" w:themeColor="text1"/>
          <w:szCs w:val="21"/>
        </w:rPr>
        <w:t>2</w:t>
      </w:r>
      <w:r>
        <w:rPr>
          <w:rFonts w:ascii="宋体" w:hAnsi="宋体" w:cs="宋体"/>
          <w:color w:val="000000" w:themeColor="text1"/>
          <w:szCs w:val="21"/>
        </w:rPr>
        <w:fldChar w:fldCharType="end"/>
      </w:r>
      <w:r>
        <w:rPr>
          <w:rFonts w:ascii="宋体" w:hAnsi="宋体" w:cs="宋体"/>
          <w:color w:val="000000" w:themeColor="text1"/>
          <w:szCs w:val="21"/>
        </w:rPr>
        <w:fldChar w:fldCharType="end"/>
      </w:r>
    </w:p>
    <w:p>
      <w:pPr>
        <w:pStyle w:val="14"/>
        <w:tabs>
          <w:tab w:val="right" w:leader="dot" w:pos="9175"/>
        </w:tabs>
        <w:spacing w:line="520" w:lineRule="exact"/>
        <w:ind w:left="0" w:leftChars="0" w:firstLine="420" w:firstLineChars="200"/>
        <w:rPr>
          <w:rFonts w:ascii="宋体" w:cs="宋体"/>
          <w:color w:val="000000" w:themeColor="text1"/>
          <w:szCs w:val="21"/>
        </w:rPr>
      </w:pPr>
      <w:r>
        <w:rPr>
          <w:color w:val="000000" w:themeColor="text1"/>
        </w:rPr>
        <w:fldChar w:fldCharType="begin"/>
      </w:r>
      <w:r>
        <w:rPr>
          <w:color w:val="000000" w:themeColor="text1"/>
        </w:rPr>
        <w:instrText xml:space="preserve"> HYPERLINK \l "_Toc437895640" </w:instrText>
      </w:r>
      <w:r>
        <w:rPr>
          <w:color w:val="000000" w:themeColor="text1"/>
        </w:rPr>
        <w:fldChar w:fldCharType="separate"/>
      </w:r>
      <w:r>
        <w:rPr>
          <w:rStyle w:val="17"/>
          <w:rFonts w:hint="eastAsia" w:ascii="宋体" w:hAnsi="宋体" w:cs="宋体"/>
          <w:color w:val="000000" w:themeColor="text1"/>
          <w:sz w:val="21"/>
          <w:szCs w:val="21"/>
        </w:rPr>
        <w:t>投标人须知前附表</w:t>
      </w:r>
      <w:r>
        <w:rPr>
          <w:rFonts w:ascii="宋体" w:cs="宋体"/>
          <w:color w:val="000000" w:themeColor="text1"/>
          <w:szCs w:val="21"/>
        </w:rPr>
        <w:tab/>
      </w:r>
      <w:r>
        <w:rPr>
          <w:rFonts w:ascii="宋体" w:hAnsi="宋体" w:cs="宋体"/>
          <w:color w:val="000000" w:themeColor="text1"/>
          <w:szCs w:val="21"/>
        </w:rPr>
        <w:fldChar w:fldCharType="begin"/>
      </w:r>
      <w:r>
        <w:rPr>
          <w:rFonts w:ascii="宋体" w:hAnsi="宋体" w:cs="宋体"/>
          <w:color w:val="000000" w:themeColor="text1"/>
          <w:szCs w:val="21"/>
        </w:rPr>
        <w:instrText xml:space="preserve"> PAGEREF _Toc437895640 \h </w:instrText>
      </w:r>
      <w:r>
        <w:rPr>
          <w:rFonts w:ascii="宋体" w:hAnsi="宋体" w:cs="宋体"/>
          <w:color w:val="000000" w:themeColor="text1"/>
          <w:szCs w:val="21"/>
        </w:rPr>
        <w:fldChar w:fldCharType="separate"/>
      </w:r>
      <w:r>
        <w:rPr>
          <w:rFonts w:ascii="宋体" w:hAnsi="宋体" w:cs="宋体"/>
          <w:color w:val="000000" w:themeColor="text1"/>
          <w:szCs w:val="21"/>
        </w:rPr>
        <w:t>4</w:t>
      </w:r>
      <w:r>
        <w:rPr>
          <w:rFonts w:ascii="宋体" w:hAnsi="宋体" w:cs="宋体"/>
          <w:color w:val="000000" w:themeColor="text1"/>
          <w:szCs w:val="21"/>
        </w:rPr>
        <w:fldChar w:fldCharType="end"/>
      </w:r>
      <w:r>
        <w:rPr>
          <w:rFonts w:ascii="宋体" w:hAnsi="宋体" w:cs="宋体"/>
          <w:color w:val="000000" w:themeColor="text1"/>
          <w:szCs w:val="21"/>
        </w:rPr>
        <w:fldChar w:fldCharType="end"/>
      </w:r>
    </w:p>
    <w:p>
      <w:pPr>
        <w:pStyle w:val="14"/>
        <w:tabs>
          <w:tab w:val="right" w:leader="dot" w:pos="9175"/>
        </w:tabs>
        <w:spacing w:line="520" w:lineRule="exact"/>
        <w:ind w:left="0" w:leftChars="0" w:firstLine="420" w:firstLineChars="200"/>
        <w:rPr>
          <w:rFonts w:ascii="宋体" w:cs="宋体"/>
          <w:color w:val="000000" w:themeColor="text1"/>
          <w:szCs w:val="21"/>
        </w:rPr>
      </w:pPr>
      <w:r>
        <w:rPr>
          <w:color w:val="000000" w:themeColor="text1"/>
        </w:rPr>
        <w:fldChar w:fldCharType="begin"/>
      </w:r>
      <w:r>
        <w:rPr>
          <w:color w:val="000000" w:themeColor="text1"/>
        </w:rPr>
        <w:instrText xml:space="preserve"> HYPERLINK \l "_Toc437895641" </w:instrText>
      </w:r>
      <w:r>
        <w:rPr>
          <w:color w:val="000000" w:themeColor="text1"/>
        </w:rPr>
        <w:fldChar w:fldCharType="separate"/>
      </w:r>
      <w:r>
        <w:rPr>
          <w:rStyle w:val="17"/>
          <w:rFonts w:ascii="宋体" w:hAnsi="宋体" w:cs="宋体"/>
          <w:color w:val="000000" w:themeColor="text1"/>
          <w:kern w:val="0"/>
          <w:sz w:val="21"/>
          <w:szCs w:val="21"/>
        </w:rPr>
        <w:t>1.</w:t>
      </w:r>
      <w:r>
        <w:rPr>
          <w:rStyle w:val="17"/>
          <w:rFonts w:hint="eastAsia" w:ascii="宋体" w:hAnsi="宋体" w:cs="宋体"/>
          <w:color w:val="000000" w:themeColor="text1"/>
          <w:kern w:val="0"/>
          <w:sz w:val="21"/>
          <w:szCs w:val="21"/>
        </w:rPr>
        <w:t>总则</w:t>
      </w:r>
      <w:r>
        <w:rPr>
          <w:rFonts w:ascii="宋体" w:cs="宋体"/>
          <w:color w:val="000000" w:themeColor="text1"/>
          <w:szCs w:val="21"/>
        </w:rPr>
        <w:tab/>
      </w:r>
      <w:r>
        <w:rPr>
          <w:rFonts w:ascii="宋体" w:hAnsi="宋体" w:cs="宋体"/>
          <w:color w:val="000000" w:themeColor="text1"/>
          <w:szCs w:val="21"/>
        </w:rPr>
        <w:fldChar w:fldCharType="begin"/>
      </w:r>
      <w:r>
        <w:rPr>
          <w:rFonts w:ascii="宋体" w:hAnsi="宋体" w:cs="宋体"/>
          <w:color w:val="000000" w:themeColor="text1"/>
          <w:szCs w:val="21"/>
        </w:rPr>
        <w:instrText xml:space="preserve"> PAGEREF _Toc437895641 \h </w:instrText>
      </w:r>
      <w:r>
        <w:rPr>
          <w:rFonts w:ascii="宋体" w:hAnsi="宋体" w:cs="宋体"/>
          <w:color w:val="000000" w:themeColor="text1"/>
          <w:szCs w:val="21"/>
        </w:rPr>
        <w:fldChar w:fldCharType="separate"/>
      </w:r>
      <w:r>
        <w:rPr>
          <w:rFonts w:ascii="宋体" w:hAnsi="宋体" w:cs="宋体"/>
          <w:color w:val="000000" w:themeColor="text1"/>
          <w:szCs w:val="21"/>
        </w:rPr>
        <w:t>8</w:t>
      </w:r>
      <w:r>
        <w:rPr>
          <w:rFonts w:ascii="宋体" w:hAnsi="宋体" w:cs="宋体"/>
          <w:color w:val="000000" w:themeColor="text1"/>
          <w:szCs w:val="21"/>
        </w:rPr>
        <w:fldChar w:fldCharType="end"/>
      </w:r>
      <w:r>
        <w:rPr>
          <w:rFonts w:ascii="宋体" w:hAnsi="宋体" w:cs="宋体"/>
          <w:color w:val="000000" w:themeColor="text1"/>
          <w:szCs w:val="21"/>
        </w:rPr>
        <w:fldChar w:fldCharType="end"/>
      </w:r>
    </w:p>
    <w:p>
      <w:pPr>
        <w:pStyle w:val="14"/>
        <w:tabs>
          <w:tab w:val="right" w:leader="dot" w:pos="9175"/>
        </w:tabs>
        <w:spacing w:line="520" w:lineRule="exact"/>
        <w:ind w:left="0" w:leftChars="0" w:firstLine="420" w:firstLineChars="200"/>
        <w:rPr>
          <w:rFonts w:ascii="宋体" w:cs="宋体"/>
          <w:color w:val="000000" w:themeColor="text1"/>
          <w:szCs w:val="21"/>
        </w:rPr>
      </w:pPr>
      <w:r>
        <w:rPr>
          <w:color w:val="000000" w:themeColor="text1"/>
        </w:rPr>
        <w:fldChar w:fldCharType="begin"/>
      </w:r>
      <w:r>
        <w:rPr>
          <w:color w:val="000000" w:themeColor="text1"/>
        </w:rPr>
        <w:instrText xml:space="preserve"> HYPERLINK \l "_Toc437895642" </w:instrText>
      </w:r>
      <w:r>
        <w:rPr>
          <w:color w:val="000000" w:themeColor="text1"/>
        </w:rPr>
        <w:fldChar w:fldCharType="separate"/>
      </w:r>
      <w:r>
        <w:rPr>
          <w:rStyle w:val="17"/>
          <w:rFonts w:ascii="宋体" w:hAnsi="宋体" w:cs="宋体"/>
          <w:color w:val="000000" w:themeColor="text1"/>
          <w:kern w:val="0"/>
          <w:sz w:val="21"/>
          <w:szCs w:val="21"/>
        </w:rPr>
        <w:t>2.</w:t>
      </w:r>
      <w:r>
        <w:rPr>
          <w:rStyle w:val="17"/>
          <w:rFonts w:hint="eastAsia" w:ascii="宋体" w:hAnsi="宋体" w:cs="宋体"/>
          <w:color w:val="000000" w:themeColor="text1"/>
          <w:kern w:val="0"/>
          <w:sz w:val="21"/>
          <w:szCs w:val="21"/>
        </w:rPr>
        <w:t>招标文件</w:t>
      </w:r>
      <w:r>
        <w:rPr>
          <w:rFonts w:ascii="宋体" w:cs="宋体"/>
          <w:color w:val="000000" w:themeColor="text1"/>
          <w:szCs w:val="21"/>
        </w:rPr>
        <w:tab/>
      </w:r>
      <w:r>
        <w:rPr>
          <w:rFonts w:ascii="宋体" w:hAnsi="宋体" w:cs="宋体"/>
          <w:color w:val="000000" w:themeColor="text1"/>
          <w:szCs w:val="21"/>
        </w:rPr>
        <w:fldChar w:fldCharType="begin"/>
      </w:r>
      <w:r>
        <w:rPr>
          <w:rFonts w:ascii="宋体" w:hAnsi="宋体" w:cs="宋体"/>
          <w:color w:val="000000" w:themeColor="text1"/>
          <w:szCs w:val="21"/>
        </w:rPr>
        <w:instrText xml:space="preserve"> PAGEREF _Toc437895642 \h </w:instrText>
      </w:r>
      <w:r>
        <w:rPr>
          <w:rFonts w:ascii="宋体" w:hAnsi="宋体" w:cs="宋体"/>
          <w:color w:val="000000" w:themeColor="text1"/>
          <w:szCs w:val="21"/>
        </w:rPr>
        <w:fldChar w:fldCharType="separate"/>
      </w:r>
      <w:r>
        <w:rPr>
          <w:rFonts w:ascii="宋体" w:hAnsi="宋体" w:cs="宋体"/>
          <w:color w:val="000000" w:themeColor="text1"/>
          <w:szCs w:val="21"/>
        </w:rPr>
        <w:t>9</w:t>
      </w:r>
      <w:r>
        <w:rPr>
          <w:rFonts w:ascii="宋体" w:hAnsi="宋体" w:cs="宋体"/>
          <w:color w:val="000000" w:themeColor="text1"/>
          <w:szCs w:val="21"/>
        </w:rPr>
        <w:fldChar w:fldCharType="end"/>
      </w:r>
      <w:r>
        <w:rPr>
          <w:rFonts w:ascii="宋体" w:hAnsi="宋体" w:cs="宋体"/>
          <w:color w:val="000000" w:themeColor="text1"/>
          <w:szCs w:val="21"/>
        </w:rPr>
        <w:fldChar w:fldCharType="end"/>
      </w:r>
    </w:p>
    <w:p>
      <w:pPr>
        <w:pStyle w:val="14"/>
        <w:tabs>
          <w:tab w:val="right" w:leader="dot" w:pos="9175"/>
        </w:tabs>
        <w:spacing w:line="520" w:lineRule="exact"/>
        <w:ind w:left="0" w:leftChars="0" w:firstLine="420" w:firstLineChars="200"/>
        <w:rPr>
          <w:rFonts w:ascii="宋体" w:cs="宋体"/>
          <w:color w:val="000000" w:themeColor="text1"/>
          <w:szCs w:val="21"/>
        </w:rPr>
      </w:pPr>
      <w:r>
        <w:rPr>
          <w:color w:val="000000" w:themeColor="text1"/>
        </w:rPr>
        <w:fldChar w:fldCharType="begin"/>
      </w:r>
      <w:r>
        <w:rPr>
          <w:color w:val="000000" w:themeColor="text1"/>
        </w:rPr>
        <w:instrText xml:space="preserve"> HYPERLINK \l "_Toc437895643" </w:instrText>
      </w:r>
      <w:r>
        <w:rPr>
          <w:color w:val="000000" w:themeColor="text1"/>
        </w:rPr>
        <w:fldChar w:fldCharType="separate"/>
      </w:r>
      <w:r>
        <w:rPr>
          <w:rStyle w:val="17"/>
          <w:rFonts w:ascii="宋体" w:hAnsi="宋体" w:cs="宋体"/>
          <w:color w:val="000000" w:themeColor="text1"/>
          <w:kern w:val="0"/>
          <w:sz w:val="21"/>
          <w:szCs w:val="21"/>
        </w:rPr>
        <w:t>3.</w:t>
      </w:r>
      <w:r>
        <w:rPr>
          <w:rStyle w:val="17"/>
          <w:rFonts w:hint="eastAsia" w:ascii="宋体" w:hAnsi="宋体" w:cs="宋体"/>
          <w:color w:val="000000" w:themeColor="text1"/>
          <w:kern w:val="0"/>
          <w:sz w:val="21"/>
          <w:szCs w:val="21"/>
        </w:rPr>
        <w:t>投标文件</w:t>
      </w:r>
      <w:r>
        <w:rPr>
          <w:rFonts w:ascii="宋体" w:cs="宋体"/>
          <w:color w:val="000000" w:themeColor="text1"/>
          <w:szCs w:val="21"/>
        </w:rPr>
        <w:tab/>
      </w:r>
      <w:r>
        <w:rPr>
          <w:rFonts w:ascii="宋体" w:hAnsi="宋体" w:cs="宋体"/>
          <w:color w:val="000000" w:themeColor="text1"/>
          <w:szCs w:val="21"/>
        </w:rPr>
        <w:fldChar w:fldCharType="begin"/>
      </w:r>
      <w:r>
        <w:rPr>
          <w:rFonts w:ascii="宋体" w:hAnsi="宋体" w:cs="宋体"/>
          <w:color w:val="000000" w:themeColor="text1"/>
          <w:szCs w:val="21"/>
        </w:rPr>
        <w:instrText xml:space="preserve"> PAGEREF _Toc437895643 \h </w:instrText>
      </w:r>
      <w:r>
        <w:rPr>
          <w:rFonts w:ascii="宋体" w:hAnsi="宋体" w:cs="宋体"/>
          <w:color w:val="000000" w:themeColor="text1"/>
          <w:szCs w:val="21"/>
        </w:rPr>
        <w:fldChar w:fldCharType="separate"/>
      </w:r>
      <w:r>
        <w:rPr>
          <w:rFonts w:ascii="宋体" w:hAnsi="宋体" w:cs="宋体"/>
          <w:color w:val="000000" w:themeColor="text1"/>
          <w:szCs w:val="21"/>
        </w:rPr>
        <w:t>10</w:t>
      </w:r>
      <w:r>
        <w:rPr>
          <w:rFonts w:ascii="宋体" w:hAnsi="宋体" w:cs="宋体"/>
          <w:color w:val="000000" w:themeColor="text1"/>
          <w:szCs w:val="21"/>
        </w:rPr>
        <w:fldChar w:fldCharType="end"/>
      </w:r>
      <w:r>
        <w:rPr>
          <w:rFonts w:ascii="宋体" w:hAnsi="宋体" w:cs="宋体"/>
          <w:color w:val="000000" w:themeColor="text1"/>
          <w:szCs w:val="21"/>
        </w:rPr>
        <w:fldChar w:fldCharType="end"/>
      </w:r>
    </w:p>
    <w:p>
      <w:pPr>
        <w:pStyle w:val="14"/>
        <w:tabs>
          <w:tab w:val="right" w:leader="dot" w:pos="9175"/>
        </w:tabs>
        <w:spacing w:line="520" w:lineRule="exact"/>
        <w:ind w:left="0" w:leftChars="0" w:firstLine="420" w:firstLineChars="200"/>
        <w:rPr>
          <w:rFonts w:ascii="宋体" w:cs="宋体"/>
          <w:color w:val="000000" w:themeColor="text1"/>
          <w:szCs w:val="21"/>
        </w:rPr>
      </w:pPr>
      <w:r>
        <w:rPr>
          <w:color w:val="000000" w:themeColor="text1"/>
        </w:rPr>
        <w:fldChar w:fldCharType="begin"/>
      </w:r>
      <w:r>
        <w:rPr>
          <w:color w:val="000000" w:themeColor="text1"/>
        </w:rPr>
        <w:instrText xml:space="preserve"> HYPERLINK \l "_Toc437895644" </w:instrText>
      </w:r>
      <w:r>
        <w:rPr>
          <w:color w:val="000000" w:themeColor="text1"/>
        </w:rPr>
        <w:fldChar w:fldCharType="separate"/>
      </w:r>
      <w:r>
        <w:rPr>
          <w:rStyle w:val="17"/>
          <w:rFonts w:ascii="宋体" w:hAnsi="宋体" w:cs="宋体"/>
          <w:color w:val="000000" w:themeColor="text1"/>
          <w:kern w:val="0"/>
          <w:sz w:val="21"/>
          <w:szCs w:val="21"/>
        </w:rPr>
        <w:t>4.</w:t>
      </w:r>
      <w:r>
        <w:rPr>
          <w:rStyle w:val="17"/>
          <w:rFonts w:hint="eastAsia" w:ascii="宋体" w:hAnsi="宋体" w:cs="宋体"/>
          <w:color w:val="000000" w:themeColor="text1"/>
          <w:kern w:val="0"/>
          <w:sz w:val="21"/>
          <w:szCs w:val="21"/>
        </w:rPr>
        <w:t>投标</w:t>
      </w:r>
      <w:r>
        <w:rPr>
          <w:rFonts w:ascii="宋体" w:cs="宋体"/>
          <w:color w:val="000000" w:themeColor="text1"/>
          <w:szCs w:val="21"/>
        </w:rPr>
        <w:tab/>
      </w:r>
      <w:r>
        <w:rPr>
          <w:rFonts w:ascii="宋体" w:hAnsi="宋体" w:cs="宋体"/>
          <w:color w:val="000000" w:themeColor="text1"/>
          <w:szCs w:val="21"/>
        </w:rPr>
        <w:fldChar w:fldCharType="begin"/>
      </w:r>
      <w:r>
        <w:rPr>
          <w:rFonts w:ascii="宋体" w:hAnsi="宋体" w:cs="宋体"/>
          <w:color w:val="000000" w:themeColor="text1"/>
          <w:szCs w:val="21"/>
        </w:rPr>
        <w:instrText xml:space="preserve"> PAGEREF _Toc437895644 \h </w:instrText>
      </w:r>
      <w:r>
        <w:rPr>
          <w:rFonts w:ascii="宋体" w:hAnsi="宋体" w:cs="宋体"/>
          <w:color w:val="000000" w:themeColor="text1"/>
          <w:szCs w:val="21"/>
        </w:rPr>
        <w:fldChar w:fldCharType="separate"/>
      </w:r>
      <w:r>
        <w:rPr>
          <w:rFonts w:ascii="宋体" w:hAnsi="宋体" w:cs="宋体"/>
          <w:color w:val="000000" w:themeColor="text1"/>
          <w:szCs w:val="21"/>
        </w:rPr>
        <w:t>12</w:t>
      </w:r>
      <w:r>
        <w:rPr>
          <w:rFonts w:ascii="宋体" w:hAnsi="宋体" w:cs="宋体"/>
          <w:color w:val="000000" w:themeColor="text1"/>
          <w:szCs w:val="21"/>
        </w:rPr>
        <w:fldChar w:fldCharType="end"/>
      </w:r>
      <w:r>
        <w:rPr>
          <w:rFonts w:ascii="宋体" w:hAnsi="宋体" w:cs="宋体"/>
          <w:color w:val="000000" w:themeColor="text1"/>
          <w:szCs w:val="21"/>
        </w:rPr>
        <w:fldChar w:fldCharType="end"/>
      </w:r>
    </w:p>
    <w:p>
      <w:pPr>
        <w:pStyle w:val="12"/>
        <w:tabs>
          <w:tab w:val="right" w:leader="dot" w:pos="9175"/>
        </w:tabs>
        <w:spacing w:line="520" w:lineRule="exact"/>
        <w:ind w:firstLine="420" w:firstLineChars="200"/>
        <w:rPr>
          <w:color w:val="000000" w:themeColor="text1"/>
        </w:rPr>
      </w:pPr>
      <w:r>
        <w:rPr>
          <w:color w:val="000000" w:themeColor="text1"/>
        </w:rPr>
        <w:fldChar w:fldCharType="begin"/>
      </w:r>
      <w:r>
        <w:rPr>
          <w:color w:val="000000" w:themeColor="text1"/>
        </w:rPr>
        <w:instrText xml:space="preserve"> HYPERLINK \l "_Toc437895645" </w:instrText>
      </w:r>
      <w:r>
        <w:rPr>
          <w:color w:val="000000" w:themeColor="text1"/>
        </w:rPr>
        <w:fldChar w:fldCharType="separate"/>
      </w:r>
      <w:r>
        <w:rPr>
          <w:color w:val="000000" w:themeColor="text1"/>
        </w:rPr>
        <w:t>5.</w:t>
      </w:r>
      <w:r>
        <w:rPr>
          <w:rFonts w:hint="eastAsia"/>
          <w:color w:val="000000" w:themeColor="text1"/>
        </w:rPr>
        <w:t>开标</w:t>
      </w:r>
      <w:r>
        <w:rPr>
          <w:color w:val="000000" w:themeColor="text1"/>
        </w:rPr>
        <w:tab/>
      </w:r>
      <w:r>
        <w:rPr>
          <w:color w:val="000000" w:themeColor="text1"/>
        </w:rPr>
        <w:fldChar w:fldCharType="begin"/>
      </w:r>
      <w:r>
        <w:rPr>
          <w:color w:val="000000" w:themeColor="text1"/>
        </w:rPr>
        <w:instrText xml:space="preserve"> PAGEREF _Toc437895645 \h </w:instrText>
      </w:r>
      <w:r>
        <w:rPr>
          <w:color w:val="000000" w:themeColor="text1"/>
        </w:rPr>
        <w:fldChar w:fldCharType="separate"/>
      </w:r>
      <w:r>
        <w:rPr>
          <w:color w:val="000000" w:themeColor="text1"/>
        </w:rPr>
        <w:t>13</w:t>
      </w:r>
      <w:r>
        <w:rPr>
          <w:color w:val="000000" w:themeColor="text1"/>
        </w:rPr>
        <w:fldChar w:fldCharType="end"/>
      </w:r>
      <w:r>
        <w:rPr>
          <w:color w:val="000000" w:themeColor="text1"/>
        </w:rPr>
        <w:fldChar w:fldCharType="end"/>
      </w:r>
    </w:p>
    <w:p>
      <w:pPr>
        <w:spacing w:line="520" w:lineRule="exact"/>
        <w:ind w:firstLine="420" w:firstLineChars="200"/>
        <w:rPr>
          <w:color w:val="000000" w:themeColor="text1"/>
        </w:rPr>
      </w:pPr>
      <w:r>
        <w:rPr>
          <w:color w:val="000000" w:themeColor="text1"/>
        </w:rPr>
        <w:t>6.</w:t>
      </w:r>
      <w:r>
        <w:rPr>
          <w:rFonts w:hint="eastAsia"/>
          <w:color w:val="000000" w:themeColor="text1"/>
        </w:rPr>
        <w:t>资格审查工作</w:t>
      </w:r>
      <w:r>
        <w:rPr>
          <w:color w:val="000000" w:themeColor="text1"/>
        </w:rPr>
        <w:t>……………………………………………………………………………………………………………………………..13</w:t>
      </w:r>
      <w:r>
        <w:rPr>
          <w:color w:val="000000" w:themeColor="text1"/>
        </w:rPr>
        <w:tab/>
      </w:r>
    </w:p>
    <w:p>
      <w:pPr>
        <w:pStyle w:val="14"/>
        <w:tabs>
          <w:tab w:val="right" w:leader="dot" w:pos="9175"/>
        </w:tabs>
        <w:spacing w:line="520" w:lineRule="exact"/>
        <w:ind w:left="0" w:leftChars="0" w:firstLine="420" w:firstLineChars="200"/>
        <w:rPr>
          <w:rFonts w:ascii="宋体" w:cs="宋体"/>
          <w:color w:val="000000" w:themeColor="text1"/>
          <w:szCs w:val="21"/>
        </w:rPr>
      </w:pPr>
      <w:r>
        <w:rPr>
          <w:color w:val="000000" w:themeColor="text1"/>
        </w:rPr>
        <w:fldChar w:fldCharType="begin"/>
      </w:r>
      <w:r>
        <w:rPr>
          <w:color w:val="000000" w:themeColor="text1"/>
        </w:rPr>
        <w:instrText xml:space="preserve"> HYPERLINK \l "_Toc437895646" </w:instrText>
      </w:r>
      <w:r>
        <w:rPr>
          <w:color w:val="000000" w:themeColor="text1"/>
        </w:rPr>
        <w:fldChar w:fldCharType="separate"/>
      </w:r>
      <w:r>
        <w:rPr>
          <w:rStyle w:val="17"/>
          <w:rFonts w:ascii="宋体" w:hAnsi="宋体" w:cs="宋体"/>
          <w:color w:val="000000" w:themeColor="text1"/>
          <w:kern w:val="0"/>
          <w:sz w:val="21"/>
          <w:szCs w:val="21"/>
        </w:rPr>
        <w:t>7.</w:t>
      </w:r>
      <w:r>
        <w:rPr>
          <w:rStyle w:val="17"/>
          <w:rFonts w:hint="eastAsia" w:ascii="宋体" w:hAnsi="宋体" w:cs="宋体"/>
          <w:color w:val="000000" w:themeColor="text1"/>
          <w:kern w:val="0"/>
          <w:sz w:val="21"/>
          <w:szCs w:val="21"/>
        </w:rPr>
        <w:t>评标</w:t>
      </w:r>
      <w:r>
        <w:rPr>
          <w:rFonts w:ascii="宋体" w:cs="宋体"/>
          <w:color w:val="000000" w:themeColor="text1"/>
          <w:szCs w:val="21"/>
        </w:rPr>
        <w:tab/>
      </w:r>
      <w:r>
        <w:rPr>
          <w:rFonts w:ascii="宋体" w:hAnsi="宋体" w:cs="宋体"/>
          <w:color w:val="000000" w:themeColor="text1"/>
          <w:szCs w:val="21"/>
        </w:rPr>
        <w:fldChar w:fldCharType="begin"/>
      </w:r>
      <w:r>
        <w:rPr>
          <w:rFonts w:ascii="宋体" w:hAnsi="宋体" w:cs="宋体"/>
          <w:color w:val="000000" w:themeColor="text1"/>
          <w:szCs w:val="21"/>
        </w:rPr>
        <w:instrText xml:space="preserve"> PAGEREF _Toc437895646 \h </w:instrText>
      </w:r>
      <w:r>
        <w:rPr>
          <w:rFonts w:ascii="宋体" w:hAnsi="宋体" w:cs="宋体"/>
          <w:color w:val="000000" w:themeColor="text1"/>
          <w:szCs w:val="21"/>
        </w:rPr>
        <w:fldChar w:fldCharType="separate"/>
      </w:r>
      <w:r>
        <w:rPr>
          <w:rFonts w:ascii="宋体" w:hAnsi="宋体" w:cs="宋体"/>
          <w:color w:val="000000" w:themeColor="text1"/>
          <w:szCs w:val="21"/>
        </w:rPr>
        <w:t>14</w:t>
      </w:r>
      <w:r>
        <w:rPr>
          <w:rFonts w:ascii="宋体" w:hAnsi="宋体" w:cs="宋体"/>
          <w:color w:val="000000" w:themeColor="text1"/>
          <w:szCs w:val="21"/>
        </w:rPr>
        <w:fldChar w:fldCharType="end"/>
      </w:r>
      <w:r>
        <w:rPr>
          <w:rFonts w:ascii="宋体" w:hAnsi="宋体" w:cs="宋体"/>
          <w:color w:val="000000" w:themeColor="text1"/>
          <w:szCs w:val="21"/>
        </w:rPr>
        <w:fldChar w:fldCharType="end"/>
      </w:r>
    </w:p>
    <w:p>
      <w:pPr>
        <w:pStyle w:val="14"/>
        <w:tabs>
          <w:tab w:val="right" w:leader="dot" w:pos="9175"/>
        </w:tabs>
        <w:spacing w:line="520" w:lineRule="exact"/>
        <w:ind w:left="0" w:leftChars="0" w:firstLine="420" w:firstLineChars="200"/>
        <w:rPr>
          <w:rFonts w:ascii="宋体" w:cs="宋体"/>
          <w:color w:val="000000" w:themeColor="text1"/>
          <w:szCs w:val="21"/>
        </w:rPr>
      </w:pPr>
      <w:r>
        <w:rPr>
          <w:color w:val="000000" w:themeColor="text1"/>
        </w:rPr>
        <w:fldChar w:fldCharType="begin"/>
      </w:r>
      <w:r>
        <w:rPr>
          <w:color w:val="000000" w:themeColor="text1"/>
        </w:rPr>
        <w:instrText xml:space="preserve"> HYPERLINK \l "_Toc437895648" </w:instrText>
      </w:r>
      <w:r>
        <w:rPr>
          <w:color w:val="000000" w:themeColor="text1"/>
        </w:rPr>
        <w:fldChar w:fldCharType="separate"/>
      </w:r>
      <w:r>
        <w:rPr>
          <w:rStyle w:val="17"/>
          <w:rFonts w:ascii="宋体" w:hAnsi="宋体" w:cs="宋体"/>
          <w:color w:val="000000" w:themeColor="text1"/>
          <w:kern w:val="0"/>
          <w:sz w:val="21"/>
          <w:szCs w:val="21"/>
        </w:rPr>
        <w:t>8.</w:t>
      </w:r>
      <w:r>
        <w:rPr>
          <w:rStyle w:val="17"/>
          <w:rFonts w:hint="eastAsia" w:ascii="宋体" w:hAnsi="宋体" w:cs="宋体"/>
          <w:color w:val="000000" w:themeColor="text1"/>
          <w:kern w:val="0"/>
          <w:sz w:val="21"/>
          <w:szCs w:val="21"/>
        </w:rPr>
        <w:t>合同授予</w:t>
      </w:r>
      <w:r>
        <w:rPr>
          <w:rFonts w:ascii="宋体" w:cs="宋体"/>
          <w:color w:val="000000" w:themeColor="text1"/>
          <w:szCs w:val="21"/>
        </w:rPr>
        <w:tab/>
      </w:r>
      <w:r>
        <w:rPr>
          <w:rFonts w:ascii="宋体" w:hAnsi="宋体" w:cs="宋体"/>
          <w:color w:val="000000" w:themeColor="text1"/>
          <w:szCs w:val="21"/>
        </w:rPr>
        <w:fldChar w:fldCharType="begin"/>
      </w:r>
      <w:r>
        <w:rPr>
          <w:rFonts w:ascii="宋体" w:hAnsi="宋体" w:cs="宋体"/>
          <w:color w:val="000000" w:themeColor="text1"/>
          <w:szCs w:val="21"/>
        </w:rPr>
        <w:instrText xml:space="preserve"> PAGEREF _Toc437895648 \h </w:instrText>
      </w:r>
      <w:r>
        <w:rPr>
          <w:rFonts w:ascii="宋体" w:hAnsi="宋体" w:cs="宋体"/>
          <w:color w:val="000000" w:themeColor="text1"/>
          <w:szCs w:val="21"/>
        </w:rPr>
        <w:fldChar w:fldCharType="separate"/>
      </w:r>
      <w:r>
        <w:rPr>
          <w:rFonts w:ascii="宋体" w:hAnsi="宋体" w:cs="宋体"/>
          <w:color w:val="000000" w:themeColor="text1"/>
          <w:szCs w:val="21"/>
        </w:rPr>
        <w:t>15</w:t>
      </w:r>
      <w:r>
        <w:rPr>
          <w:rFonts w:ascii="宋体" w:hAnsi="宋体" w:cs="宋体"/>
          <w:color w:val="000000" w:themeColor="text1"/>
          <w:szCs w:val="21"/>
        </w:rPr>
        <w:fldChar w:fldCharType="end"/>
      </w:r>
      <w:r>
        <w:rPr>
          <w:rFonts w:ascii="宋体" w:hAnsi="宋体" w:cs="宋体"/>
          <w:color w:val="000000" w:themeColor="text1"/>
          <w:szCs w:val="21"/>
        </w:rPr>
        <w:fldChar w:fldCharType="end"/>
      </w:r>
    </w:p>
    <w:p>
      <w:pPr>
        <w:pStyle w:val="14"/>
        <w:tabs>
          <w:tab w:val="right" w:leader="dot" w:pos="9175"/>
        </w:tabs>
        <w:spacing w:line="520" w:lineRule="exact"/>
        <w:ind w:left="0" w:leftChars="0" w:firstLine="420" w:firstLineChars="200"/>
        <w:rPr>
          <w:rFonts w:ascii="宋体" w:cs="宋体"/>
          <w:color w:val="000000" w:themeColor="text1"/>
          <w:szCs w:val="21"/>
        </w:rPr>
      </w:pPr>
      <w:r>
        <w:rPr>
          <w:color w:val="000000" w:themeColor="text1"/>
        </w:rPr>
        <w:fldChar w:fldCharType="begin"/>
      </w:r>
      <w:r>
        <w:rPr>
          <w:color w:val="000000" w:themeColor="text1"/>
        </w:rPr>
        <w:instrText xml:space="preserve"> HYPERLINK \l "_Toc437895649" </w:instrText>
      </w:r>
      <w:r>
        <w:rPr>
          <w:color w:val="000000" w:themeColor="text1"/>
        </w:rPr>
        <w:fldChar w:fldCharType="separate"/>
      </w:r>
      <w:r>
        <w:rPr>
          <w:rStyle w:val="17"/>
          <w:rFonts w:ascii="宋体" w:hAnsi="宋体" w:cs="宋体"/>
          <w:color w:val="000000" w:themeColor="text1"/>
          <w:kern w:val="0"/>
          <w:sz w:val="21"/>
          <w:szCs w:val="21"/>
        </w:rPr>
        <w:t>9.</w:t>
      </w:r>
      <w:r>
        <w:rPr>
          <w:rStyle w:val="17"/>
          <w:rFonts w:hint="eastAsia" w:ascii="宋体" w:hAnsi="宋体" w:cs="宋体"/>
          <w:color w:val="000000" w:themeColor="text1"/>
          <w:kern w:val="0"/>
          <w:sz w:val="21"/>
          <w:szCs w:val="21"/>
        </w:rPr>
        <w:t>需要补充的其他内容</w:t>
      </w:r>
      <w:r>
        <w:rPr>
          <w:rFonts w:ascii="宋体" w:cs="宋体"/>
          <w:color w:val="000000" w:themeColor="text1"/>
          <w:szCs w:val="21"/>
        </w:rPr>
        <w:tab/>
      </w:r>
      <w:r>
        <w:rPr>
          <w:rFonts w:ascii="宋体" w:hAnsi="宋体" w:cs="宋体"/>
          <w:color w:val="000000" w:themeColor="text1"/>
          <w:szCs w:val="21"/>
        </w:rPr>
        <w:fldChar w:fldCharType="begin"/>
      </w:r>
      <w:r>
        <w:rPr>
          <w:rFonts w:ascii="宋体" w:hAnsi="宋体" w:cs="宋体"/>
          <w:color w:val="000000" w:themeColor="text1"/>
          <w:szCs w:val="21"/>
        </w:rPr>
        <w:instrText xml:space="preserve"> PAGEREF _Toc437895649 \h </w:instrText>
      </w:r>
      <w:r>
        <w:rPr>
          <w:rFonts w:ascii="宋体" w:hAnsi="宋体" w:cs="宋体"/>
          <w:color w:val="000000" w:themeColor="text1"/>
          <w:szCs w:val="21"/>
        </w:rPr>
        <w:fldChar w:fldCharType="separate"/>
      </w:r>
      <w:r>
        <w:rPr>
          <w:rFonts w:ascii="宋体" w:hAnsi="宋体" w:cs="宋体"/>
          <w:color w:val="000000" w:themeColor="text1"/>
          <w:szCs w:val="21"/>
        </w:rPr>
        <w:t>15</w:t>
      </w:r>
      <w:r>
        <w:rPr>
          <w:rFonts w:ascii="宋体" w:hAnsi="宋体" w:cs="宋体"/>
          <w:color w:val="000000" w:themeColor="text1"/>
          <w:szCs w:val="21"/>
        </w:rPr>
        <w:fldChar w:fldCharType="end"/>
      </w:r>
      <w:r>
        <w:rPr>
          <w:rFonts w:ascii="宋体" w:hAnsi="宋体" w:cs="宋体"/>
          <w:color w:val="000000" w:themeColor="text1"/>
          <w:szCs w:val="21"/>
        </w:rPr>
        <w:fldChar w:fldCharType="end"/>
      </w:r>
    </w:p>
    <w:p>
      <w:pPr>
        <w:pStyle w:val="12"/>
        <w:tabs>
          <w:tab w:val="right" w:leader="dot" w:pos="9175"/>
        </w:tabs>
        <w:spacing w:line="520" w:lineRule="exact"/>
        <w:ind w:firstLine="420" w:firstLineChars="200"/>
        <w:rPr>
          <w:rFonts w:ascii="宋体" w:cs="宋体"/>
          <w:color w:val="000000" w:themeColor="text1"/>
          <w:szCs w:val="21"/>
        </w:rPr>
      </w:pPr>
      <w:r>
        <w:rPr>
          <w:color w:val="000000" w:themeColor="text1"/>
        </w:rPr>
        <w:fldChar w:fldCharType="begin"/>
      </w:r>
      <w:r>
        <w:rPr>
          <w:color w:val="000000" w:themeColor="text1"/>
        </w:rPr>
        <w:instrText xml:space="preserve"> HYPERLINK \l "_Toc437895650" </w:instrText>
      </w:r>
      <w:r>
        <w:rPr>
          <w:color w:val="000000" w:themeColor="text1"/>
        </w:rPr>
        <w:fldChar w:fldCharType="separate"/>
      </w:r>
      <w:r>
        <w:rPr>
          <w:rStyle w:val="17"/>
          <w:rFonts w:hint="eastAsia" w:ascii="宋体" w:hAnsi="宋体" w:cs="宋体"/>
          <w:color w:val="000000" w:themeColor="text1"/>
          <w:sz w:val="21"/>
          <w:szCs w:val="21"/>
        </w:rPr>
        <w:t>第三章评标方法</w:t>
      </w:r>
      <w:r>
        <w:rPr>
          <w:rFonts w:ascii="宋体" w:cs="宋体"/>
          <w:color w:val="000000" w:themeColor="text1"/>
          <w:szCs w:val="21"/>
        </w:rPr>
        <w:tab/>
      </w:r>
      <w:r>
        <w:rPr>
          <w:rFonts w:ascii="宋体" w:hAnsi="宋体" w:cs="宋体"/>
          <w:color w:val="000000" w:themeColor="text1"/>
          <w:szCs w:val="21"/>
        </w:rPr>
        <w:t>1</w:t>
      </w:r>
      <w:r>
        <w:rPr>
          <w:rFonts w:ascii="宋体" w:hAnsi="宋体" w:cs="宋体"/>
          <w:color w:val="000000" w:themeColor="text1"/>
          <w:szCs w:val="21"/>
        </w:rPr>
        <w:fldChar w:fldCharType="end"/>
      </w:r>
      <w:r>
        <w:rPr>
          <w:color w:val="000000" w:themeColor="text1"/>
        </w:rPr>
        <w:t>6</w:t>
      </w:r>
    </w:p>
    <w:p>
      <w:pPr>
        <w:pStyle w:val="14"/>
        <w:tabs>
          <w:tab w:val="right" w:leader="dot" w:pos="9175"/>
        </w:tabs>
        <w:spacing w:line="520" w:lineRule="exact"/>
        <w:ind w:left="0" w:leftChars="0" w:firstLine="420" w:firstLineChars="200"/>
        <w:rPr>
          <w:rFonts w:ascii="宋体" w:cs="宋体"/>
          <w:color w:val="000000" w:themeColor="text1"/>
          <w:szCs w:val="21"/>
        </w:rPr>
      </w:pPr>
      <w:r>
        <w:rPr>
          <w:color w:val="000000" w:themeColor="text1"/>
        </w:rPr>
        <w:fldChar w:fldCharType="begin"/>
      </w:r>
      <w:r>
        <w:rPr>
          <w:color w:val="000000" w:themeColor="text1"/>
        </w:rPr>
        <w:instrText xml:space="preserve"> HYPERLINK \l "_Toc437895651" </w:instrText>
      </w:r>
      <w:r>
        <w:rPr>
          <w:color w:val="000000" w:themeColor="text1"/>
        </w:rPr>
        <w:fldChar w:fldCharType="separate"/>
      </w:r>
      <w:r>
        <w:rPr>
          <w:rStyle w:val="17"/>
          <w:rFonts w:ascii="宋体" w:hAnsi="宋体" w:cs="宋体"/>
          <w:color w:val="000000" w:themeColor="text1"/>
          <w:sz w:val="21"/>
          <w:szCs w:val="21"/>
        </w:rPr>
        <w:t>1.</w:t>
      </w:r>
      <w:r>
        <w:rPr>
          <w:rStyle w:val="17"/>
          <w:rFonts w:hint="eastAsia" w:ascii="宋体" w:hAnsi="宋体" w:cs="宋体"/>
          <w:color w:val="000000" w:themeColor="text1"/>
          <w:sz w:val="21"/>
          <w:szCs w:val="21"/>
        </w:rPr>
        <w:t>评标准则和评标方法</w:t>
      </w:r>
      <w:r>
        <w:rPr>
          <w:rFonts w:ascii="宋体" w:cs="宋体"/>
          <w:color w:val="000000" w:themeColor="text1"/>
          <w:szCs w:val="21"/>
        </w:rPr>
        <w:tab/>
      </w:r>
      <w:r>
        <w:rPr>
          <w:rFonts w:ascii="宋体" w:hAnsi="宋体" w:cs="宋体"/>
          <w:color w:val="000000" w:themeColor="text1"/>
          <w:szCs w:val="21"/>
        </w:rPr>
        <w:t>1</w:t>
      </w:r>
      <w:r>
        <w:rPr>
          <w:rFonts w:ascii="宋体" w:hAnsi="宋体" w:cs="宋体"/>
          <w:color w:val="000000" w:themeColor="text1"/>
          <w:szCs w:val="21"/>
        </w:rPr>
        <w:fldChar w:fldCharType="end"/>
      </w:r>
      <w:r>
        <w:rPr>
          <w:rFonts w:ascii="宋体" w:hAnsi="宋体" w:cs="宋体"/>
          <w:color w:val="000000" w:themeColor="text1"/>
          <w:szCs w:val="21"/>
        </w:rPr>
        <w:t>6</w:t>
      </w:r>
    </w:p>
    <w:p>
      <w:pPr>
        <w:pStyle w:val="14"/>
        <w:tabs>
          <w:tab w:val="right" w:leader="dot" w:pos="9175"/>
        </w:tabs>
        <w:spacing w:line="520" w:lineRule="exact"/>
        <w:ind w:left="0" w:leftChars="0" w:firstLine="420" w:firstLineChars="200"/>
        <w:rPr>
          <w:rFonts w:ascii="宋体" w:cs="宋体"/>
          <w:color w:val="000000" w:themeColor="text1"/>
          <w:szCs w:val="21"/>
        </w:rPr>
      </w:pPr>
      <w:r>
        <w:rPr>
          <w:color w:val="000000" w:themeColor="text1"/>
        </w:rPr>
        <w:fldChar w:fldCharType="begin"/>
      </w:r>
      <w:r>
        <w:rPr>
          <w:color w:val="000000" w:themeColor="text1"/>
        </w:rPr>
        <w:instrText xml:space="preserve"> HYPERLINK \l "_Toc437895652" </w:instrText>
      </w:r>
      <w:r>
        <w:rPr>
          <w:color w:val="000000" w:themeColor="text1"/>
        </w:rPr>
        <w:fldChar w:fldCharType="separate"/>
      </w:r>
      <w:r>
        <w:rPr>
          <w:rStyle w:val="17"/>
          <w:rFonts w:ascii="宋体" w:hAnsi="宋体" w:cs="宋体"/>
          <w:color w:val="000000" w:themeColor="text1"/>
          <w:sz w:val="21"/>
          <w:szCs w:val="21"/>
        </w:rPr>
        <w:t>2.</w:t>
      </w:r>
      <w:r>
        <w:rPr>
          <w:rStyle w:val="17"/>
          <w:rFonts w:hint="eastAsia" w:ascii="宋体" w:hAnsi="宋体" w:cs="宋体"/>
          <w:color w:val="000000" w:themeColor="text1"/>
          <w:sz w:val="21"/>
          <w:szCs w:val="21"/>
        </w:rPr>
        <w:t>评审标准</w:t>
      </w:r>
      <w:r>
        <w:rPr>
          <w:rFonts w:ascii="宋体" w:cs="宋体"/>
          <w:color w:val="000000" w:themeColor="text1"/>
          <w:szCs w:val="21"/>
        </w:rPr>
        <w:tab/>
      </w:r>
      <w:r>
        <w:rPr>
          <w:rFonts w:ascii="宋体" w:hAnsi="宋体" w:cs="宋体"/>
          <w:color w:val="000000" w:themeColor="text1"/>
          <w:szCs w:val="21"/>
        </w:rPr>
        <w:t>1</w:t>
      </w:r>
      <w:r>
        <w:rPr>
          <w:rFonts w:ascii="宋体" w:hAnsi="宋体" w:cs="宋体"/>
          <w:color w:val="000000" w:themeColor="text1"/>
          <w:szCs w:val="21"/>
        </w:rPr>
        <w:fldChar w:fldCharType="end"/>
      </w:r>
      <w:r>
        <w:rPr>
          <w:color w:val="000000" w:themeColor="text1"/>
        </w:rPr>
        <w:t>6</w:t>
      </w:r>
    </w:p>
    <w:p>
      <w:pPr>
        <w:pStyle w:val="14"/>
        <w:tabs>
          <w:tab w:val="right" w:leader="dot" w:pos="9175"/>
        </w:tabs>
        <w:spacing w:line="520" w:lineRule="exact"/>
        <w:ind w:left="0" w:leftChars="0" w:firstLine="420" w:firstLineChars="200"/>
        <w:rPr>
          <w:rFonts w:ascii="宋体" w:cs="宋体"/>
          <w:color w:val="000000" w:themeColor="text1"/>
          <w:szCs w:val="21"/>
        </w:rPr>
      </w:pPr>
      <w:r>
        <w:rPr>
          <w:color w:val="000000" w:themeColor="text1"/>
        </w:rPr>
        <w:fldChar w:fldCharType="begin"/>
      </w:r>
      <w:r>
        <w:rPr>
          <w:color w:val="000000" w:themeColor="text1"/>
        </w:rPr>
        <w:instrText xml:space="preserve"> HYPERLINK \l "_Toc437895654" </w:instrText>
      </w:r>
      <w:r>
        <w:rPr>
          <w:color w:val="000000" w:themeColor="text1"/>
        </w:rPr>
        <w:fldChar w:fldCharType="separate"/>
      </w:r>
      <w:r>
        <w:rPr>
          <w:rStyle w:val="17"/>
          <w:rFonts w:ascii="宋体" w:hAnsi="宋体" w:cs="宋体"/>
          <w:color w:val="000000" w:themeColor="text1"/>
          <w:sz w:val="21"/>
          <w:szCs w:val="21"/>
        </w:rPr>
        <w:t>3.</w:t>
      </w:r>
      <w:r>
        <w:rPr>
          <w:rStyle w:val="17"/>
          <w:rFonts w:hint="eastAsia" w:ascii="宋体" w:hAnsi="宋体" w:cs="宋体"/>
          <w:color w:val="000000" w:themeColor="text1"/>
          <w:sz w:val="21"/>
          <w:szCs w:val="21"/>
        </w:rPr>
        <w:t>评标程序</w:t>
      </w:r>
      <w:r>
        <w:rPr>
          <w:rFonts w:ascii="宋体" w:cs="宋体"/>
          <w:color w:val="000000" w:themeColor="text1"/>
          <w:szCs w:val="21"/>
        </w:rPr>
        <w:tab/>
      </w:r>
      <w:r>
        <w:rPr>
          <w:rFonts w:ascii="宋体" w:hAnsi="宋体" w:cs="宋体"/>
          <w:color w:val="000000" w:themeColor="text1"/>
          <w:szCs w:val="21"/>
        </w:rPr>
        <w:t>1</w:t>
      </w:r>
      <w:r>
        <w:rPr>
          <w:rFonts w:ascii="宋体" w:hAnsi="宋体" w:cs="宋体"/>
          <w:color w:val="000000" w:themeColor="text1"/>
          <w:szCs w:val="21"/>
        </w:rPr>
        <w:fldChar w:fldCharType="end"/>
      </w:r>
      <w:r>
        <w:rPr>
          <w:color w:val="000000" w:themeColor="text1"/>
        </w:rPr>
        <w:t>7</w:t>
      </w:r>
    </w:p>
    <w:p>
      <w:pPr>
        <w:pStyle w:val="12"/>
        <w:tabs>
          <w:tab w:val="right" w:leader="dot" w:pos="9175"/>
        </w:tabs>
        <w:spacing w:line="520" w:lineRule="exact"/>
        <w:ind w:firstLine="420" w:firstLineChars="200"/>
        <w:rPr>
          <w:rFonts w:ascii="宋体" w:cs="宋体"/>
          <w:color w:val="000000" w:themeColor="text1"/>
          <w:szCs w:val="21"/>
        </w:rPr>
      </w:pPr>
      <w:r>
        <w:rPr>
          <w:color w:val="000000" w:themeColor="text1"/>
        </w:rPr>
        <w:fldChar w:fldCharType="begin"/>
      </w:r>
      <w:r>
        <w:rPr>
          <w:color w:val="000000" w:themeColor="text1"/>
        </w:rPr>
        <w:instrText xml:space="preserve"> HYPERLINK \l "_Toc437895655" </w:instrText>
      </w:r>
      <w:r>
        <w:rPr>
          <w:color w:val="000000" w:themeColor="text1"/>
        </w:rPr>
        <w:fldChar w:fldCharType="separate"/>
      </w:r>
      <w:r>
        <w:rPr>
          <w:rStyle w:val="17"/>
          <w:rFonts w:hint="eastAsia" w:ascii="宋体" w:hAnsi="宋体" w:cs="宋体"/>
          <w:color w:val="000000" w:themeColor="text1"/>
          <w:sz w:val="21"/>
          <w:szCs w:val="21"/>
        </w:rPr>
        <w:t>第四章招标项目概况和参数及服务要求</w:t>
      </w:r>
      <w:r>
        <w:rPr>
          <w:rFonts w:ascii="宋体" w:cs="宋体"/>
          <w:color w:val="000000" w:themeColor="text1"/>
          <w:szCs w:val="21"/>
        </w:rPr>
        <w:tab/>
      </w:r>
      <w:r>
        <w:rPr>
          <w:rFonts w:ascii="宋体" w:cs="宋体"/>
          <w:color w:val="000000" w:themeColor="text1"/>
          <w:szCs w:val="21"/>
        </w:rPr>
        <w:t>......</w:t>
      </w:r>
      <w:r>
        <w:rPr>
          <w:rFonts w:ascii="宋体" w:cs="宋体"/>
          <w:color w:val="000000" w:themeColor="text1"/>
          <w:szCs w:val="21"/>
        </w:rPr>
        <w:fldChar w:fldCharType="end"/>
      </w:r>
      <w:r>
        <w:rPr>
          <w:color w:val="000000" w:themeColor="text1"/>
        </w:rPr>
        <w:t>20</w:t>
      </w:r>
    </w:p>
    <w:p>
      <w:pPr>
        <w:pStyle w:val="12"/>
        <w:tabs>
          <w:tab w:val="right" w:leader="dot" w:pos="9175"/>
        </w:tabs>
        <w:spacing w:line="520" w:lineRule="exact"/>
        <w:ind w:firstLine="420" w:firstLineChars="200"/>
        <w:rPr>
          <w:rFonts w:ascii="宋体" w:cs="宋体"/>
          <w:color w:val="000000" w:themeColor="text1"/>
          <w:szCs w:val="21"/>
        </w:rPr>
      </w:pPr>
      <w:r>
        <w:rPr>
          <w:color w:val="000000" w:themeColor="text1"/>
        </w:rPr>
        <w:fldChar w:fldCharType="begin"/>
      </w:r>
      <w:r>
        <w:rPr>
          <w:color w:val="000000" w:themeColor="text1"/>
        </w:rPr>
        <w:instrText xml:space="preserve"> HYPERLINK \l "_Toc437895656" </w:instrText>
      </w:r>
      <w:r>
        <w:rPr>
          <w:color w:val="000000" w:themeColor="text1"/>
        </w:rPr>
        <w:fldChar w:fldCharType="separate"/>
      </w:r>
      <w:r>
        <w:rPr>
          <w:rStyle w:val="17"/>
          <w:rFonts w:hint="eastAsia" w:ascii="宋体" w:hAnsi="宋体" w:cs="宋体"/>
          <w:color w:val="000000" w:themeColor="text1"/>
          <w:sz w:val="21"/>
          <w:szCs w:val="21"/>
        </w:rPr>
        <w:t>第五章合同签订及条款</w:t>
      </w:r>
      <w:r>
        <w:rPr>
          <w:rFonts w:ascii="宋体" w:cs="宋体"/>
          <w:color w:val="000000" w:themeColor="text1"/>
          <w:szCs w:val="21"/>
        </w:rPr>
        <w:tab/>
      </w:r>
      <w:r>
        <w:rPr>
          <w:rFonts w:ascii="宋体" w:hAnsi="宋体" w:cs="宋体"/>
          <w:color w:val="000000" w:themeColor="text1"/>
          <w:szCs w:val="21"/>
        </w:rPr>
        <w:t>72</w:t>
      </w:r>
      <w:r>
        <w:rPr>
          <w:rFonts w:ascii="宋体" w:hAnsi="宋体" w:cs="宋体"/>
          <w:color w:val="000000" w:themeColor="text1"/>
          <w:szCs w:val="21"/>
        </w:rPr>
        <w:fldChar w:fldCharType="end"/>
      </w:r>
    </w:p>
    <w:p>
      <w:pPr>
        <w:pStyle w:val="12"/>
        <w:tabs>
          <w:tab w:val="right" w:leader="dot" w:pos="9175"/>
        </w:tabs>
        <w:spacing w:line="520" w:lineRule="exact"/>
        <w:ind w:firstLine="420" w:firstLineChars="200"/>
        <w:rPr>
          <w:rFonts w:ascii="宋体" w:cs="宋体"/>
          <w:color w:val="000000" w:themeColor="text1"/>
          <w:szCs w:val="21"/>
        </w:rPr>
      </w:pPr>
      <w:r>
        <w:rPr>
          <w:color w:val="000000" w:themeColor="text1"/>
        </w:rPr>
        <w:fldChar w:fldCharType="begin"/>
      </w:r>
      <w:r>
        <w:rPr>
          <w:color w:val="000000" w:themeColor="text1"/>
        </w:rPr>
        <w:instrText xml:space="preserve"> HYPERLINK \l "_Toc437895660" </w:instrText>
      </w:r>
      <w:r>
        <w:rPr>
          <w:color w:val="000000" w:themeColor="text1"/>
        </w:rPr>
        <w:fldChar w:fldCharType="separate"/>
      </w:r>
      <w:r>
        <w:rPr>
          <w:rStyle w:val="17"/>
          <w:rFonts w:hint="eastAsia" w:ascii="宋体" w:hAnsi="宋体" w:cs="宋体"/>
          <w:color w:val="000000" w:themeColor="text1"/>
          <w:sz w:val="21"/>
          <w:szCs w:val="21"/>
        </w:rPr>
        <w:t>第六章投标文件资格审查文件册格式</w:t>
      </w:r>
      <w:r>
        <w:rPr>
          <w:rFonts w:ascii="宋体" w:cs="宋体"/>
          <w:color w:val="000000" w:themeColor="text1"/>
          <w:szCs w:val="21"/>
        </w:rPr>
        <w:tab/>
      </w:r>
      <w:r>
        <w:rPr>
          <w:rFonts w:ascii="宋体" w:hAnsi="宋体" w:cs="宋体"/>
          <w:color w:val="000000" w:themeColor="text1"/>
          <w:szCs w:val="21"/>
        </w:rPr>
        <w:t>77</w:t>
      </w:r>
      <w:r>
        <w:rPr>
          <w:rFonts w:ascii="宋体" w:hAnsi="宋体" w:cs="宋体"/>
          <w:color w:val="000000" w:themeColor="text1"/>
          <w:szCs w:val="21"/>
        </w:rPr>
        <w:fldChar w:fldCharType="end"/>
      </w:r>
    </w:p>
    <w:p>
      <w:pPr>
        <w:spacing w:line="520" w:lineRule="exact"/>
        <w:ind w:firstLine="420" w:firstLineChars="200"/>
        <w:jc w:val="left"/>
        <w:rPr>
          <w:rFonts w:ascii="宋体" w:cs="宋体"/>
          <w:color w:val="000000" w:themeColor="text1"/>
        </w:rPr>
      </w:pPr>
      <w:r>
        <w:rPr>
          <w:rFonts w:ascii="宋体" w:hAnsi="宋体" w:cs="宋体"/>
          <w:color w:val="000000" w:themeColor="text1"/>
          <w:szCs w:val="21"/>
        </w:rPr>
        <w:fldChar w:fldCharType="end"/>
      </w:r>
      <w:r>
        <w:rPr>
          <w:rFonts w:hint="eastAsia" w:ascii="宋体" w:hAnsi="宋体" w:cs="宋体"/>
          <w:color w:val="000000" w:themeColor="text1"/>
          <w:szCs w:val="21"/>
        </w:rPr>
        <w:t>第七章投标文件格式</w:t>
      </w:r>
      <w:r>
        <w:rPr>
          <w:rFonts w:hint="eastAsia" w:ascii="宋体" w:cs="宋体"/>
          <w:color w:val="000000" w:themeColor="text1"/>
          <w:szCs w:val="21"/>
        </w:rPr>
        <w:t>…………………………………………………………………………………</w:t>
      </w:r>
      <w:r>
        <w:rPr>
          <w:rFonts w:ascii="宋体" w:hAnsi="宋体" w:cs="宋体"/>
          <w:color w:val="000000" w:themeColor="text1"/>
          <w:szCs w:val="21"/>
        </w:rPr>
        <w:t>82</w:t>
      </w:r>
    </w:p>
    <w:p>
      <w:pPr>
        <w:spacing w:line="520" w:lineRule="exact"/>
        <w:jc w:val="center"/>
        <w:rPr>
          <w:rFonts w:ascii="宋体" w:cs="宋体"/>
          <w:b/>
          <w:color w:val="000000" w:themeColor="text1"/>
        </w:rPr>
      </w:pPr>
    </w:p>
    <w:p>
      <w:pPr>
        <w:spacing w:line="520" w:lineRule="exact"/>
        <w:jc w:val="center"/>
        <w:rPr>
          <w:rFonts w:ascii="宋体" w:cs="宋体"/>
          <w:b/>
          <w:color w:val="000000" w:themeColor="text1"/>
        </w:rPr>
      </w:pPr>
    </w:p>
    <w:p>
      <w:pPr>
        <w:spacing w:line="440" w:lineRule="exact"/>
        <w:jc w:val="center"/>
        <w:rPr>
          <w:rFonts w:ascii="宋体" w:cs="宋体"/>
          <w:b/>
          <w:color w:val="000000" w:themeColor="text1"/>
        </w:rPr>
      </w:pPr>
    </w:p>
    <w:p>
      <w:pPr>
        <w:spacing w:line="440" w:lineRule="exact"/>
        <w:jc w:val="center"/>
        <w:rPr>
          <w:rFonts w:ascii="宋体" w:cs="宋体"/>
          <w:b/>
          <w:color w:val="000000" w:themeColor="text1"/>
        </w:rPr>
      </w:pPr>
    </w:p>
    <w:p>
      <w:pPr>
        <w:spacing w:line="440" w:lineRule="exact"/>
        <w:jc w:val="center"/>
        <w:rPr>
          <w:rFonts w:ascii="宋体" w:cs="宋体"/>
          <w:b/>
          <w:color w:val="000000" w:themeColor="text1"/>
        </w:rPr>
      </w:pPr>
    </w:p>
    <w:p>
      <w:pPr>
        <w:spacing w:line="440" w:lineRule="exact"/>
        <w:rPr>
          <w:rFonts w:ascii="宋体" w:cs="宋体"/>
          <w:b/>
          <w:color w:val="000000" w:themeColor="text1"/>
        </w:rPr>
      </w:pPr>
    </w:p>
    <w:p>
      <w:pPr>
        <w:pStyle w:val="2"/>
        <w:numPr>
          <w:ilvl w:val="0"/>
          <w:numId w:val="1"/>
        </w:numPr>
        <w:spacing w:line="440" w:lineRule="exact"/>
        <w:rPr>
          <w:rFonts w:ascii="宋体" w:cs="宋体"/>
          <w:color w:val="000000" w:themeColor="text1"/>
          <w:szCs w:val="32"/>
        </w:rPr>
      </w:pPr>
      <w:bookmarkStart w:id="1" w:name="_Toc437723980"/>
      <w:bookmarkStart w:id="2" w:name="_Toc437895638"/>
      <w:r>
        <w:rPr>
          <w:rFonts w:hint="eastAsia" w:ascii="宋体" w:hAnsi="宋体" w:cs="宋体"/>
          <w:color w:val="000000" w:themeColor="text1"/>
          <w:szCs w:val="32"/>
        </w:rPr>
        <w:t>招标公告</w:t>
      </w:r>
      <w:bookmarkEnd w:id="1"/>
      <w:bookmarkEnd w:id="2"/>
    </w:p>
    <w:p>
      <w:pPr>
        <w:spacing w:line="440" w:lineRule="exact"/>
        <w:ind w:firstLine="600" w:firstLineChars="200"/>
        <w:jc w:val="center"/>
        <w:rPr>
          <w:rFonts w:ascii="宋体" w:cs="宋体"/>
          <w:b/>
          <w:color w:val="000000" w:themeColor="text1"/>
          <w:sz w:val="30"/>
          <w:szCs w:val="30"/>
        </w:rPr>
      </w:pPr>
      <w:bookmarkStart w:id="3" w:name="OLE_LINK12"/>
      <w:bookmarkStart w:id="4" w:name="OLE_LINK7"/>
      <w:bookmarkStart w:id="5" w:name="_Toc437895639"/>
      <w:r>
        <w:rPr>
          <w:rFonts w:hint="eastAsia" w:ascii="宋体" w:hAnsi="宋体" w:cs="宋体"/>
          <w:b/>
          <w:color w:val="000000" w:themeColor="text1"/>
          <w:sz w:val="30"/>
          <w:szCs w:val="30"/>
        </w:rPr>
        <w:t>温县职业技术教育中心中等职业教育信息化提升工程项目</w:t>
      </w:r>
      <w:r>
        <w:rPr>
          <w:rFonts w:hint="eastAsia" w:ascii="宋体" w:hAnsi="宋体" w:cs="宋体"/>
          <w:b/>
          <w:color w:val="000000" w:themeColor="text1"/>
          <w:sz w:val="30"/>
          <w:szCs w:val="30"/>
          <w:lang w:val="en-US" w:eastAsia="zh-CN"/>
        </w:rPr>
        <w:t>(</w:t>
      </w:r>
      <w:r>
        <w:rPr>
          <w:rFonts w:hint="eastAsia" w:ascii="宋体" w:hAnsi="宋体" w:cs="宋体"/>
          <w:b/>
          <w:color w:val="000000" w:themeColor="text1"/>
          <w:sz w:val="30"/>
          <w:szCs w:val="30"/>
        </w:rPr>
        <w:t>二标段</w:t>
      </w:r>
      <w:r>
        <w:rPr>
          <w:rFonts w:hint="eastAsia" w:ascii="宋体" w:hAnsi="宋体" w:cs="宋体"/>
          <w:b/>
          <w:color w:val="000000" w:themeColor="text1"/>
          <w:sz w:val="30"/>
          <w:szCs w:val="30"/>
          <w:lang w:val="en-US" w:eastAsia="zh-CN"/>
        </w:rPr>
        <w:t>)</w:t>
      </w:r>
    </w:p>
    <w:p>
      <w:pPr>
        <w:spacing w:line="420" w:lineRule="exact"/>
        <w:ind w:firstLine="420" w:firstLineChars="200"/>
        <w:rPr>
          <w:rFonts w:ascii="宋体" w:cs="宋体"/>
          <w:color w:val="000000" w:themeColor="text1"/>
          <w:szCs w:val="21"/>
        </w:rPr>
      </w:pPr>
      <w:r>
        <w:rPr>
          <w:rFonts w:hint="eastAsia" w:ascii="宋体" w:hAnsi="宋体" w:cs="宋体"/>
          <w:color w:val="000000" w:themeColor="text1"/>
          <w:szCs w:val="21"/>
        </w:rPr>
        <w:t>河南方大建设工程管理股份有限公司受温县职业技术教育中心的委托，就温县职业技术教育中心中等职业教育信息化提升工程项目</w:t>
      </w:r>
      <w:r>
        <w:rPr>
          <w:rFonts w:hint="eastAsia" w:ascii="宋体" w:hAnsi="宋体" w:cs="宋体"/>
          <w:color w:val="000000" w:themeColor="text1"/>
          <w:szCs w:val="21"/>
          <w:lang w:eastAsia="zh-CN"/>
        </w:rPr>
        <w:t>（</w:t>
      </w:r>
      <w:r>
        <w:rPr>
          <w:rFonts w:hint="eastAsia" w:ascii="宋体" w:hAnsi="宋体" w:cs="宋体"/>
          <w:color w:val="000000" w:themeColor="text1"/>
          <w:szCs w:val="21"/>
        </w:rPr>
        <w:t>二标段</w:t>
      </w:r>
      <w:r>
        <w:rPr>
          <w:rFonts w:hint="eastAsia" w:ascii="宋体" w:hAnsi="宋体" w:cs="宋体"/>
          <w:color w:val="000000" w:themeColor="text1"/>
          <w:szCs w:val="21"/>
          <w:lang w:eastAsia="zh-CN"/>
        </w:rPr>
        <w:t>）</w:t>
      </w:r>
      <w:r>
        <w:rPr>
          <w:rFonts w:hint="eastAsia" w:ascii="宋体" w:hAnsi="宋体" w:cs="宋体"/>
          <w:color w:val="000000" w:themeColor="text1"/>
          <w:szCs w:val="21"/>
        </w:rPr>
        <w:t>进行公开招标采购，现欢迎符合相关条件的供应商参加投标。</w:t>
      </w:r>
    </w:p>
    <w:p>
      <w:pPr>
        <w:spacing w:line="440" w:lineRule="exact"/>
        <w:ind w:firstLine="420" w:firstLineChars="200"/>
        <w:rPr>
          <w:rFonts w:ascii="宋体" w:hAnsi="宋体" w:cs="宋体"/>
          <w:color w:val="000000" w:themeColor="text1"/>
          <w:szCs w:val="21"/>
        </w:rPr>
      </w:pPr>
      <w:bookmarkStart w:id="6" w:name="_Toc430354304"/>
      <w:r>
        <w:rPr>
          <w:rFonts w:hint="eastAsia" w:ascii="宋体" w:hAnsi="宋体" w:cs="宋体"/>
          <w:color w:val="000000" w:themeColor="text1"/>
          <w:szCs w:val="21"/>
        </w:rPr>
        <w:t>一、项目名称：</w:t>
      </w:r>
      <w:bookmarkEnd w:id="6"/>
      <w:r>
        <w:rPr>
          <w:rFonts w:hint="eastAsia" w:ascii="宋体" w:hAnsi="宋体" w:cs="宋体"/>
          <w:color w:val="000000" w:themeColor="text1"/>
          <w:szCs w:val="21"/>
        </w:rPr>
        <w:t>温县职业技术教育中心中等职业教育信息化提升工程项目</w:t>
      </w:r>
      <w:r>
        <w:rPr>
          <w:rFonts w:hint="eastAsia" w:ascii="宋体" w:hAnsi="宋体" w:cs="宋体"/>
          <w:color w:val="000000" w:themeColor="text1"/>
          <w:szCs w:val="21"/>
          <w:lang w:eastAsia="zh-CN"/>
        </w:rPr>
        <w:t>（</w:t>
      </w:r>
      <w:r>
        <w:rPr>
          <w:rFonts w:hint="eastAsia" w:ascii="宋体" w:hAnsi="宋体" w:cs="宋体"/>
          <w:color w:val="000000" w:themeColor="text1"/>
          <w:szCs w:val="21"/>
        </w:rPr>
        <w:t>二标段</w:t>
      </w:r>
      <w:r>
        <w:rPr>
          <w:rFonts w:hint="eastAsia" w:ascii="宋体" w:hAnsi="宋体" w:cs="宋体"/>
          <w:color w:val="000000" w:themeColor="text1"/>
          <w:szCs w:val="21"/>
          <w:lang w:eastAsia="zh-CN"/>
        </w:rPr>
        <w:t>）</w:t>
      </w:r>
    </w:p>
    <w:p>
      <w:pPr>
        <w:spacing w:line="420" w:lineRule="exact"/>
        <w:ind w:firstLine="420" w:firstLineChars="200"/>
        <w:rPr>
          <w:rFonts w:ascii="宋体" w:cs="宋体"/>
          <w:color w:val="000000" w:themeColor="text1"/>
          <w:szCs w:val="21"/>
        </w:rPr>
      </w:pPr>
      <w:r>
        <w:rPr>
          <w:rFonts w:hint="eastAsia" w:ascii="宋体" w:hAnsi="宋体" w:cs="宋体"/>
          <w:color w:val="000000" w:themeColor="text1"/>
          <w:szCs w:val="21"/>
        </w:rPr>
        <w:t>二、项目编号：</w:t>
      </w:r>
      <w:bookmarkStart w:id="7" w:name="_Hlk500063510"/>
      <w:bookmarkStart w:id="8" w:name="_Toc430354305"/>
      <w:r>
        <w:rPr>
          <w:rFonts w:hint="eastAsia" w:ascii="宋体" w:hAnsi="宋体" w:cs="宋体"/>
          <w:color w:val="000000" w:themeColor="text1"/>
          <w:szCs w:val="21"/>
        </w:rPr>
        <w:t>温交易</w:t>
      </w:r>
      <w:r>
        <w:rPr>
          <w:rFonts w:ascii="宋体" w:hAnsi="宋体" w:cs="宋体"/>
          <w:color w:val="000000" w:themeColor="text1"/>
          <w:szCs w:val="21"/>
        </w:rPr>
        <w:t>[2017]318</w:t>
      </w:r>
      <w:r>
        <w:rPr>
          <w:rFonts w:hint="eastAsia" w:ascii="宋体" w:hAnsi="宋体" w:cs="宋体"/>
          <w:color w:val="000000" w:themeColor="text1"/>
          <w:szCs w:val="21"/>
        </w:rPr>
        <w:t>号</w:t>
      </w:r>
      <w:bookmarkEnd w:id="7"/>
      <w:r>
        <w:rPr>
          <w:rFonts w:ascii="宋体" w:hAnsi="宋体" w:cs="宋体"/>
          <w:color w:val="000000" w:themeColor="text1"/>
          <w:szCs w:val="21"/>
        </w:rPr>
        <w:t xml:space="preserve">   </w:t>
      </w:r>
      <w:r>
        <w:rPr>
          <w:rFonts w:hint="eastAsia" w:ascii="宋体" w:hAnsi="宋体" w:cs="宋体"/>
          <w:color w:val="000000" w:themeColor="text1"/>
          <w:szCs w:val="21"/>
        </w:rPr>
        <w:t>采购编号：</w:t>
      </w:r>
      <w:bookmarkStart w:id="9" w:name="_Hlk500063527"/>
      <w:r>
        <w:rPr>
          <w:rFonts w:hint="eastAsia" w:ascii="宋体" w:hAnsi="宋体" w:cs="宋体"/>
          <w:color w:val="000000" w:themeColor="text1"/>
          <w:szCs w:val="21"/>
        </w:rPr>
        <w:t>温政采</w:t>
      </w:r>
      <w:r>
        <w:rPr>
          <w:rFonts w:ascii="宋体" w:hAnsi="宋体" w:cs="宋体"/>
          <w:color w:val="000000" w:themeColor="text1"/>
          <w:szCs w:val="21"/>
        </w:rPr>
        <w:t>[2017]282</w:t>
      </w:r>
      <w:r>
        <w:rPr>
          <w:rFonts w:hint="eastAsia" w:ascii="宋体" w:hAnsi="宋体" w:cs="宋体"/>
          <w:color w:val="000000" w:themeColor="text1"/>
          <w:szCs w:val="21"/>
        </w:rPr>
        <w:t>号</w:t>
      </w:r>
    </w:p>
    <w:bookmarkEnd w:id="9"/>
    <w:p>
      <w:pPr>
        <w:spacing w:line="420" w:lineRule="exact"/>
        <w:ind w:firstLine="420" w:firstLineChars="200"/>
        <w:rPr>
          <w:rFonts w:ascii="宋体" w:cs="宋体"/>
          <w:color w:val="000000" w:themeColor="text1"/>
          <w:szCs w:val="21"/>
        </w:rPr>
      </w:pPr>
      <w:r>
        <w:rPr>
          <w:rFonts w:hint="eastAsia" w:ascii="宋体" w:hAnsi="宋体" w:cs="宋体"/>
          <w:color w:val="000000" w:themeColor="text1"/>
          <w:szCs w:val="21"/>
        </w:rPr>
        <w:t>三、采购项目简要说明：</w:t>
      </w:r>
      <w:bookmarkEnd w:id="8"/>
      <w:bookmarkStart w:id="10" w:name="_Toc430354306"/>
      <w:r>
        <w:rPr>
          <w:rFonts w:hint="eastAsia" w:ascii="宋体" w:hAnsi="宋体" w:cs="宋体"/>
          <w:color w:val="000000" w:themeColor="text1"/>
          <w:szCs w:val="21"/>
        </w:rPr>
        <w:t>采购数字化校园硬件等</w:t>
      </w:r>
    </w:p>
    <w:p>
      <w:pPr>
        <w:spacing w:line="420" w:lineRule="exact"/>
        <w:ind w:firstLine="420" w:firstLineChars="200"/>
        <w:rPr>
          <w:rFonts w:ascii="宋体" w:cs="宋体"/>
          <w:color w:val="000000" w:themeColor="text1"/>
          <w:szCs w:val="21"/>
        </w:rPr>
      </w:pPr>
      <w:r>
        <w:rPr>
          <w:rFonts w:hint="eastAsia" w:ascii="宋体" w:hAnsi="宋体" w:cs="宋体"/>
          <w:color w:val="000000" w:themeColor="text1"/>
          <w:szCs w:val="21"/>
        </w:rPr>
        <w:t>四、项目预算：</w:t>
      </w:r>
      <w:r>
        <w:rPr>
          <w:rFonts w:ascii="宋体" w:hAnsi="宋体" w:cs="宋体"/>
          <w:color w:val="000000" w:themeColor="text1"/>
          <w:szCs w:val="21"/>
        </w:rPr>
        <w:t>2</w:t>
      </w:r>
      <w:r>
        <w:rPr>
          <w:rFonts w:hint="eastAsia" w:ascii="宋体" w:hAnsi="宋体" w:cs="宋体"/>
          <w:color w:val="000000" w:themeColor="text1"/>
          <w:szCs w:val="21"/>
        </w:rPr>
        <w:t>7</w:t>
      </w:r>
      <w:r>
        <w:rPr>
          <w:rFonts w:ascii="宋体" w:hAnsi="宋体" w:cs="宋体"/>
          <w:color w:val="000000" w:themeColor="text1"/>
          <w:szCs w:val="21"/>
        </w:rPr>
        <w:t>0</w:t>
      </w:r>
      <w:r>
        <w:rPr>
          <w:rFonts w:hint="eastAsia" w:ascii="宋体" w:hAnsi="宋体" w:cs="宋体"/>
          <w:color w:val="000000" w:themeColor="text1"/>
          <w:szCs w:val="21"/>
        </w:rPr>
        <w:t>万元（大写：贰佰柒拾万元整）。</w:t>
      </w:r>
    </w:p>
    <w:p>
      <w:pPr>
        <w:spacing w:line="420" w:lineRule="exact"/>
        <w:ind w:firstLine="420" w:firstLineChars="200"/>
        <w:rPr>
          <w:rFonts w:ascii="宋体" w:cs="宋体"/>
          <w:color w:val="000000" w:themeColor="text1"/>
          <w:szCs w:val="21"/>
        </w:rPr>
      </w:pPr>
      <w:r>
        <w:rPr>
          <w:rFonts w:hint="eastAsia" w:ascii="宋体" w:hAnsi="宋体" w:cs="宋体"/>
          <w:color w:val="000000" w:themeColor="text1"/>
          <w:szCs w:val="21"/>
        </w:rPr>
        <w:t>五、资金来源：省财政资金</w:t>
      </w:r>
      <w:r>
        <w:rPr>
          <w:rFonts w:ascii="宋体" w:hAnsi="宋体" w:cs="宋体"/>
          <w:color w:val="000000" w:themeColor="text1"/>
          <w:szCs w:val="21"/>
        </w:rPr>
        <w:t>+</w:t>
      </w:r>
      <w:r>
        <w:rPr>
          <w:rFonts w:hint="eastAsia" w:ascii="宋体" w:hAnsi="宋体" w:cs="宋体"/>
          <w:color w:val="000000" w:themeColor="text1"/>
          <w:szCs w:val="21"/>
        </w:rPr>
        <w:t>县财政配套</w:t>
      </w:r>
    </w:p>
    <w:p>
      <w:pPr>
        <w:spacing w:line="420" w:lineRule="exact"/>
        <w:ind w:firstLine="420" w:firstLineChars="200"/>
        <w:rPr>
          <w:rFonts w:ascii="宋体" w:cs="宋体"/>
          <w:color w:val="000000" w:themeColor="text1"/>
          <w:szCs w:val="21"/>
        </w:rPr>
      </w:pPr>
      <w:r>
        <w:rPr>
          <w:rFonts w:hint="eastAsia" w:ascii="宋体" w:hAnsi="宋体" w:cs="宋体"/>
          <w:color w:val="000000" w:themeColor="text1"/>
          <w:szCs w:val="21"/>
        </w:rPr>
        <w:t>六、交货期：六个月</w:t>
      </w:r>
    </w:p>
    <w:p>
      <w:pPr>
        <w:spacing w:line="420" w:lineRule="exact"/>
        <w:ind w:firstLine="420" w:firstLineChars="200"/>
        <w:rPr>
          <w:rFonts w:ascii="宋体" w:cs="宋体"/>
          <w:color w:val="000000" w:themeColor="text1"/>
          <w:szCs w:val="21"/>
        </w:rPr>
      </w:pPr>
      <w:r>
        <w:rPr>
          <w:rFonts w:hint="eastAsia" w:ascii="宋体" w:hAnsi="宋体" w:cs="宋体"/>
          <w:color w:val="000000" w:themeColor="text1"/>
          <w:szCs w:val="21"/>
        </w:rPr>
        <w:t>七、供应商资格要求</w:t>
      </w:r>
      <w:r>
        <w:rPr>
          <w:rFonts w:ascii="宋体" w:hAnsi="宋体" w:cs="宋体"/>
          <w:color w:val="000000" w:themeColor="text1"/>
          <w:szCs w:val="21"/>
        </w:rPr>
        <w:t>:</w:t>
      </w:r>
      <w:bookmarkEnd w:id="10"/>
    </w:p>
    <w:p>
      <w:pPr>
        <w:spacing w:line="420" w:lineRule="exact"/>
        <w:ind w:firstLine="420" w:firstLineChars="200"/>
        <w:rPr>
          <w:rFonts w:ascii="宋体" w:cs="宋体"/>
          <w:color w:val="000000" w:themeColor="text1"/>
          <w:szCs w:val="21"/>
        </w:rPr>
      </w:pPr>
      <w:r>
        <w:rPr>
          <w:rFonts w:ascii="宋体" w:hAnsi="宋体" w:cs="宋体"/>
          <w:color w:val="000000" w:themeColor="text1"/>
          <w:szCs w:val="21"/>
        </w:rPr>
        <w:t>1.</w:t>
      </w:r>
      <w:r>
        <w:rPr>
          <w:rFonts w:hint="eastAsia" w:ascii="宋体" w:hAnsi="宋体" w:cs="宋体"/>
          <w:color w:val="000000" w:themeColor="text1"/>
          <w:szCs w:val="21"/>
        </w:rPr>
        <w:t>符合《中华人民共和国政府采购法》第二十二条规定的条件；</w:t>
      </w:r>
    </w:p>
    <w:p>
      <w:pPr>
        <w:spacing w:line="420" w:lineRule="exact"/>
        <w:ind w:firstLine="420" w:firstLineChars="200"/>
        <w:rPr>
          <w:rFonts w:ascii="宋体" w:cs="宋体"/>
          <w:color w:val="000000" w:themeColor="text1"/>
          <w:szCs w:val="21"/>
        </w:rPr>
      </w:pPr>
      <w:r>
        <w:rPr>
          <w:rFonts w:ascii="宋体" w:hAnsi="宋体" w:cs="宋体"/>
          <w:color w:val="000000" w:themeColor="text1"/>
          <w:szCs w:val="21"/>
        </w:rPr>
        <w:t>2.</w:t>
      </w:r>
      <w:r>
        <w:rPr>
          <w:rFonts w:hint="eastAsia" w:ascii="宋体" w:hAnsi="宋体" w:cs="宋体"/>
          <w:color w:val="000000" w:themeColor="text1"/>
          <w:szCs w:val="21"/>
        </w:rPr>
        <w:t>具有</w:t>
      </w:r>
      <w:r>
        <w:rPr>
          <w:rFonts w:hint="eastAsia"/>
          <w:color w:val="000000" w:themeColor="text1"/>
          <w:szCs w:val="21"/>
          <w:shd w:val="clear" w:color="auto" w:fill="FFFFFF"/>
        </w:rPr>
        <w:t>有效的营业执照（副本）、税务登记证（副本）、组织机构代码证（副本）或三证合一的营业执照，</w:t>
      </w:r>
      <w:r>
        <w:rPr>
          <w:rFonts w:hint="eastAsia" w:ascii="宋体" w:hAnsi="宋体" w:cs="宋体"/>
          <w:color w:val="000000" w:themeColor="text1"/>
          <w:szCs w:val="21"/>
        </w:rPr>
        <w:t>且符合本项目的经营范围；</w:t>
      </w:r>
    </w:p>
    <w:p>
      <w:pPr>
        <w:spacing w:line="420" w:lineRule="exact"/>
        <w:ind w:firstLine="420" w:firstLineChars="200"/>
        <w:rPr>
          <w:rFonts w:ascii="宋体" w:cs="宋体"/>
          <w:color w:val="000000" w:themeColor="text1"/>
          <w:szCs w:val="21"/>
        </w:rPr>
      </w:pPr>
      <w:r>
        <w:rPr>
          <w:rFonts w:ascii="宋体" w:hAnsi="宋体" w:cs="宋体"/>
          <w:color w:val="000000" w:themeColor="text1"/>
          <w:szCs w:val="21"/>
        </w:rPr>
        <w:t>3.</w:t>
      </w:r>
      <w:r>
        <w:rPr>
          <w:rFonts w:hint="eastAsia" w:ascii="宋体" w:hAnsi="宋体" w:cs="宋体"/>
          <w:color w:val="000000" w:themeColor="text1"/>
          <w:szCs w:val="21"/>
        </w:rPr>
        <w:t>开标时提供由单位注册地或项目所在地的检察机关出具的行贿犯罪档案查询结果证明（查询法人、法定代表人、授权委托人）原件，否则取消其投标资格；</w:t>
      </w:r>
    </w:p>
    <w:p>
      <w:pPr>
        <w:spacing w:line="420" w:lineRule="exact"/>
        <w:ind w:firstLine="420" w:firstLineChars="200"/>
        <w:rPr>
          <w:rFonts w:ascii="宋体" w:cs="宋体"/>
          <w:color w:val="000000" w:themeColor="text1"/>
          <w:szCs w:val="21"/>
        </w:rPr>
      </w:pPr>
      <w:r>
        <w:rPr>
          <w:rFonts w:ascii="宋体" w:hAnsi="宋体" w:cs="宋体"/>
          <w:color w:val="000000" w:themeColor="text1"/>
          <w:szCs w:val="21"/>
        </w:rPr>
        <w:t>4.</w:t>
      </w:r>
      <w:r>
        <w:rPr>
          <w:rFonts w:hint="eastAsia" w:ascii="宋体" w:hAnsi="宋体" w:cs="宋体"/>
          <w:color w:val="000000" w:themeColor="text1"/>
          <w:szCs w:val="21"/>
        </w:rPr>
        <w:t>根据《关于在政府采购活动中查询及使用信用记录有关问题的通知》</w:t>
      </w:r>
      <w:r>
        <w:rPr>
          <w:rFonts w:ascii="宋体" w:hAnsi="宋体" w:cs="宋体"/>
          <w:color w:val="000000" w:themeColor="text1"/>
          <w:szCs w:val="21"/>
        </w:rPr>
        <w:t>(</w:t>
      </w:r>
      <w:r>
        <w:rPr>
          <w:rFonts w:hint="eastAsia" w:ascii="宋体" w:hAnsi="宋体" w:cs="宋体"/>
          <w:color w:val="000000" w:themeColor="text1"/>
          <w:szCs w:val="21"/>
        </w:rPr>
        <w:t>财库</w:t>
      </w:r>
      <w:r>
        <w:rPr>
          <w:rFonts w:ascii="宋体" w:hAnsi="宋体" w:cs="宋体"/>
          <w:color w:val="000000" w:themeColor="text1"/>
          <w:szCs w:val="21"/>
        </w:rPr>
        <w:t>[2016]125</w:t>
      </w:r>
      <w:r>
        <w:rPr>
          <w:rFonts w:hint="eastAsia" w:ascii="宋体" w:hAnsi="宋体" w:cs="宋体"/>
          <w:color w:val="000000" w:themeColor="text1"/>
          <w:szCs w:val="21"/>
        </w:rPr>
        <w:t>号</w:t>
      </w:r>
      <w:r>
        <w:rPr>
          <w:rFonts w:ascii="宋体" w:hAnsi="宋体" w:cs="宋体"/>
          <w:color w:val="000000" w:themeColor="text1"/>
          <w:szCs w:val="21"/>
        </w:rPr>
        <w:t>)</w:t>
      </w:r>
      <w:r>
        <w:rPr>
          <w:rFonts w:hint="eastAsia" w:ascii="宋体" w:hAnsi="宋体" w:cs="宋体"/>
          <w:color w:val="000000" w:themeColor="text1"/>
          <w:szCs w:val="21"/>
        </w:rPr>
        <w:t>的规定，采购代理机构将通过“信用中国”网站（</w:t>
      </w:r>
      <w:r>
        <w:rPr>
          <w:rFonts w:ascii="宋体" w:hAnsi="宋体" w:cs="宋体"/>
          <w:color w:val="000000" w:themeColor="text1"/>
          <w:szCs w:val="21"/>
        </w:rPr>
        <w:t>www.creditchina.gov.cn</w:t>
      </w:r>
      <w:r>
        <w:rPr>
          <w:rFonts w:hint="eastAsia" w:ascii="宋体" w:hAnsi="宋体" w:cs="宋体"/>
          <w:color w:val="000000" w:themeColor="text1"/>
          <w:szCs w:val="21"/>
        </w:rPr>
        <w:t>）、中国政府采购网（</w:t>
      </w:r>
      <w:r>
        <w:rPr>
          <w:rFonts w:ascii="宋体" w:hAnsi="宋体" w:cs="宋体"/>
          <w:color w:val="000000" w:themeColor="text1"/>
          <w:szCs w:val="21"/>
        </w:rPr>
        <w:t>www.ccgp.gov.cn</w:t>
      </w:r>
      <w:r>
        <w:rPr>
          <w:rFonts w:hint="eastAsia" w:ascii="宋体" w:hAnsi="宋体" w:cs="宋体"/>
          <w:color w:val="000000" w:themeColor="text1"/>
          <w:szCs w:val="21"/>
        </w:rPr>
        <w:t>）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w:t>
      </w:r>
    </w:p>
    <w:p>
      <w:pPr>
        <w:spacing w:line="420" w:lineRule="exact"/>
        <w:ind w:firstLine="420" w:firstLineChars="200"/>
        <w:rPr>
          <w:rFonts w:ascii="宋体" w:cs="宋体"/>
          <w:color w:val="000000" w:themeColor="text1"/>
          <w:szCs w:val="21"/>
        </w:rPr>
      </w:pPr>
      <w:r>
        <w:rPr>
          <w:rFonts w:ascii="宋体" w:hAnsi="宋体" w:cs="宋体"/>
          <w:color w:val="000000" w:themeColor="text1"/>
          <w:szCs w:val="21"/>
        </w:rPr>
        <w:t>5.</w:t>
      </w:r>
      <w:r>
        <w:rPr>
          <w:rFonts w:hint="eastAsia" w:ascii="宋体" w:hAnsi="宋体" w:cs="宋体"/>
          <w:color w:val="000000" w:themeColor="text1"/>
          <w:szCs w:val="21"/>
        </w:rPr>
        <w:t>本次招标不接受联合体投标</w:t>
      </w:r>
    </w:p>
    <w:p>
      <w:pPr>
        <w:spacing w:line="420" w:lineRule="exact"/>
        <w:ind w:firstLine="420" w:firstLineChars="200"/>
        <w:rPr>
          <w:rFonts w:ascii="宋体" w:cs="宋体"/>
          <w:color w:val="000000" w:themeColor="text1"/>
          <w:szCs w:val="21"/>
        </w:rPr>
      </w:pPr>
      <w:r>
        <w:rPr>
          <w:rFonts w:hint="eastAsia" w:ascii="宋体" w:hAnsi="宋体" w:cs="宋体"/>
          <w:color w:val="000000" w:themeColor="text1"/>
          <w:szCs w:val="21"/>
        </w:rPr>
        <w:t>八、报名须知：</w:t>
      </w:r>
    </w:p>
    <w:p>
      <w:pPr>
        <w:spacing w:line="420" w:lineRule="exact"/>
        <w:ind w:firstLine="420" w:firstLineChars="200"/>
        <w:rPr>
          <w:rFonts w:ascii="宋体" w:cs="宋体"/>
          <w:color w:val="000000" w:themeColor="text1"/>
          <w:szCs w:val="21"/>
        </w:rPr>
      </w:pPr>
      <w:bookmarkStart w:id="11" w:name="_Toc430354307"/>
      <w:r>
        <w:rPr>
          <w:rFonts w:hint="eastAsia" w:ascii="宋体" w:hAnsi="宋体" w:cs="宋体"/>
          <w:color w:val="000000" w:themeColor="text1"/>
          <w:szCs w:val="21"/>
        </w:rPr>
        <w:t>本项目采用网上报名，已入库且资质符合的企业可以直接网上报名，未入库企业进入温县公共资源交易中心网</w:t>
      </w:r>
      <w:r>
        <w:rPr>
          <w:rFonts w:ascii="宋体" w:hAnsi="宋体" w:cs="宋体"/>
          <w:color w:val="000000" w:themeColor="text1"/>
          <w:szCs w:val="21"/>
        </w:rPr>
        <w:t>(http://www.wxggzy.com/)</w:t>
      </w:r>
      <w:r>
        <w:rPr>
          <w:rFonts w:hint="eastAsia" w:ascii="宋体" w:hAnsi="宋体" w:cs="宋体"/>
          <w:color w:val="000000" w:themeColor="text1"/>
          <w:szCs w:val="21"/>
        </w:rPr>
        <w:t>按照《温县公共资源交易中心关于面向全国征集电子招投标会员的公告》要求先网上提交信息经工作人员通过审核后，方可带原件来现场备案入库并办理</w:t>
      </w:r>
      <w:r>
        <w:rPr>
          <w:rFonts w:ascii="宋体" w:hAnsi="宋体" w:cs="宋体"/>
          <w:color w:val="000000" w:themeColor="text1"/>
          <w:szCs w:val="21"/>
        </w:rPr>
        <w:t>CA</w:t>
      </w:r>
      <w:r>
        <w:rPr>
          <w:rFonts w:hint="eastAsia" w:ascii="宋体" w:hAnsi="宋体" w:cs="宋体"/>
          <w:color w:val="000000" w:themeColor="text1"/>
          <w:szCs w:val="21"/>
        </w:rPr>
        <w:t>数字证书后报名。</w:t>
      </w:r>
    </w:p>
    <w:bookmarkEnd w:id="11"/>
    <w:p>
      <w:pPr>
        <w:spacing w:line="420" w:lineRule="exact"/>
        <w:ind w:firstLine="420" w:firstLineChars="200"/>
        <w:rPr>
          <w:rFonts w:ascii="宋体" w:cs="宋体"/>
          <w:color w:val="000000" w:themeColor="text1"/>
          <w:szCs w:val="21"/>
        </w:rPr>
      </w:pPr>
      <w:bookmarkStart w:id="12" w:name="_Toc430354310"/>
      <w:r>
        <w:rPr>
          <w:rFonts w:hint="eastAsia" w:ascii="宋体" w:hAnsi="宋体" w:cs="宋体"/>
          <w:color w:val="000000" w:themeColor="text1"/>
          <w:szCs w:val="21"/>
        </w:rPr>
        <w:t>九、报名时间</w:t>
      </w:r>
    </w:p>
    <w:p>
      <w:pPr>
        <w:spacing w:line="420" w:lineRule="exact"/>
        <w:ind w:firstLine="420" w:firstLineChars="200"/>
        <w:rPr>
          <w:rFonts w:ascii="宋体" w:cs="宋体"/>
          <w:color w:val="000000" w:themeColor="text1"/>
          <w:szCs w:val="21"/>
        </w:rPr>
      </w:pPr>
      <w:r>
        <w:rPr>
          <w:rFonts w:ascii="宋体" w:hAnsi="宋体" w:cs="宋体"/>
          <w:color w:val="000000" w:themeColor="text1"/>
          <w:szCs w:val="21"/>
        </w:rPr>
        <w:t>2017</w:t>
      </w:r>
      <w:r>
        <w:rPr>
          <w:rFonts w:hint="eastAsia" w:ascii="宋体" w:hAnsi="宋体" w:cs="宋体"/>
          <w:color w:val="000000" w:themeColor="text1"/>
          <w:szCs w:val="21"/>
        </w:rPr>
        <w:t>年</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月</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日</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时</w:t>
      </w:r>
      <w:r>
        <w:rPr>
          <w:rFonts w:ascii="宋体" w:hAnsi="宋体" w:cs="宋体"/>
          <w:color w:val="000000" w:themeColor="text1"/>
          <w:szCs w:val="21"/>
        </w:rPr>
        <w:t>—2017</w:t>
      </w:r>
      <w:r>
        <w:rPr>
          <w:rFonts w:hint="eastAsia" w:ascii="宋体" w:hAnsi="宋体" w:cs="宋体"/>
          <w:color w:val="000000" w:themeColor="text1"/>
          <w:szCs w:val="21"/>
        </w:rPr>
        <w:t>年</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月</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日</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时（节假日除外）</w:t>
      </w:r>
    </w:p>
    <w:p>
      <w:pPr>
        <w:spacing w:line="420" w:lineRule="exact"/>
        <w:ind w:firstLine="420" w:firstLineChars="200"/>
        <w:rPr>
          <w:rFonts w:ascii="宋体" w:cs="宋体"/>
          <w:color w:val="000000" w:themeColor="text1"/>
          <w:szCs w:val="21"/>
        </w:rPr>
      </w:pPr>
      <w:r>
        <w:rPr>
          <w:rFonts w:hint="eastAsia" w:ascii="宋体" w:hAnsi="宋体" w:cs="宋体"/>
          <w:bCs/>
          <w:color w:val="000000" w:themeColor="text1"/>
          <w:szCs w:val="21"/>
        </w:rPr>
        <w:t>十、招标文件发售信息</w:t>
      </w:r>
      <w:r>
        <w:rPr>
          <w:rFonts w:hint="eastAsia" w:ascii="宋体" w:hAnsi="宋体" w:cs="宋体"/>
          <w:color w:val="000000" w:themeColor="text1"/>
          <w:szCs w:val="21"/>
        </w:rPr>
        <w:t>：</w:t>
      </w:r>
    </w:p>
    <w:p>
      <w:pPr>
        <w:spacing w:line="420" w:lineRule="exact"/>
        <w:ind w:firstLine="420" w:firstLineChars="200"/>
        <w:rPr>
          <w:rFonts w:ascii="宋体" w:cs="宋体"/>
          <w:color w:val="000000" w:themeColor="text1"/>
          <w:szCs w:val="21"/>
        </w:rPr>
      </w:pPr>
      <w:r>
        <w:rPr>
          <w:rFonts w:ascii="宋体" w:hAnsi="宋体" w:cs="宋体"/>
          <w:color w:val="000000" w:themeColor="text1"/>
          <w:szCs w:val="21"/>
        </w:rPr>
        <w:t>1</w:t>
      </w:r>
      <w:r>
        <w:rPr>
          <w:rFonts w:hint="eastAsia" w:ascii="宋体" w:hAnsi="宋体" w:cs="宋体"/>
          <w:color w:val="000000" w:themeColor="text1"/>
          <w:szCs w:val="21"/>
        </w:rPr>
        <w:t>．</w:t>
      </w:r>
      <w:r>
        <w:rPr>
          <w:rFonts w:ascii="宋体" w:hAnsi="宋体" w:cs="宋体"/>
          <w:color w:val="000000" w:themeColor="text1"/>
          <w:szCs w:val="21"/>
        </w:rPr>
        <w:t>2017</w:t>
      </w:r>
      <w:r>
        <w:rPr>
          <w:rFonts w:hint="eastAsia" w:ascii="宋体" w:hAnsi="宋体" w:cs="宋体"/>
          <w:color w:val="000000" w:themeColor="text1"/>
          <w:szCs w:val="21"/>
        </w:rPr>
        <w:t>年</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月</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日</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时</w:t>
      </w:r>
      <w:r>
        <w:rPr>
          <w:rFonts w:ascii="宋体" w:hAnsi="宋体" w:cs="宋体"/>
          <w:color w:val="000000" w:themeColor="text1"/>
          <w:szCs w:val="21"/>
        </w:rPr>
        <w:t>—2017</w:t>
      </w:r>
      <w:r>
        <w:rPr>
          <w:rFonts w:hint="eastAsia" w:ascii="宋体" w:hAnsi="宋体" w:cs="宋体"/>
          <w:color w:val="000000" w:themeColor="text1"/>
          <w:szCs w:val="21"/>
        </w:rPr>
        <w:t>年</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月</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日</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时，通过温县公共资源交易中心网站招标投标交易管理系统在报名缴费后自行下载；</w:t>
      </w:r>
    </w:p>
    <w:p>
      <w:pPr>
        <w:spacing w:line="420" w:lineRule="exact"/>
        <w:ind w:firstLine="420" w:firstLineChars="200"/>
        <w:rPr>
          <w:rFonts w:ascii="宋体" w:cs="宋体"/>
          <w:color w:val="000000" w:themeColor="text1"/>
          <w:szCs w:val="21"/>
        </w:rPr>
      </w:pPr>
      <w:r>
        <w:rPr>
          <w:rFonts w:ascii="宋体" w:hAnsi="宋体" w:cs="宋体"/>
          <w:color w:val="000000" w:themeColor="text1"/>
          <w:szCs w:val="21"/>
        </w:rPr>
        <w:t>2</w:t>
      </w:r>
      <w:r>
        <w:rPr>
          <w:rFonts w:hint="eastAsia" w:ascii="宋体" w:hAnsi="宋体" w:cs="宋体"/>
          <w:color w:val="000000" w:themeColor="text1"/>
          <w:szCs w:val="21"/>
        </w:rPr>
        <w:t>．通过网银购买招标文件，招标文件</w:t>
      </w:r>
      <w:r>
        <w:rPr>
          <w:rFonts w:ascii="宋体" w:hAnsi="宋体" w:cs="宋体"/>
          <w:color w:val="000000" w:themeColor="text1"/>
          <w:szCs w:val="21"/>
        </w:rPr>
        <w:t>300</w:t>
      </w:r>
      <w:r>
        <w:rPr>
          <w:rFonts w:hint="eastAsia" w:ascii="宋体" w:hAnsi="宋体" w:cs="宋体"/>
          <w:color w:val="000000" w:themeColor="text1"/>
          <w:szCs w:val="21"/>
        </w:rPr>
        <w:t>元</w:t>
      </w:r>
      <w:r>
        <w:rPr>
          <w:rFonts w:ascii="宋体" w:hAnsi="宋体" w:cs="宋体"/>
          <w:color w:val="000000" w:themeColor="text1"/>
          <w:szCs w:val="21"/>
        </w:rPr>
        <w:t>/</w:t>
      </w:r>
      <w:r>
        <w:rPr>
          <w:rFonts w:hint="eastAsia" w:ascii="宋体" w:hAnsi="宋体" w:cs="宋体"/>
          <w:color w:val="000000" w:themeColor="text1"/>
          <w:szCs w:val="21"/>
        </w:rPr>
        <w:t>包、手续费交易金额的</w:t>
      </w:r>
      <w:r>
        <w:rPr>
          <w:rFonts w:ascii="宋体" w:hAnsi="宋体" w:cs="宋体"/>
          <w:color w:val="000000" w:themeColor="text1"/>
          <w:szCs w:val="21"/>
        </w:rPr>
        <w:t>7</w:t>
      </w:r>
      <w:r>
        <w:rPr>
          <w:rFonts w:hint="eastAsia" w:ascii="宋体" w:hAnsi="宋体" w:cs="宋体"/>
          <w:color w:val="000000" w:themeColor="text1"/>
          <w:szCs w:val="21"/>
        </w:rPr>
        <w:t>‰，</w:t>
      </w:r>
      <w:r>
        <w:rPr>
          <w:rFonts w:ascii="宋体" w:hAnsi="宋体" w:cs="宋体"/>
          <w:color w:val="000000" w:themeColor="text1"/>
          <w:szCs w:val="21"/>
        </w:rPr>
        <w:t>0.5</w:t>
      </w:r>
      <w:r>
        <w:rPr>
          <w:rFonts w:hint="eastAsia" w:ascii="宋体" w:hAnsi="宋体" w:cs="宋体"/>
          <w:color w:val="000000" w:themeColor="text1"/>
          <w:szCs w:val="21"/>
        </w:rPr>
        <w:t>元封底，</w:t>
      </w:r>
      <w:r>
        <w:rPr>
          <w:rFonts w:ascii="宋体" w:hAnsi="宋体" w:cs="宋体"/>
          <w:color w:val="000000" w:themeColor="text1"/>
          <w:szCs w:val="21"/>
        </w:rPr>
        <w:t>20</w:t>
      </w:r>
      <w:r>
        <w:rPr>
          <w:rFonts w:hint="eastAsia" w:ascii="宋体" w:hAnsi="宋体" w:cs="宋体"/>
          <w:color w:val="000000" w:themeColor="text1"/>
          <w:szCs w:val="21"/>
        </w:rPr>
        <w:t>元封顶。</w:t>
      </w:r>
    </w:p>
    <w:p>
      <w:pPr>
        <w:spacing w:line="420" w:lineRule="exact"/>
        <w:ind w:firstLine="420" w:firstLineChars="200"/>
        <w:rPr>
          <w:rFonts w:ascii="宋体" w:cs="宋体"/>
          <w:bCs/>
          <w:color w:val="000000" w:themeColor="text1"/>
          <w:szCs w:val="21"/>
        </w:rPr>
      </w:pPr>
      <w:r>
        <w:rPr>
          <w:rFonts w:hint="eastAsia" w:ascii="宋体" w:hAnsi="宋体" w:cs="宋体"/>
          <w:bCs/>
          <w:color w:val="000000" w:themeColor="text1"/>
          <w:szCs w:val="21"/>
        </w:rPr>
        <w:t>十一、投标文件的递交信息：</w:t>
      </w:r>
    </w:p>
    <w:p>
      <w:pPr>
        <w:spacing w:line="420" w:lineRule="exact"/>
        <w:ind w:firstLine="420" w:firstLineChars="200"/>
        <w:rPr>
          <w:rFonts w:ascii="宋体" w:cs="宋体"/>
          <w:color w:val="000000" w:themeColor="text1"/>
          <w:szCs w:val="21"/>
        </w:rPr>
      </w:pPr>
      <w:r>
        <w:rPr>
          <w:rFonts w:ascii="宋体" w:hAnsi="宋体" w:cs="宋体"/>
          <w:color w:val="000000" w:themeColor="text1"/>
          <w:szCs w:val="21"/>
        </w:rPr>
        <w:t>1.</w:t>
      </w:r>
      <w:r>
        <w:rPr>
          <w:rFonts w:hint="eastAsia" w:ascii="宋体" w:hAnsi="宋体" w:cs="宋体"/>
          <w:color w:val="000000" w:themeColor="text1"/>
          <w:szCs w:val="21"/>
        </w:rPr>
        <w:t>投标文件递交的截止时间（投标截止时间，下同）为</w:t>
      </w:r>
      <w:r>
        <w:rPr>
          <w:rFonts w:ascii="宋体" w:hAnsi="宋体" w:cs="宋体"/>
          <w:color w:val="000000" w:themeColor="text1"/>
          <w:szCs w:val="21"/>
        </w:rPr>
        <w:t>2017</w:t>
      </w:r>
      <w:r>
        <w:rPr>
          <w:rFonts w:hint="eastAsia" w:ascii="宋体" w:hAnsi="宋体" w:cs="宋体"/>
          <w:color w:val="000000" w:themeColor="text1"/>
          <w:szCs w:val="21"/>
        </w:rPr>
        <w:t>年</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月</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日</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时</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分，地点为温县公共资源交易中心开标厅。</w:t>
      </w:r>
    </w:p>
    <w:p>
      <w:pPr>
        <w:spacing w:line="420" w:lineRule="exact"/>
        <w:ind w:firstLine="420" w:firstLineChars="200"/>
        <w:rPr>
          <w:rFonts w:ascii="宋体" w:cs="宋体"/>
          <w:color w:val="000000" w:themeColor="text1"/>
          <w:szCs w:val="21"/>
        </w:rPr>
      </w:pPr>
      <w:r>
        <w:rPr>
          <w:rFonts w:ascii="宋体" w:hAnsi="宋体" w:cs="宋体"/>
          <w:color w:val="000000" w:themeColor="text1"/>
          <w:szCs w:val="21"/>
        </w:rPr>
        <w:t>2.</w:t>
      </w:r>
      <w:r>
        <w:rPr>
          <w:rFonts w:hint="eastAsia" w:ascii="宋体" w:hAnsi="宋体" w:cs="宋体"/>
          <w:color w:val="000000" w:themeColor="text1"/>
          <w:szCs w:val="21"/>
        </w:rPr>
        <w:t>逾期送达的或者未送达指定地点的投标文件，采购人不予受理。</w:t>
      </w:r>
    </w:p>
    <w:p>
      <w:pPr>
        <w:spacing w:line="420" w:lineRule="exact"/>
        <w:ind w:firstLine="420" w:firstLineChars="200"/>
        <w:rPr>
          <w:rFonts w:ascii="宋体" w:cs="宋体"/>
          <w:color w:val="000000" w:themeColor="text1"/>
          <w:szCs w:val="21"/>
        </w:rPr>
      </w:pPr>
      <w:r>
        <w:rPr>
          <w:rFonts w:hint="eastAsia" w:ascii="宋体" w:hAnsi="宋体" w:cs="宋体"/>
          <w:bCs/>
          <w:color w:val="000000" w:themeColor="text1"/>
          <w:szCs w:val="21"/>
        </w:rPr>
        <w:t>十二、开标有关信息：</w:t>
      </w:r>
    </w:p>
    <w:p>
      <w:pPr>
        <w:spacing w:line="420" w:lineRule="exact"/>
        <w:ind w:firstLine="420" w:firstLineChars="200"/>
        <w:rPr>
          <w:rFonts w:ascii="宋体" w:cs="宋体"/>
          <w:color w:val="000000" w:themeColor="text1"/>
          <w:szCs w:val="21"/>
        </w:rPr>
      </w:pPr>
      <w:r>
        <w:rPr>
          <w:rFonts w:ascii="宋体" w:hAnsi="宋体" w:cs="宋体"/>
          <w:color w:val="000000" w:themeColor="text1"/>
          <w:szCs w:val="21"/>
        </w:rPr>
        <w:t>1</w:t>
      </w:r>
      <w:r>
        <w:rPr>
          <w:rFonts w:hint="eastAsia" w:ascii="宋体" w:hAnsi="宋体" w:cs="宋体"/>
          <w:color w:val="000000" w:themeColor="text1"/>
          <w:szCs w:val="21"/>
        </w:rPr>
        <w:t>．开标时间：</w:t>
      </w:r>
      <w:r>
        <w:rPr>
          <w:rFonts w:ascii="宋体" w:hAnsi="宋体" w:cs="宋体"/>
          <w:color w:val="000000" w:themeColor="text1"/>
          <w:szCs w:val="21"/>
        </w:rPr>
        <w:t>2017</w:t>
      </w:r>
      <w:r>
        <w:rPr>
          <w:rFonts w:hint="eastAsia" w:ascii="宋体" w:hAnsi="宋体" w:cs="宋体"/>
          <w:color w:val="000000" w:themeColor="text1"/>
          <w:szCs w:val="21"/>
        </w:rPr>
        <w:t xml:space="preserve">年 </w:t>
      </w:r>
      <w:r>
        <w:rPr>
          <w:rFonts w:ascii="宋体" w:hAnsi="宋体" w:cs="宋体"/>
          <w:color w:val="000000" w:themeColor="text1"/>
          <w:szCs w:val="21"/>
        </w:rPr>
        <w:t xml:space="preserve"> </w:t>
      </w:r>
      <w:r>
        <w:rPr>
          <w:rFonts w:hint="eastAsia" w:ascii="宋体" w:hAnsi="宋体" w:cs="宋体"/>
          <w:color w:val="000000" w:themeColor="text1"/>
          <w:szCs w:val="21"/>
        </w:rPr>
        <w:t xml:space="preserve">月 </w:t>
      </w:r>
      <w:r>
        <w:rPr>
          <w:rFonts w:ascii="宋体" w:hAnsi="宋体" w:cs="宋体"/>
          <w:color w:val="000000" w:themeColor="text1"/>
          <w:szCs w:val="21"/>
        </w:rPr>
        <w:t xml:space="preserve"> </w:t>
      </w:r>
      <w:r>
        <w:rPr>
          <w:rFonts w:hint="eastAsia" w:ascii="宋体" w:hAnsi="宋体" w:cs="宋体"/>
          <w:color w:val="000000" w:themeColor="text1"/>
          <w:szCs w:val="21"/>
        </w:rPr>
        <w:t xml:space="preserve">日 </w:t>
      </w:r>
      <w:r>
        <w:rPr>
          <w:rFonts w:ascii="宋体" w:hAnsi="宋体" w:cs="宋体"/>
          <w:color w:val="000000" w:themeColor="text1"/>
          <w:szCs w:val="21"/>
        </w:rPr>
        <w:t xml:space="preserve"> </w:t>
      </w:r>
      <w:r>
        <w:rPr>
          <w:rFonts w:hint="eastAsia" w:ascii="宋体" w:hAnsi="宋体" w:cs="宋体"/>
          <w:color w:val="000000" w:themeColor="text1"/>
          <w:szCs w:val="21"/>
        </w:rPr>
        <w:t>时</w:t>
      </w:r>
    </w:p>
    <w:p>
      <w:pPr>
        <w:spacing w:line="420" w:lineRule="exact"/>
        <w:ind w:firstLine="420" w:firstLineChars="200"/>
        <w:rPr>
          <w:rFonts w:ascii="宋体" w:cs="宋体"/>
          <w:color w:val="000000" w:themeColor="text1"/>
          <w:szCs w:val="21"/>
        </w:rPr>
      </w:pPr>
      <w:r>
        <w:rPr>
          <w:rFonts w:ascii="宋体" w:hAnsi="宋体" w:cs="宋体"/>
          <w:color w:val="000000" w:themeColor="text1"/>
          <w:szCs w:val="21"/>
        </w:rPr>
        <w:t>2</w:t>
      </w:r>
      <w:r>
        <w:rPr>
          <w:rFonts w:hint="eastAsia" w:ascii="宋体" w:hAnsi="宋体" w:cs="宋体"/>
          <w:color w:val="000000" w:themeColor="text1"/>
          <w:szCs w:val="21"/>
        </w:rPr>
        <w:t>．开标地点：温县公共资源交易中心开标厅</w:t>
      </w:r>
    </w:p>
    <w:p>
      <w:pPr>
        <w:spacing w:line="420" w:lineRule="exact"/>
        <w:ind w:firstLine="420" w:firstLineChars="200"/>
        <w:rPr>
          <w:rFonts w:ascii="宋体" w:cs="宋体"/>
          <w:color w:val="000000" w:themeColor="text1"/>
          <w:szCs w:val="21"/>
        </w:rPr>
      </w:pPr>
      <w:r>
        <w:rPr>
          <w:rFonts w:hint="eastAsia" w:ascii="宋体" w:hAnsi="宋体" w:cs="宋体"/>
          <w:bCs/>
          <w:color w:val="000000" w:themeColor="text1"/>
          <w:szCs w:val="21"/>
        </w:rPr>
        <w:t>十三、发布公告的媒介</w:t>
      </w:r>
    </w:p>
    <w:p>
      <w:pPr>
        <w:spacing w:line="420" w:lineRule="exact"/>
        <w:ind w:firstLine="420" w:firstLineChars="200"/>
        <w:rPr>
          <w:rFonts w:ascii="宋体" w:cs="宋体"/>
          <w:color w:val="000000" w:themeColor="text1"/>
          <w:szCs w:val="21"/>
        </w:rPr>
      </w:pPr>
      <w:r>
        <w:rPr>
          <w:rFonts w:hint="eastAsia" w:ascii="宋体" w:hAnsi="宋体" w:cs="宋体"/>
          <w:color w:val="000000" w:themeColor="text1"/>
          <w:szCs w:val="21"/>
        </w:rPr>
        <w:t>本次招标公告同时在《河南省政府采购网》、《温县公共资源交易中心网》上发布。</w:t>
      </w:r>
    </w:p>
    <w:p>
      <w:pPr>
        <w:spacing w:line="420" w:lineRule="exact"/>
        <w:ind w:firstLine="420" w:firstLineChars="200"/>
        <w:rPr>
          <w:rFonts w:ascii="宋体" w:cs="宋体"/>
          <w:color w:val="000000" w:themeColor="text1"/>
          <w:szCs w:val="21"/>
        </w:rPr>
      </w:pPr>
      <w:r>
        <w:rPr>
          <w:rFonts w:hint="eastAsia" w:ascii="宋体" w:hAnsi="宋体" w:cs="宋体"/>
          <w:bCs/>
          <w:color w:val="000000" w:themeColor="text1"/>
          <w:szCs w:val="21"/>
        </w:rPr>
        <w:t>十四、投标保证金的形式</w:t>
      </w:r>
      <w:r>
        <w:rPr>
          <w:rFonts w:hint="eastAsia" w:ascii="宋体" w:hAnsi="宋体" w:cs="宋体"/>
          <w:color w:val="000000" w:themeColor="text1"/>
          <w:szCs w:val="21"/>
        </w:rPr>
        <w:t>：网上在线支付</w:t>
      </w:r>
    </w:p>
    <w:p>
      <w:pPr>
        <w:spacing w:line="420" w:lineRule="exact"/>
        <w:ind w:firstLine="420" w:firstLineChars="200"/>
        <w:rPr>
          <w:rFonts w:ascii="宋体" w:cs="宋体"/>
          <w:color w:val="000000" w:themeColor="text1"/>
          <w:szCs w:val="21"/>
        </w:rPr>
      </w:pPr>
      <w:r>
        <w:rPr>
          <w:rFonts w:hint="eastAsia" w:ascii="宋体" w:hAnsi="宋体" w:cs="宋体"/>
          <w:color w:val="000000" w:themeColor="text1"/>
          <w:szCs w:val="21"/>
        </w:rPr>
        <w:t>投标保证金的金额：</w:t>
      </w:r>
      <w:r>
        <w:rPr>
          <w:rFonts w:hint="eastAsia" w:ascii="宋体" w:hAnsi="宋体" w:cs="宋体"/>
          <w:color w:val="000000" w:themeColor="text1"/>
          <w:szCs w:val="21"/>
          <w:lang w:val="en-US" w:eastAsia="zh-CN"/>
        </w:rPr>
        <w:t>2</w:t>
      </w:r>
      <w:r>
        <w:rPr>
          <w:rFonts w:ascii="宋体" w:hAnsi="宋体" w:cs="宋体"/>
          <w:color w:val="000000" w:themeColor="text1"/>
          <w:szCs w:val="21"/>
        </w:rPr>
        <w:t>0000</w:t>
      </w:r>
      <w:r>
        <w:rPr>
          <w:rFonts w:hint="eastAsia" w:ascii="宋体" w:hAnsi="宋体" w:cs="宋体"/>
          <w:color w:val="000000" w:themeColor="text1"/>
          <w:szCs w:val="21"/>
        </w:rPr>
        <w:t>元（大写：</w:t>
      </w:r>
      <w:r>
        <w:rPr>
          <w:rFonts w:hint="eastAsia" w:ascii="宋体" w:hAnsi="宋体" w:cs="宋体"/>
          <w:color w:val="000000" w:themeColor="text1"/>
          <w:szCs w:val="21"/>
          <w:lang w:eastAsia="zh-CN"/>
        </w:rPr>
        <w:t>贰</w:t>
      </w:r>
      <w:r>
        <w:rPr>
          <w:rFonts w:hint="eastAsia" w:ascii="宋体" w:hAnsi="宋体" w:cs="宋体"/>
          <w:color w:val="000000" w:themeColor="text1"/>
          <w:szCs w:val="21"/>
        </w:rPr>
        <w:t>万元整）。递交时间：</w:t>
      </w:r>
      <w:r>
        <w:rPr>
          <w:rFonts w:ascii="宋体" w:hAnsi="宋体" w:cs="宋体"/>
          <w:color w:val="000000" w:themeColor="text1"/>
          <w:szCs w:val="21"/>
        </w:rPr>
        <w:t>2017</w:t>
      </w:r>
      <w:r>
        <w:rPr>
          <w:rFonts w:hint="eastAsia" w:ascii="宋体" w:hAnsi="宋体" w:cs="宋体"/>
          <w:color w:val="000000" w:themeColor="text1"/>
          <w:szCs w:val="21"/>
        </w:rPr>
        <w:t>年</w:t>
      </w:r>
      <w:r>
        <w:rPr>
          <w:rFonts w:ascii="宋体" w:hAnsi="宋体" w:cs="宋体"/>
          <w:color w:val="000000" w:themeColor="text1"/>
          <w:szCs w:val="21"/>
        </w:rPr>
        <w:t xml:space="preserve">  </w:t>
      </w:r>
      <w:r>
        <w:rPr>
          <w:rFonts w:hint="eastAsia" w:ascii="宋体" w:hAnsi="宋体" w:cs="宋体"/>
          <w:color w:val="000000" w:themeColor="text1"/>
          <w:szCs w:val="21"/>
        </w:rPr>
        <w:t xml:space="preserve">月 </w:t>
      </w:r>
      <w:r>
        <w:rPr>
          <w:rFonts w:ascii="宋体" w:hAnsi="宋体" w:cs="宋体"/>
          <w:color w:val="000000" w:themeColor="text1"/>
          <w:szCs w:val="21"/>
        </w:rPr>
        <w:t xml:space="preserve"> </w:t>
      </w:r>
      <w:r>
        <w:rPr>
          <w:rFonts w:hint="eastAsia" w:ascii="宋体" w:hAnsi="宋体" w:cs="宋体"/>
          <w:color w:val="000000" w:themeColor="text1"/>
          <w:szCs w:val="21"/>
        </w:rPr>
        <w:t>日</w:t>
      </w:r>
      <w:r>
        <w:rPr>
          <w:rFonts w:ascii="宋体" w:hAnsi="宋体" w:cs="宋体"/>
          <w:color w:val="000000" w:themeColor="text1"/>
          <w:szCs w:val="21"/>
        </w:rPr>
        <w:t>16</w:t>
      </w:r>
      <w:r>
        <w:rPr>
          <w:rFonts w:hint="eastAsia" w:ascii="宋体" w:hAnsi="宋体" w:cs="宋体"/>
          <w:color w:val="000000" w:themeColor="text1"/>
          <w:szCs w:val="21"/>
        </w:rPr>
        <w:t>：0</w:t>
      </w:r>
      <w:r>
        <w:rPr>
          <w:rFonts w:ascii="宋体" w:hAnsi="宋体" w:cs="宋体"/>
          <w:color w:val="000000" w:themeColor="text1"/>
          <w:szCs w:val="21"/>
        </w:rPr>
        <w:t>0</w:t>
      </w:r>
      <w:r>
        <w:rPr>
          <w:rFonts w:hint="eastAsia" w:ascii="宋体" w:hAnsi="宋体" w:cs="宋体"/>
          <w:color w:val="000000" w:themeColor="text1"/>
          <w:szCs w:val="21"/>
        </w:rPr>
        <w:t>时前，以温县公共资源交易中心电子招投标交易管理系统确认为准。</w:t>
      </w:r>
    </w:p>
    <w:p>
      <w:pPr>
        <w:spacing w:line="420" w:lineRule="exact"/>
        <w:ind w:firstLine="420" w:firstLineChars="200"/>
        <w:rPr>
          <w:rFonts w:ascii="宋体" w:cs="宋体"/>
          <w:color w:val="000000" w:themeColor="text1"/>
          <w:szCs w:val="21"/>
        </w:rPr>
      </w:pPr>
      <w:r>
        <w:rPr>
          <w:rFonts w:hint="eastAsia" w:ascii="宋体" w:hAnsi="宋体" w:cs="宋体"/>
          <w:color w:val="000000" w:themeColor="text1"/>
          <w:szCs w:val="21"/>
        </w:rPr>
        <w:t>具体详见温县公共资源交易中心文件《温县公共资源交易中心关于面向全国征集电子招投标会员的公告》及《温县公共资源交易中心面向全国征集会员的补充公告》。</w:t>
      </w:r>
    </w:p>
    <w:p>
      <w:pPr>
        <w:spacing w:line="420" w:lineRule="exact"/>
        <w:ind w:firstLine="420" w:firstLineChars="200"/>
        <w:rPr>
          <w:rFonts w:ascii="宋体" w:cs="宋体"/>
          <w:color w:val="000000" w:themeColor="text1"/>
          <w:szCs w:val="21"/>
        </w:rPr>
      </w:pPr>
      <w:r>
        <w:rPr>
          <w:rFonts w:hint="eastAsia" w:ascii="宋体" w:hAnsi="宋体" w:cs="宋体"/>
          <w:color w:val="000000" w:themeColor="text1"/>
          <w:szCs w:val="21"/>
        </w:rPr>
        <w:t>十五、本次采购项目联系事项</w:t>
      </w:r>
      <w:bookmarkEnd w:id="12"/>
    </w:p>
    <w:p>
      <w:pPr>
        <w:spacing w:line="420" w:lineRule="exact"/>
        <w:ind w:firstLine="420" w:firstLineChars="200"/>
        <w:rPr>
          <w:rFonts w:ascii="宋体" w:cs="宋体"/>
          <w:bCs/>
          <w:color w:val="000000" w:themeColor="text1"/>
          <w:szCs w:val="21"/>
        </w:rPr>
      </w:pPr>
      <w:r>
        <w:rPr>
          <w:rFonts w:hint="eastAsia" w:ascii="宋体" w:hAnsi="宋体" w:cs="宋体"/>
          <w:bCs/>
          <w:color w:val="000000" w:themeColor="text1"/>
          <w:szCs w:val="21"/>
        </w:rPr>
        <w:t>采购人：温县职业技术教育中心</w:t>
      </w:r>
    </w:p>
    <w:p>
      <w:pPr>
        <w:spacing w:line="420" w:lineRule="exact"/>
        <w:ind w:firstLine="420" w:firstLineChars="200"/>
        <w:rPr>
          <w:rFonts w:ascii="宋体" w:cs="宋体"/>
          <w:bCs/>
          <w:color w:val="000000" w:themeColor="text1"/>
          <w:szCs w:val="21"/>
        </w:rPr>
      </w:pPr>
      <w:bookmarkStart w:id="13" w:name="OLE_LINK18"/>
      <w:r>
        <w:rPr>
          <w:rFonts w:hint="eastAsia" w:ascii="宋体" w:hAnsi="宋体" w:cs="宋体"/>
          <w:bCs/>
          <w:color w:val="000000" w:themeColor="text1"/>
          <w:szCs w:val="21"/>
        </w:rPr>
        <w:t>联系人：籍先生</w:t>
      </w:r>
    </w:p>
    <w:p>
      <w:pPr>
        <w:spacing w:line="420" w:lineRule="exact"/>
        <w:ind w:firstLine="420" w:firstLineChars="200"/>
        <w:rPr>
          <w:rFonts w:ascii="宋体" w:cs="宋体"/>
          <w:bCs/>
          <w:color w:val="000000" w:themeColor="text1"/>
          <w:szCs w:val="21"/>
        </w:rPr>
      </w:pPr>
      <w:r>
        <w:rPr>
          <w:rFonts w:hint="eastAsia" w:ascii="宋体" w:hAnsi="宋体" w:cs="宋体"/>
          <w:bCs/>
          <w:color w:val="000000" w:themeColor="text1"/>
          <w:szCs w:val="21"/>
        </w:rPr>
        <w:t>联系电话：</w:t>
      </w:r>
      <w:r>
        <w:rPr>
          <w:rFonts w:ascii="宋体" w:hAnsi="宋体" w:cs="宋体"/>
          <w:bCs/>
          <w:color w:val="000000" w:themeColor="text1"/>
          <w:szCs w:val="21"/>
        </w:rPr>
        <w:t>15093721702</w:t>
      </w:r>
    </w:p>
    <w:bookmarkEnd w:id="13"/>
    <w:p>
      <w:pPr>
        <w:spacing w:line="420" w:lineRule="exact"/>
        <w:ind w:firstLine="420" w:firstLineChars="200"/>
        <w:rPr>
          <w:rFonts w:ascii="宋体" w:cs="宋体"/>
          <w:bCs/>
          <w:color w:val="000000" w:themeColor="text1"/>
          <w:szCs w:val="21"/>
        </w:rPr>
      </w:pPr>
      <w:r>
        <w:rPr>
          <w:rFonts w:hint="eastAsia" w:ascii="宋体" w:hAnsi="宋体" w:cs="宋体"/>
          <w:bCs/>
          <w:color w:val="000000" w:themeColor="text1"/>
          <w:szCs w:val="21"/>
        </w:rPr>
        <w:t>代理机构：河南方大建设工程管理股份有限公司</w:t>
      </w:r>
    </w:p>
    <w:p>
      <w:pPr>
        <w:spacing w:line="420" w:lineRule="exact"/>
        <w:ind w:firstLine="420" w:firstLineChars="200"/>
        <w:rPr>
          <w:rFonts w:ascii="宋体" w:cs="宋体"/>
          <w:bCs/>
          <w:color w:val="000000" w:themeColor="text1"/>
          <w:szCs w:val="21"/>
        </w:rPr>
      </w:pPr>
      <w:r>
        <w:rPr>
          <w:rFonts w:hint="eastAsia" w:ascii="宋体" w:hAnsi="宋体" w:cs="宋体"/>
          <w:bCs/>
          <w:color w:val="000000" w:themeColor="text1"/>
          <w:szCs w:val="21"/>
        </w:rPr>
        <w:t>联系人：张女士</w:t>
      </w:r>
    </w:p>
    <w:p>
      <w:pPr>
        <w:spacing w:line="420" w:lineRule="exact"/>
        <w:ind w:firstLine="420" w:firstLineChars="200"/>
        <w:rPr>
          <w:rFonts w:ascii="宋体" w:cs="宋体"/>
          <w:bCs/>
          <w:color w:val="000000" w:themeColor="text1"/>
          <w:szCs w:val="21"/>
        </w:rPr>
      </w:pPr>
      <w:r>
        <w:rPr>
          <w:rFonts w:hint="eastAsia" w:ascii="宋体" w:hAnsi="宋体" w:cs="宋体"/>
          <w:bCs/>
          <w:color w:val="000000" w:themeColor="text1"/>
          <w:szCs w:val="21"/>
        </w:rPr>
        <w:t>联系电话：</w:t>
      </w:r>
      <w:r>
        <w:rPr>
          <w:rFonts w:ascii="宋体" w:hAnsi="宋体" w:cs="宋体"/>
          <w:bCs/>
          <w:color w:val="000000" w:themeColor="text1"/>
          <w:szCs w:val="21"/>
        </w:rPr>
        <w:t>0391-2607666</w:t>
      </w:r>
    </w:p>
    <w:p>
      <w:pPr>
        <w:spacing w:line="420" w:lineRule="exact"/>
        <w:ind w:firstLine="420" w:firstLineChars="200"/>
        <w:rPr>
          <w:rFonts w:ascii="宋体" w:cs="宋体"/>
          <w:bCs/>
          <w:color w:val="000000" w:themeColor="text1"/>
          <w:szCs w:val="21"/>
        </w:rPr>
      </w:pPr>
      <w:r>
        <w:rPr>
          <w:rFonts w:hint="eastAsia" w:ascii="宋体" w:hAnsi="宋体" w:cs="宋体"/>
          <w:bCs/>
          <w:color w:val="000000" w:themeColor="text1"/>
          <w:szCs w:val="21"/>
        </w:rPr>
        <w:t>监督单位：温县财政局联系电话：</w:t>
      </w:r>
      <w:r>
        <w:rPr>
          <w:rFonts w:ascii="宋体" w:hAnsi="宋体" w:cs="宋体"/>
          <w:bCs/>
          <w:color w:val="000000" w:themeColor="text1"/>
          <w:szCs w:val="21"/>
        </w:rPr>
        <w:t>0391-6197778</w:t>
      </w:r>
    </w:p>
    <w:p>
      <w:pPr>
        <w:spacing w:line="420" w:lineRule="exact"/>
        <w:rPr>
          <w:rFonts w:ascii="宋体" w:cs="宋体"/>
          <w:bCs/>
          <w:color w:val="000000" w:themeColor="text1"/>
          <w:szCs w:val="21"/>
        </w:rPr>
      </w:pPr>
    </w:p>
    <w:p>
      <w:pPr>
        <w:spacing w:line="420" w:lineRule="exact"/>
        <w:ind w:firstLine="420" w:firstLineChars="200"/>
        <w:jc w:val="right"/>
        <w:rPr>
          <w:rFonts w:ascii="宋体" w:cs="宋体"/>
          <w:color w:val="000000" w:themeColor="text1"/>
          <w:szCs w:val="21"/>
        </w:rPr>
      </w:pPr>
      <w:r>
        <w:rPr>
          <w:rFonts w:hint="eastAsia" w:ascii="宋体" w:hAnsi="宋体" w:cs="宋体"/>
          <w:color w:val="000000" w:themeColor="text1"/>
          <w:szCs w:val="21"/>
        </w:rPr>
        <w:t>河南方大建设工程管理股份有限公司</w:t>
      </w:r>
    </w:p>
    <w:p>
      <w:pPr>
        <w:widowControl/>
        <w:spacing w:line="420" w:lineRule="exact"/>
        <w:ind w:firstLine="200"/>
        <w:jc w:val="center"/>
        <w:rPr>
          <w:rFonts w:ascii="宋体" w:cs="宋体"/>
          <w:color w:val="000000" w:themeColor="text1"/>
          <w:szCs w:val="21"/>
        </w:rPr>
      </w:pPr>
      <w:r>
        <w:rPr>
          <w:rFonts w:ascii="宋体" w:hAnsi="宋体" w:cs="宋体"/>
          <w:color w:val="000000" w:themeColor="text1"/>
          <w:szCs w:val="21"/>
        </w:rPr>
        <w:t xml:space="preserve">                                                          2017</w:t>
      </w:r>
      <w:r>
        <w:rPr>
          <w:rFonts w:hint="eastAsia" w:ascii="宋体" w:hAnsi="宋体" w:cs="宋体"/>
          <w:color w:val="000000" w:themeColor="text1"/>
          <w:szCs w:val="21"/>
        </w:rPr>
        <w:t>年</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月</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日</w:t>
      </w:r>
      <w:bookmarkEnd w:id="3"/>
      <w:bookmarkEnd w:id="4"/>
    </w:p>
    <w:p>
      <w:pPr>
        <w:rPr>
          <w:color w:val="000000" w:themeColor="text1"/>
        </w:rPr>
      </w:pPr>
    </w:p>
    <w:p>
      <w:pPr>
        <w:pStyle w:val="2"/>
        <w:spacing w:line="440" w:lineRule="exact"/>
        <w:rPr>
          <w:rFonts w:ascii="宋体" w:cs="宋体"/>
          <w:color w:val="000000" w:themeColor="text1"/>
          <w:szCs w:val="32"/>
        </w:rPr>
      </w:pPr>
    </w:p>
    <w:p>
      <w:pPr>
        <w:pStyle w:val="2"/>
        <w:spacing w:line="440" w:lineRule="exact"/>
        <w:rPr>
          <w:rFonts w:ascii="宋体" w:cs="宋体"/>
          <w:color w:val="000000" w:themeColor="text1"/>
          <w:szCs w:val="32"/>
        </w:rPr>
      </w:pPr>
    </w:p>
    <w:p>
      <w:pPr>
        <w:pStyle w:val="2"/>
        <w:spacing w:line="440" w:lineRule="exact"/>
        <w:rPr>
          <w:rFonts w:ascii="宋体" w:cs="宋体"/>
          <w:color w:val="000000" w:themeColor="text1"/>
          <w:szCs w:val="32"/>
        </w:rPr>
      </w:pPr>
    </w:p>
    <w:p>
      <w:pPr>
        <w:pStyle w:val="2"/>
        <w:spacing w:line="440" w:lineRule="exact"/>
        <w:rPr>
          <w:rFonts w:ascii="宋体" w:cs="宋体"/>
          <w:color w:val="000000" w:themeColor="text1"/>
          <w:szCs w:val="32"/>
        </w:rPr>
      </w:pPr>
    </w:p>
    <w:p>
      <w:pPr>
        <w:rPr>
          <w:color w:val="000000" w:themeColor="text1"/>
        </w:rPr>
      </w:pPr>
    </w:p>
    <w:p>
      <w:pPr>
        <w:rPr>
          <w:color w:val="000000" w:themeColor="text1"/>
        </w:rPr>
      </w:pPr>
    </w:p>
    <w:p>
      <w:pPr>
        <w:rPr>
          <w:rFonts w:hint="eastAsia"/>
          <w:color w:val="000000" w:themeColor="text1"/>
        </w:rPr>
      </w:pPr>
    </w:p>
    <w:p>
      <w:pPr>
        <w:pStyle w:val="2"/>
        <w:spacing w:line="440" w:lineRule="exact"/>
        <w:rPr>
          <w:rFonts w:ascii="宋体" w:cs="宋体"/>
          <w:color w:val="000000" w:themeColor="text1"/>
          <w:szCs w:val="32"/>
        </w:rPr>
      </w:pPr>
    </w:p>
    <w:p>
      <w:pPr>
        <w:pStyle w:val="2"/>
        <w:spacing w:line="440" w:lineRule="exact"/>
        <w:rPr>
          <w:rFonts w:ascii="宋体" w:cs="宋体"/>
          <w:b w:val="0"/>
          <w:color w:val="000000" w:themeColor="text1"/>
          <w:szCs w:val="32"/>
        </w:rPr>
      </w:pPr>
      <w:r>
        <w:rPr>
          <w:rFonts w:hint="eastAsia" w:ascii="宋体" w:hAnsi="宋体" w:cs="宋体"/>
          <w:color w:val="000000" w:themeColor="text1"/>
          <w:szCs w:val="32"/>
        </w:rPr>
        <w:t>第二章投标人须知</w:t>
      </w:r>
      <w:bookmarkEnd w:id="5"/>
    </w:p>
    <w:p>
      <w:pPr>
        <w:spacing w:line="440" w:lineRule="exact"/>
        <w:jc w:val="center"/>
        <w:outlineLvl w:val="1"/>
        <w:rPr>
          <w:rFonts w:ascii="宋体" w:cs="宋体"/>
          <w:color w:val="000000" w:themeColor="text1"/>
          <w:sz w:val="28"/>
          <w:szCs w:val="28"/>
        </w:rPr>
      </w:pPr>
      <w:bookmarkStart w:id="14" w:name="_Toc437895640"/>
      <w:r>
        <w:rPr>
          <w:rFonts w:hint="eastAsia" w:ascii="宋体" w:hAnsi="宋体" w:cs="宋体"/>
          <w:b/>
          <w:color w:val="000000" w:themeColor="text1"/>
          <w:sz w:val="28"/>
          <w:szCs w:val="28"/>
        </w:rPr>
        <w:t>投标人须知前附表</w:t>
      </w:r>
      <w:bookmarkEnd w:id="14"/>
    </w:p>
    <w:tbl>
      <w:tblPr>
        <w:tblStyle w:val="18"/>
        <w:tblW w:w="9502" w:type="dxa"/>
        <w:tblInd w:w="0" w:type="dxa"/>
        <w:tblLayout w:type="fixed"/>
        <w:tblCellMar>
          <w:top w:w="0" w:type="dxa"/>
          <w:left w:w="108" w:type="dxa"/>
          <w:bottom w:w="0" w:type="dxa"/>
          <w:right w:w="108" w:type="dxa"/>
        </w:tblCellMar>
      </w:tblPr>
      <w:tblGrid>
        <w:gridCol w:w="1009"/>
        <w:gridCol w:w="2883"/>
        <w:gridCol w:w="5610"/>
      </w:tblGrid>
      <w:tr>
        <w:tblPrEx>
          <w:tblLayout w:type="fixed"/>
          <w:tblCellMar>
            <w:top w:w="0" w:type="dxa"/>
            <w:left w:w="108" w:type="dxa"/>
            <w:bottom w:w="0" w:type="dxa"/>
            <w:right w:w="108" w:type="dxa"/>
          </w:tblCellMar>
        </w:tblPrEx>
        <w:trPr>
          <w:trHeight w:val="382"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b/>
                <w:color w:val="000000" w:themeColor="text1"/>
                <w:szCs w:val="21"/>
              </w:rPr>
            </w:pPr>
            <w:r>
              <w:rPr>
                <w:rFonts w:hint="eastAsia" w:ascii="宋体" w:hAnsi="宋体" w:cs="宋体"/>
                <w:b/>
                <w:color w:val="000000" w:themeColor="text1"/>
                <w:szCs w:val="21"/>
              </w:rPr>
              <w:t>条款号</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b/>
                <w:color w:val="000000" w:themeColor="text1"/>
                <w:szCs w:val="21"/>
              </w:rPr>
            </w:pPr>
            <w:r>
              <w:rPr>
                <w:rFonts w:hint="eastAsia" w:ascii="宋体" w:hAnsi="宋体" w:cs="宋体"/>
                <w:b/>
                <w:color w:val="000000" w:themeColor="text1"/>
                <w:szCs w:val="21"/>
              </w:rPr>
              <w:t>条款名称</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b/>
                <w:color w:val="000000" w:themeColor="text1"/>
                <w:szCs w:val="21"/>
              </w:rPr>
            </w:pPr>
            <w:r>
              <w:rPr>
                <w:rFonts w:hint="eastAsia" w:ascii="宋体" w:hAnsi="宋体" w:cs="宋体"/>
                <w:b/>
                <w:color w:val="000000" w:themeColor="text1"/>
                <w:szCs w:val="21"/>
              </w:rPr>
              <w:t>编列内容</w:t>
            </w:r>
          </w:p>
        </w:tc>
      </w:tr>
      <w:tr>
        <w:tblPrEx>
          <w:tblLayout w:type="fixed"/>
          <w:tblCellMar>
            <w:top w:w="0" w:type="dxa"/>
            <w:left w:w="108" w:type="dxa"/>
            <w:bottom w:w="0" w:type="dxa"/>
            <w:right w:w="108" w:type="dxa"/>
          </w:tblCellMar>
        </w:tblPrEx>
        <w:trPr>
          <w:trHeight w:val="1210"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ascii="宋体" w:hAnsi="宋体" w:cs="宋体"/>
                <w:color w:val="000000" w:themeColor="text1"/>
                <w:szCs w:val="21"/>
              </w:rPr>
              <w:t>1.1.2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hint="eastAsia" w:ascii="宋体" w:hAnsi="宋体" w:cs="宋体"/>
                <w:color w:val="000000" w:themeColor="text1"/>
                <w:szCs w:val="21"/>
              </w:rPr>
              <w:t>采购人</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宋体"/>
                <w:bCs/>
                <w:color w:val="000000" w:themeColor="text1"/>
                <w:szCs w:val="21"/>
              </w:rPr>
            </w:pPr>
            <w:r>
              <w:rPr>
                <w:rFonts w:hint="eastAsia" w:ascii="宋体" w:hAnsi="宋体" w:cs="宋体"/>
                <w:color w:val="000000" w:themeColor="text1"/>
                <w:szCs w:val="21"/>
              </w:rPr>
              <w:t>采购人：</w:t>
            </w:r>
            <w:r>
              <w:rPr>
                <w:rFonts w:hint="eastAsia" w:ascii="宋体" w:hAnsi="宋体" w:cs="宋体"/>
                <w:bCs/>
                <w:color w:val="000000" w:themeColor="text1"/>
                <w:szCs w:val="21"/>
              </w:rPr>
              <w:t>温县职业技术教育中心</w:t>
            </w:r>
          </w:p>
          <w:p>
            <w:pPr>
              <w:spacing w:line="440" w:lineRule="exact"/>
              <w:rPr>
                <w:rFonts w:ascii="宋体" w:cs="宋体"/>
                <w:color w:val="000000" w:themeColor="text1"/>
                <w:szCs w:val="21"/>
              </w:rPr>
            </w:pPr>
            <w:r>
              <w:rPr>
                <w:rFonts w:hint="eastAsia" w:ascii="宋体" w:hAnsi="宋体" w:cs="宋体"/>
                <w:color w:val="000000" w:themeColor="text1"/>
                <w:szCs w:val="21"/>
              </w:rPr>
              <w:t>联系人：籍先生</w:t>
            </w:r>
          </w:p>
          <w:p>
            <w:pPr>
              <w:spacing w:line="440" w:lineRule="exact"/>
              <w:rPr>
                <w:rFonts w:ascii="宋体" w:cs="宋体"/>
                <w:color w:val="000000" w:themeColor="text1"/>
                <w:szCs w:val="21"/>
                <w:u w:val="single"/>
              </w:rPr>
            </w:pPr>
            <w:r>
              <w:rPr>
                <w:rFonts w:hint="eastAsia" w:ascii="宋体" w:hAnsi="宋体" w:cs="宋体"/>
                <w:color w:val="000000" w:themeColor="text1"/>
                <w:szCs w:val="21"/>
              </w:rPr>
              <w:t>联系电话：</w:t>
            </w:r>
            <w:r>
              <w:rPr>
                <w:rFonts w:ascii="宋体" w:hAnsi="宋体" w:cs="宋体"/>
                <w:bCs/>
                <w:color w:val="000000" w:themeColor="text1"/>
                <w:szCs w:val="21"/>
              </w:rPr>
              <w:t>15093721702</w:t>
            </w:r>
          </w:p>
        </w:tc>
      </w:tr>
      <w:tr>
        <w:tblPrEx>
          <w:tblLayout w:type="fixed"/>
          <w:tblCellMar>
            <w:top w:w="0" w:type="dxa"/>
            <w:left w:w="108" w:type="dxa"/>
            <w:bottom w:w="0" w:type="dxa"/>
            <w:right w:w="108" w:type="dxa"/>
          </w:tblCellMar>
        </w:tblPrEx>
        <w:trPr>
          <w:trHeight w:val="1375"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ascii="宋体" w:hAnsi="宋体" w:cs="宋体"/>
                <w:color w:val="000000" w:themeColor="text1"/>
                <w:szCs w:val="21"/>
              </w:rPr>
              <w:t>1.1.3</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hint="eastAsia" w:ascii="宋体" w:hAnsi="宋体" w:cs="宋体"/>
                <w:color w:val="000000" w:themeColor="text1"/>
                <w:szCs w:val="21"/>
              </w:rPr>
              <w:t>招标代理机构</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宋体"/>
                <w:color w:val="000000" w:themeColor="text1"/>
                <w:szCs w:val="21"/>
              </w:rPr>
            </w:pPr>
            <w:r>
              <w:rPr>
                <w:rFonts w:hint="eastAsia" w:ascii="宋体" w:hAnsi="宋体" w:cs="宋体"/>
                <w:color w:val="000000" w:themeColor="text1"/>
                <w:szCs w:val="21"/>
              </w:rPr>
              <w:t>代理机构：河南方大建设工程管理股份有限公司</w:t>
            </w:r>
          </w:p>
          <w:p>
            <w:pPr>
              <w:spacing w:line="440" w:lineRule="exact"/>
              <w:rPr>
                <w:rFonts w:ascii="宋体" w:cs="宋体"/>
                <w:color w:val="000000" w:themeColor="text1"/>
                <w:szCs w:val="21"/>
              </w:rPr>
            </w:pPr>
            <w:r>
              <w:rPr>
                <w:rFonts w:hint="eastAsia" w:ascii="宋体" w:hAnsi="宋体" w:cs="宋体"/>
                <w:color w:val="000000" w:themeColor="text1"/>
                <w:szCs w:val="21"/>
              </w:rPr>
              <w:t>联系人：张女士</w:t>
            </w:r>
          </w:p>
          <w:p>
            <w:pPr>
              <w:spacing w:line="420" w:lineRule="exact"/>
              <w:rPr>
                <w:rFonts w:ascii="宋体" w:cs="宋体"/>
                <w:bCs/>
                <w:color w:val="000000" w:themeColor="text1"/>
                <w:szCs w:val="21"/>
              </w:rPr>
            </w:pPr>
            <w:r>
              <w:rPr>
                <w:rFonts w:hint="eastAsia" w:ascii="宋体" w:hAnsi="宋体" w:cs="宋体"/>
                <w:color w:val="000000" w:themeColor="text1"/>
                <w:szCs w:val="21"/>
              </w:rPr>
              <w:t>联系电话：</w:t>
            </w:r>
            <w:r>
              <w:rPr>
                <w:rFonts w:ascii="宋体" w:hAnsi="宋体" w:cs="宋体"/>
                <w:color w:val="000000" w:themeColor="text1"/>
                <w:szCs w:val="21"/>
              </w:rPr>
              <w:t>0391-2607666</w:t>
            </w:r>
          </w:p>
        </w:tc>
      </w:tr>
      <w:tr>
        <w:tblPrEx>
          <w:tblLayout w:type="fixed"/>
          <w:tblCellMar>
            <w:top w:w="0" w:type="dxa"/>
            <w:left w:w="108" w:type="dxa"/>
            <w:bottom w:w="0" w:type="dxa"/>
            <w:right w:w="108" w:type="dxa"/>
          </w:tblCellMar>
        </w:tblPrEx>
        <w:trPr>
          <w:trHeight w:val="1177"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ascii="宋体" w:hAnsi="宋体" w:cs="宋体"/>
                <w:color w:val="000000" w:themeColor="text1"/>
                <w:szCs w:val="21"/>
              </w:rPr>
              <w:t>1.1.4</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hint="eastAsia" w:ascii="宋体" w:hAnsi="宋体" w:cs="宋体"/>
                <w:color w:val="000000" w:themeColor="text1"/>
                <w:szCs w:val="21"/>
              </w:rPr>
              <w:t>项目名称及项目编号</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宋体"/>
                <w:color w:val="000000" w:themeColor="text1"/>
                <w:szCs w:val="21"/>
              </w:rPr>
            </w:pPr>
            <w:r>
              <w:rPr>
                <w:rFonts w:hint="eastAsia" w:ascii="宋体" w:hAnsi="宋体" w:cs="宋体"/>
                <w:color w:val="000000" w:themeColor="text1"/>
                <w:szCs w:val="21"/>
              </w:rPr>
              <w:t>项目名称：温县职业技术教育中心中等职业教育信息化提升工程项目</w:t>
            </w:r>
            <w:r>
              <w:rPr>
                <w:rFonts w:hint="eastAsia" w:ascii="宋体" w:hAnsi="宋体" w:cs="宋体"/>
                <w:color w:val="000000" w:themeColor="text1"/>
                <w:szCs w:val="21"/>
                <w:lang w:eastAsia="zh-CN"/>
              </w:rPr>
              <w:t>（</w:t>
            </w:r>
            <w:r>
              <w:rPr>
                <w:rFonts w:hint="eastAsia" w:ascii="宋体" w:hAnsi="宋体" w:cs="宋体"/>
                <w:color w:val="000000" w:themeColor="text1"/>
                <w:szCs w:val="21"/>
              </w:rPr>
              <w:t>二标段</w:t>
            </w:r>
            <w:r>
              <w:rPr>
                <w:rFonts w:hint="eastAsia" w:ascii="宋体" w:hAnsi="宋体" w:cs="宋体"/>
                <w:color w:val="000000" w:themeColor="text1"/>
                <w:szCs w:val="21"/>
                <w:lang w:eastAsia="zh-CN"/>
              </w:rPr>
              <w:t>）</w:t>
            </w:r>
          </w:p>
          <w:p>
            <w:pPr>
              <w:spacing w:line="440" w:lineRule="exact"/>
              <w:rPr>
                <w:rFonts w:hint="eastAsia" w:ascii="宋体" w:cs="宋体"/>
                <w:color w:val="000000" w:themeColor="text1"/>
                <w:szCs w:val="21"/>
              </w:rPr>
            </w:pPr>
            <w:r>
              <w:rPr>
                <w:rFonts w:hint="eastAsia" w:ascii="宋体" w:hAnsi="宋体" w:cs="宋体"/>
                <w:color w:val="000000" w:themeColor="text1"/>
                <w:szCs w:val="21"/>
              </w:rPr>
              <w:t>项目编号：温交易</w:t>
            </w:r>
            <w:r>
              <w:rPr>
                <w:rFonts w:ascii="宋体" w:hAnsi="宋体" w:cs="宋体"/>
                <w:color w:val="000000" w:themeColor="text1"/>
                <w:szCs w:val="21"/>
              </w:rPr>
              <w:t>[2017]318</w:t>
            </w:r>
            <w:r>
              <w:rPr>
                <w:rFonts w:hint="eastAsia" w:ascii="宋体" w:hAnsi="宋体" w:cs="宋体"/>
                <w:color w:val="000000" w:themeColor="text1"/>
                <w:szCs w:val="21"/>
              </w:rPr>
              <w:t>号</w:t>
            </w:r>
            <w:r>
              <w:rPr>
                <w:rFonts w:ascii="宋体" w:hAnsi="宋体" w:cs="宋体"/>
                <w:color w:val="000000" w:themeColor="text1"/>
                <w:szCs w:val="21"/>
              </w:rPr>
              <w:t xml:space="preserve"> </w:t>
            </w:r>
          </w:p>
          <w:p>
            <w:pPr>
              <w:spacing w:line="440" w:lineRule="exact"/>
              <w:rPr>
                <w:rFonts w:ascii="宋体" w:cs="宋体"/>
                <w:color w:val="000000" w:themeColor="text1"/>
                <w:szCs w:val="21"/>
              </w:rPr>
            </w:pPr>
            <w:r>
              <w:rPr>
                <w:rFonts w:hint="eastAsia" w:ascii="宋体" w:hAnsi="宋体" w:cs="宋体"/>
                <w:color w:val="000000" w:themeColor="text1"/>
                <w:szCs w:val="21"/>
              </w:rPr>
              <w:t>采购编号：温政采</w:t>
            </w:r>
            <w:r>
              <w:rPr>
                <w:rFonts w:ascii="宋体" w:hAnsi="宋体" w:cs="宋体"/>
                <w:color w:val="000000" w:themeColor="text1"/>
                <w:szCs w:val="21"/>
              </w:rPr>
              <w:t>[2017]282</w:t>
            </w:r>
            <w:r>
              <w:rPr>
                <w:rFonts w:hint="eastAsia" w:ascii="宋体" w:hAnsi="宋体" w:cs="宋体"/>
                <w:color w:val="000000" w:themeColor="text1"/>
                <w:szCs w:val="21"/>
              </w:rPr>
              <w:t>号</w:t>
            </w:r>
          </w:p>
        </w:tc>
      </w:tr>
      <w:tr>
        <w:tblPrEx>
          <w:tblLayout w:type="fixed"/>
          <w:tblCellMar>
            <w:top w:w="0" w:type="dxa"/>
            <w:left w:w="108" w:type="dxa"/>
            <w:bottom w:w="0" w:type="dxa"/>
            <w:right w:w="108" w:type="dxa"/>
          </w:tblCellMar>
        </w:tblPrEx>
        <w:trPr>
          <w:trHeight w:val="439"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ascii="宋体" w:hAnsi="宋体" w:cs="宋体"/>
                <w:color w:val="000000" w:themeColor="text1"/>
                <w:szCs w:val="21"/>
              </w:rPr>
              <w:t>1.2.1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hint="eastAsia" w:ascii="宋体" w:hAnsi="宋体" w:cs="宋体"/>
                <w:color w:val="000000" w:themeColor="text1"/>
                <w:szCs w:val="21"/>
              </w:rPr>
              <w:t>预算资金</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cs="宋体"/>
                <w:color w:val="000000" w:themeColor="text1"/>
                <w:szCs w:val="21"/>
              </w:rPr>
            </w:pPr>
            <w:r>
              <w:rPr>
                <w:rFonts w:hint="eastAsia" w:ascii="宋体" w:hAnsi="宋体" w:cs="宋体"/>
                <w:color w:val="000000" w:themeColor="text1"/>
                <w:szCs w:val="21"/>
              </w:rPr>
              <w:t>人民币</w:t>
            </w:r>
            <w:r>
              <w:rPr>
                <w:rFonts w:ascii="宋体" w:hAnsi="宋体" w:cs="宋体"/>
                <w:color w:val="000000" w:themeColor="text1"/>
                <w:szCs w:val="21"/>
              </w:rPr>
              <w:t>2</w:t>
            </w:r>
            <w:r>
              <w:rPr>
                <w:rFonts w:hint="eastAsia" w:ascii="宋体" w:hAnsi="宋体" w:cs="宋体"/>
                <w:color w:val="000000" w:themeColor="text1"/>
                <w:szCs w:val="21"/>
              </w:rPr>
              <w:t>7</w:t>
            </w:r>
            <w:r>
              <w:rPr>
                <w:rFonts w:ascii="宋体" w:hAnsi="宋体" w:cs="宋体"/>
                <w:color w:val="000000" w:themeColor="text1"/>
                <w:szCs w:val="21"/>
              </w:rPr>
              <w:t>0</w:t>
            </w:r>
            <w:r>
              <w:rPr>
                <w:rFonts w:hint="eastAsia" w:ascii="宋体" w:hAnsi="宋体" w:cs="宋体"/>
                <w:color w:val="000000" w:themeColor="text1"/>
                <w:szCs w:val="21"/>
              </w:rPr>
              <w:t>万元（大写：贰佰柒拾万元整）。</w:t>
            </w:r>
          </w:p>
        </w:tc>
      </w:tr>
      <w:tr>
        <w:tblPrEx>
          <w:tblLayout w:type="fixed"/>
        </w:tblPrEx>
        <w:trPr>
          <w:trHeight w:val="445"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ascii="宋体" w:hAnsi="宋体" w:cs="宋体"/>
                <w:color w:val="000000" w:themeColor="text1"/>
                <w:szCs w:val="21"/>
              </w:rPr>
              <w:t>1.2.2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hint="eastAsia" w:ascii="宋体" w:hAnsi="宋体" w:cs="宋体"/>
                <w:color w:val="000000" w:themeColor="text1"/>
                <w:szCs w:val="21"/>
              </w:rPr>
              <w:t>资金来源</w:t>
            </w:r>
          </w:p>
        </w:tc>
        <w:tc>
          <w:tcPr>
            <w:tcW w:w="5610" w:type="dxa"/>
            <w:tcBorders>
              <w:top w:val="single" w:color="auto" w:sz="4" w:space="0"/>
              <w:left w:val="single" w:color="auto" w:sz="4" w:space="0"/>
              <w:bottom w:val="single" w:color="auto" w:sz="4" w:space="0"/>
              <w:right w:val="single" w:color="auto" w:sz="4" w:space="0"/>
            </w:tcBorders>
            <w:vAlign w:val="center"/>
          </w:tcPr>
          <w:p>
            <w:pPr>
              <w:widowControl/>
              <w:autoSpaceDN w:val="0"/>
              <w:spacing w:line="440" w:lineRule="exact"/>
              <w:jc w:val="left"/>
              <w:rPr>
                <w:rFonts w:ascii="宋体" w:cs="宋体"/>
                <w:color w:val="000000" w:themeColor="text1"/>
                <w:szCs w:val="21"/>
              </w:rPr>
            </w:pPr>
            <w:r>
              <w:rPr>
                <w:rFonts w:hint="eastAsia" w:ascii="宋体" w:hAnsi="宋体" w:cs="宋体"/>
                <w:color w:val="000000" w:themeColor="text1"/>
                <w:szCs w:val="21"/>
              </w:rPr>
              <w:t>省财政资金</w:t>
            </w:r>
            <w:r>
              <w:rPr>
                <w:rFonts w:ascii="宋体" w:hAnsi="宋体" w:cs="宋体"/>
                <w:color w:val="000000" w:themeColor="text1"/>
                <w:szCs w:val="21"/>
              </w:rPr>
              <w:t>+</w:t>
            </w:r>
            <w:r>
              <w:rPr>
                <w:rFonts w:hint="eastAsia" w:ascii="宋体" w:hAnsi="宋体" w:cs="宋体"/>
                <w:color w:val="000000" w:themeColor="text1"/>
                <w:szCs w:val="21"/>
              </w:rPr>
              <w:t>县财政配套</w:t>
            </w:r>
          </w:p>
        </w:tc>
      </w:tr>
      <w:tr>
        <w:tblPrEx>
          <w:tblLayout w:type="fixed"/>
          <w:tblCellMar>
            <w:top w:w="0" w:type="dxa"/>
            <w:left w:w="108" w:type="dxa"/>
            <w:bottom w:w="0" w:type="dxa"/>
            <w:right w:w="108" w:type="dxa"/>
          </w:tblCellMar>
        </w:tblPrEx>
        <w:trPr>
          <w:trHeight w:val="483"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ascii="宋体" w:hAnsi="宋体" w:cs="宋体"/>
                <w:color w:val="000000" w:themeColor="text1"/>
                <w:szCs w:val="21"/>
              </w:rPr>
              <w:t>1.3.1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hint="eastAsia" w:ascii="宋体" w:hAnsi="宋体" w:cs="宋体"/>
                <w:color w:val="000000" w:themeColor="text1"/>
                <w:szCs w:val="21"/>
              </w:rPr>
              <w:t>采购内容</w:t>
            </w:r>
          </w:p>
        </w:tc>
        <w:tc>
          <w:tcPr>
            <w:tcW w:w="5610" w:type="dxa"/>
            <w:tcBorders>
              <w:top w:val="single" w:color="auto" w:sz="4" w:space="0"/>
              <w:left w:val="single" w:color="auto" w:sz="4" w:space="0"/>
              <w:bottom w:val="single" w:color="auto" w:sz="4" w:space="0"/>
              <w:right w:val="single" w:color="auto" w:sz="4" w:space="0"/>
            </w:tcBorders>
            <w:vAlign w:val="center"/>
          </w:tcPr>
          <w:p>
            <w:pPr>
              <w:widowControl/>
              <w:autoSpaceDN w:val="0"/>
              <w:spacing w:line="440" w:lineRule="exact"/>
              <w:jc w:val="left"/>
              <w:rPr>
                <w:rFonts w:ascii="宋体" w:cs="宋体"/>
                <w:color w:val="000000" w:themeColor="text1"/>
                <w:szCs w:val="21"/>
              </w:rPr>
            </w:pPr>
            <w:r>
              <w:rPr>
                <w:rFonts w:hint="eastAsia" w:ascii="宋体" w:hAnsi="宋体" w:cs="宋体"/>
                <w:color w:val="000000" w:themeColor="text1"/>
                <w:szCs w:val="21"/>
              </w:rPr>
              <w:t>硬件信息化建设，详见本招标文件。</w:t>
            </w:r>
          </w:p>
        </w:tc>
      </w:tr>
      <w:tr>
        <w:tblPrEx>
          <w:tblLayout w:type="fixed"/>
          <w:tblCellMar>
            <w:top w:w="0" w:type="dxa"/>
            <w:left w:w="108" w:type="dxa"/>
            <w:bottom w:w="0" w:type="dxa"/>
            <w:right w:w="108" w:type="dxa"/>
          </w:tblCellMar>
        </w:tblPrEx>
        <w:trPr>
          <w:trHeight w:val="446"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ascii="宋体" w:hAnsi="宋体" w:cs="宋体"/>
                <w:color w:val="000000" w:themeColor="text1"/>
                <w:szCs w:val="21"/>
              </w:rPr>
              <w:t>1.3.2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hint="eastAsia" w:ascii="宋体" w:hAnsi="宋体" w:cs="宋体"/>
                <w:color w:val="000000" w:themeColor="text1"/>
                <w:szCs w:val="21"/>
              </w:rPr>
              <w:t>交货期</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cs="宋体"/>
                <w:color w:val="000000" w:themeColor="text1"/>
                <w:szCs w:val="21"/>
              </w:rPr>
            </w:pPr>
            <w:r>
              <w:rPr>
                <w:rFonts w:hint="eastAsia" w:ascii="宋体" w:hAnsi="宋体" w:cs="宋体"/>
                <w:color w:val="000000" w:themeColor="text1"/>
                <w:szCs w:val="21"/>
              </w:rPr>
              <w:t>六个月</w:t>
            </w:r>
          </w:p>
        </w:tc>
      </w:tr>
      <w:tr>
        <w:tblPrEx>
          <w:tblLayout w:type="fixed"/>
          <w:tblCellMar>
            <w:top w:w="0" w:type="dxa"/>
            <w:left w:w="108" w:type="dxa"/>
            <w:bottom w:w="0" w:type="dxa"/>
            <w:right w:w="108" w:type="dxa"/>
          </w:tblCellMar>
        </w:tblPrEx>
        <w:trPr>
          <w:trHeight w:val="446"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ascii="宋体" w:hAnsi="宋体" w:cs="宋体"/>
                <w:color w:val="000000" w:themeColor="text1"/>
                <w:szCs w:val="21"/>
              </w:rPr>
              <w:t>1.3.3</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hint="eastAsia" w:ascii="宋体" w:hAnsi="宋体" w:cs="宋体"/>
                <w:color w:val="000000" w:themeColor="text1"/>
                <w:szCs w:val="21"/>
              </w:rPr>
              <w:t>质量要求</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cs="宋体"/>
                <w:color w:val="000000" w:themeColor="text1"/>
                <w:szCs w:val="21"/>
              </w:rPr>
            </w:pPr>
            <w:r>
              <w:rPr>
                <w:rFonts w:hint="eastAsia" w:ascii="宋体" w:hAnsi="宋体" w:cs="宋体"/>
                <w:color w:val="000000" w:themeColor="text1"/>
                <w:szCs w:val="21"/>
              </w:rPr>
              <w:t>合格</w:t>
            </w:r>
          </w:p>
        </w:tc>
      </w:tr>
      <w:tr>
        <w:tblPrEx>
          <w:tblLayout w:type="fixed"/>
          <w:tblCellMar>
            <w:top w:w="0" w:type="dxa"/>
            <w:left w:w="108" w:type="dxa"/>
            <w:bottom w:w="0" w:type="dxa"/>
            <w:right w:w="108" w:type="dxa"/>
          </w:tblCellMar>
        </w:tblPrEx>
        <w:trPr>
          <w:trHeight w:val="90"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ascii="宋体" w:hAnsi="宋体" w:cs="宋体"/>
                <w:color w:val="000000" w:themeColor="text1"/>
                <w:szCs w:val="21"/>
              </w:rPr>
              <w:t>1.3.4</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hint="eastAsia" w:ascii="宋体" w:hAnsi="宋体" w:cs="宋体"/>
                <w:color w:val="000000" w:themeColor="text1"/>
                <w:szCs w:val="21"/>
              </w:rPr>
              <w:t>质保期</w:t>
            </w:r>
          </w:p>
        </w:tc>
        <w:tc>
          <w:tcPr>
            <w:tcW w:w="5610" w:type="dxa"/>
            <w:tcBorders>
              <w:top w:val="single" w:color="auto" w:sz="4" w:space="0"/>
              <w:left w:val="single" w:color="auto" w:sz="4" w:space="0"/>
              <w:bottom w:val="single" w:color="auto" w:sz="4" w:space="0"/>
              <w:right w:val="single" w:color="auto" w:sz="4" w:space="0"/>
            </w:tcBorders>
            <w:vAlign w:val="center"/>
          </w:tcPr>
          <w:p>
            <w:pPr>
              <w:pStyle w:val="5"/>
              <w:topLinePunct/>
              <w:spacing w:line="440" w:lineRule="exact"/>
              <w:jc w:val="left"/>
              <w:rPr>
                <w:rFonts w:ascii="宋体" w:hAnsi="宋体" w:eastAsia="宋体" w:cs="宋体"/>
                <w:color w:val="000000" w:themeColor="text1"/>
                <w:sz w:val="21"/>
                <w:szCs w:val="21"/>
              </w:rPr>
            </w:pPr>
            <w:r>
              <w:rPr>
                <w:rFonts w:hint="eastAsia" w:ascii="宋体" w:hAnsi="宋体" w:eastAsia="宋体" w:cs="宋体"/>
                <w:color w:val="000000" w:themeColor="text1"/>
                <w:sz w:val="21"/>
                <w:szCs w:val="21"/>
              </w:rPr>
              <w:t>1年</w:t>
            </w:r>
          </w:p>
        </w:tc>
      </w:tr>
      <w:tr>
        <w:tblPrEx>
          <w:tblLayout w:type="fixed"/>
          <w:tblCellMar>
            <w:top w:w="0" w:type="dxa"/>
            <w:left w:w="108" w:type="dxa"/>
            <w:bottom w:w="0" w:type="dxa"/>
            <w:right w:w="108" w:type="dxa"/>
          </w:tblCellMar>
        </w:tblPrEx>
        <w:trPr>
          <w:trHeight w:val="90"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ascii="宋体" w:hAnsi="宋体" w:cs="宋体"/>
                <w:color w:val="000000" w:themeColor="text1"/>
                <w:szCs w:val="21"/>
              </w:rPr>
              <w:t>1.4.1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hint="eastAsia" w:ascii="宋体" w:hAnsi="宋体" w:cs="宋体"/>
                <w:color w:val="000000" w:themeColor="text1"/>
                <w:szCs w:val="21"/>
              </w:rPr>
              <w:t>合格的投标人</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宋体"/>
                <w:color w:val="000000" w:themeColor="text1"/>
                <w:szCs w:val="21"/>
              </w:rPr>
            </w:pPr>
            <w:r>
              <w:rPr>
                <w:rFonts w:ascii="宋体" w:hAnsi="宋体" w:cs="宋体"/>
                <w:color w:val="000000" w:themeColor="text1"/>
                <w:szCs w:val="21"/>
              </w:rPr>
              <w:t>1.</w:t>
            </w:r>
            <w:r>
              <w:rPr>
                <w:rFonts w:hint="eastAsia" w:ascii="宋体" w:hAnsi="宋体" w:cs="宋体"/>
                <w:color w:val="000000" w:themeColor="text1"/>
                <w:szCs w:val="21"/>
              </w:rPr>
              <w:t>符合《政府采购法》第二十二条规定的条件；</w:t>
            </w:r>
          </w:p>
          <w:p>
            <w:pPr>
              <w:spacing w:line="440" w:lineRule="exact"/>
              <w:rPr>
                <w:rFonts w:ascii="宋体" w:cs="宋体"/>
                <w:color w:val="000000" w:themeColor="text1"/>
                <w:szCs w:val="21"/>
              </w:rPr>
            </w:pPr>
            <w:r>
              <w:rPr>
                <w:rFonts w:hint="eastAsia" w:ascii="宋体" w:hAnsi="宋体" w:cs="宋体"/>
                <w:color w:val="000000" w:themeColor="text1"/>
                <w:szCs w:val="21"/>
              </w:rPr>
              <w:t>（一）具有独立承担民事责任的能力；</w:t>
            </w:r>
          </w:p>
          <w:p>
            <w:pPr>
              <w:spacing w:line="440" w:lineRule="exact"/>
              <w:rPr>
                <w:rFonts w:ascii="宋体" w:cs="宋体"/>
                <w:color w:val="000000" w:themeColor="text1"/>
                <w:szCs w:val="21"/>
              </w:rPr>
            </w:pPr>
            <w:r>
              <w:rPr>
                <w:rFonts w:hint="eastAsia" w:ascii="宋体" w:hAnsi="宋体" w:cs="宋体"/>
                <w:color w:val="000000" w:themeColor="text1"/>
                <w:szCs w:val="21"/>
              </w:rPr>
              <w:t>（二）具有良好的商业信誉和健全的财务会计制度；</w:t>
            </w:r>
          </w:p>
          <w:p>
            <w:pPr>
              <w:spacing w:line="440" w:lineRule="exact"/>
              <w:rPr>
                <w:rFonts w:ascii="宋体" w:cs="宋体"/>
                <w:color w:val="000000" w:themeColor="text1"/>
                <w:szCs w:val="21"/>
              </w:rPr>
            </w:pPr>
            <w:r>
              <w:rPr>
                <w:rFonts w:hint="eastAsia" w:ascii="宋体" w:hAnsi="宋体" w:cs="宋体"/>
                <w:color w:val="000000" w:themeColor="text1"/>
                <w:szCs w:val="21"/>
              </w:rPr>
              <w:t>（三）具有履行合同所必需的设备和专业技术能力；</w:t>
            </w:r>
          </w:p>
          <w:p>
            <w:pPr>
              <w:spacing w:line="440" w:lineRule="exact"/>
              <w:rPr>
                <w:rFonts w:ascii="宋体" w:cs="宋体"/>
                <w:color w:val="000000" w:themeColor="text1"/>
                <w:szCs w:val="21"/>
              </w:rPr>
            </w:pPr>
            <w:r>
              <w:rPr>
                <w:rFonts w:hint="eastAsia" w:ascii="宋体" w:hAnsi="宋体" w:cs="宋体"/>
                <w:color w:val="000000" w:themeColor="text1"/>
                <w:szCs w:val="21"/>
              </w:rPr>
              <w:t>（四）有依法缴纳税收和社会保障资金的良好记录；</w:t>
            </w:r>
          </w:p>
          <w:p>
            <w:pPr>
              <w:spacing w:line="440" w:lineRule="exact"/>
              <w:rPr>
                <w:rFonts w:ascii="宋体" w:cs="宋体"/>
                <w:color w:val="000000" w:themeColor="text1"/>
                <w:szCs w:val="21"/>
              </w:rPr>
            </w:pPr>
            <w:r>
              <w:rPr>
                <w:rFonts w:hint="eastAsia" w:ascii="宋体" w:hAnsi="宋体" w:cs="宋体"/>
                <w:color w:val="000000" w:themeColor="text1"/>
                <w:szCs w:val="21"/>
              </w:rPr>
              <w:t>（五）参加政府采购活动前三年内，在经营活动中没有重大违法记录；</w:t>
            </w:r>
          </w:p>
          <w:p>
            <w:pPr>
              <w:spacing w:line="440" w:lineRule="exact"/>
              <w:rPr>
                <w:rFonts w:ascii="宋体" w:cs="宋体"/>
                <w:color w:val="000000" w:themeColor="text1"/>
                <w:szCs w:val="21"/>
              </w:rPr>
            </w:pPr>
            <w:r>
              <w:rPr>
                <w:rFonts w:hint="eastAsia" w:ascii="宋体" w:hAnsi="宋体" w:cs="宋体"/>
                <w:color w:val="000000" w:themeColor="text1"/>
                <w:szCs w:val="21"/>
              </w:rPr>
              <w:t>（六）法律、行政法规规定的其他条件。</w:t>
            </w:r>
          </w:p>
          <w:p>
            <w:pPr>
              <w:spacing w:line="420" w:lineRule="exact"/>
              <w:ind w:firstLine="105" w:firstLineChars="50"/>
              <w:rPr>
                <w:rFonts w:ascii="宋体" w:cs="宋体"/>
                <w:color w:val="000000" w:themeColor="text1"/>
                <w:szCs w:val="21"/>
              </w:rPr>
            </w:pPr>
            <w:r>
              <w:rPr>
                <w:rFonts w:ascii="宋体" w:hAnsi="宋体" w:cs="宋体"/>
                <w:color w:val="000000" w:themeColor="text1"/>
                <w:szCs w:val="21"/>
              </w:rPr>
              <w:t>2.</w:t>
            </w:r>
            <w:r>
              <w:rPr>
                <w:rFonts w:hint="eastAsia" w:ascii="宋体" w:hAnsi="宋体" w:cs="宋体"/>
                <w:color w:val="000000" w:themeColor="text1"/>
                <w:szCs w:val="21"/>
              </w:rPr>
              <w:t>具有</w:t>
            </w:r>
            <w:r>
              <w:rPr>
                <w:rFonts w:hint="eastAsia"/>
                <w:color w:val="000000" w:themeColor="text1"/>
                <w:szCs w:val="21"/>
                <w:shd w:val="clear" w:color="auto" w:fill="FFFFFF"/>
              </w:rPr>
              <w:t>有效的营业执照（副本）、税务登记证（副本）、组织机构代码证（副本）或三证合一的营业执照，</w:t>
            </w:r>
            <w:r>
              <w:rPr>
                <w:rFonts w:hint="eastAsia" w:ascii="宋体" w:hAnsi="宋体" w:cs="宋体"/>
                <w:color w:val="000000" w:themeColor="text1"/>
                <w:szCs w:val="21"/>
              </w:rPr>
              <w:t>且符合本项目的经营范围；</w:t>
            </w:r>
          </w:p>
          <w:p>
            <w:pPr>
              <w:spacing w:line="420" w:lineRule="exact"/>
              <w:rPr>
                <w:rFonts w:ascii="宋体" w:cs="宋体"/>
                <w:color w:val="000000" w:themeColor="text1"/>
                <w:szCs w:val="21"/>
              </w:rPr>
            </w:pPr>
            <w:r>
              <w:rPr>
                <w:rFonts w:ascii="宋体" w:hAnsi="宋体" w:cs="宋体"/>
                <w:color w:val="000000" w:themeColor="text1"/>
                <w:szCs w:val="21"/>
              </w:rPr>
              <w:t>3.</w:t>
            </w:r>
            <w:r>
              <w:rPr>
                <w:rFonts w:hint="eastAsia" w:ascii="宋体" w:hAnsi="宋体" w:cs="宋体"/>
                <w:color w:val="000000" w:themeColor="text1"/>
                <w:szCs w:val="21"/>
              </w:rPr>
              <w:t>开标时提供由单位注册地或项目所在地的检察机关出具的行贿犯罪档案查询结果证明（查询法人、法定代表人、授权人委托人）原件，否则取消其投标资格；</w:t>
            </w:r>
          </w:p>
          <w:p>
            <w:pPr>
              <w:spacing w:line="420" w:lineRule="exact"/>
              <w:rPr>
                <w:rFonts w:ascii="宋体" w:cs="宋体"/>
                <w:color w:val="000000" w:themeColor="text1"/>
                <w:szCs w:val="21"/>
              </w:rPr>
            </w:pPr>
            <w:r>
              <w:rPr>
                <w:rFonts w:ascii="宋体" w:hAnsi="宋体" w:cs="宋体"/>
                <w:color w:val="000000" w:themeColor="text1"/>
                <w:szCs w:val="21"/>
              </w:rPr>
              <w:t>4.</w:t>
            </w:r>
            <w:r>
              <w:rPr>
                <w:rFonts w:hint="eastAsia" w:ascii="宋体" w:hAnsi="宋体" w:cs="宋体"/>
                <w:color w:val="000000" w:themeColor="text1"/>
                <w:szCs w:val="21"/>
              </w:rPr>
              <w:t>根据《关于在政府采购活动中查询及使用信用记录有关问题的通知》</w:t>
            </w:r>
            <w:r>
              <w:rPr>
                <w:rFonts w:ascii="宋体" w:hAnsi="宋体" w:cs="宋体"/>
                <w:color w:val="000000" w:themeColor="text1"/>
                <w:szCs w:val="21"/>
              </w:rPr>
              <w:t>(</w:t>
            </w:r>
            <w:r>
              <w:rPr>
                <w:rFonts w:hint="eastAsia" w:ascii="宋体" w:hAnsi="宋体" w:cs="宋体"/>
                <w:color w:val="000000" w:themeColor="text1"/>
                <w:szCs w:val="21"/>
              </w:rPr>
              <w:t>财库</w:t>
            </w:r>
            <w:r>
              <w:rPr>
                <w:rFonts w:ascii="宋体" w:hAnsi="宋体" w:cs="宋体"/>
                <w:color w:val="000000" w:themeColor="text1"/>
                <w:szCs w:val="21"/>
              </w:rPr>
              <w:t>[2016]125</w:t>
            </w:r>
            <w:r>
              <w:rPr>
                <w:rFonts w:hint="eastAsia" w:ascii="宋体" w:hAnsi="宋体" w:cs="宋体"/>
                <w:color w:val="000000" w:themeColor="text1"/>
                <w:szCs w:val="21"/>
              </w:rPr>
              <w:t>号</w:t>
            </w:r>
            <w:r>
              <w:rPr>
                <w:rFonts w:ascii="宋体" w:hAnsi="宋体" w:cs="宋体"/>
                <w:color w:val="000000" w:themeColor="text1"/>
                <w:szCs w:val="21"/>
              </w:rPr>
              <w:t>)</w:t>
            </w:r>
            <w:r>
              <w:rPr>
                <w:rFonts w:hint="eastAsia" w:ascii="宋体" w:hAnsi="宋体" w:cs="宋体"/>
                <w:color w:val="000000" w:themeColor="text1"/>
                <w:szCs w:val="21"/>
              </w:rPr>
              <w:t>的规定，采购代理机构将通过“信用中国”网站（</w:t>
            </w:r>
            <w:r>
              <w:rPr>
                <w:rFonts w:ascii="宋体" w:hAnsi="宋体" w:cs="宋体"/>
                <w:color w:val="000000" w:themeColor="text1"/>
                <w:szCs w:val="21"/>
              </w:rPr>
              <w:t>www.creditchina.gov.cn</w:t>
            </w:r>
            <w:r>
              <w:rPr>
                <w:rFonts w:hint="eastAsia" w:ascii="宋体" w:hAnsi="宋体" w:cs="宋体"/>
                <w:color w:val="000000" w:themeColor="text1"/>
                <w:szCs w:val="21"/>
              </w:rPr>
              <w:t>）、中国政府采购网（</w:t>
            </w:r>
            <w:r>
              <w:rPr>
                <w:rFonts w:ascii="宋体" w:hAnsi="宋体" w:cs="宋体"/>
                <w:color w:val="000000" w:themeColor="text1"/>
                <w:szCs w:val="21"/>
              </w:rPr>
              <w:t>www.ccgp.gov.cn</w:t>
            </w:r>
            <w:r>
              <w:rPr>
                <w:rFonts w:hint="eastAsia" w:ascii="宋体" w:hAnsi="宋体" w:cs="宋体"/>
                <w:color w:val="000000" w:themeColor="text1"/>
                <w:szCs w:val="21"/>
              </w:rPr>
              <w:t>）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w:t>
            </w:r>
          </w:p>
          <w:p>
            <w:pPr>
              <w:spacing w:line="420" w:lineRule="exact"/>
              <w:rPr>
                <w:rFonts w:ascii="宋体" w:cs="宋体"/>
                <w:color w:val="000000" w:themeColor="text1"/>
                <w:szCs w:val="21"/>
              </w:rPr>
            </w:pPr>
            <w:r>
              <w:rPr>
                <w:rFonts w:ascii="宋体" w:hAnsi="宋体" w:cs="宋体"/>
                <w:color w:val="000000" w:themeColor="text1"/>
                <w:szCs w:val="21"/>
              </w:rPr>
              <w:t xml:space="preserve">5. </w:t>
            </w:r>
            <w:r>
              <w:rPr>
                <w:rFonts w:hint="eastAsia" w:ascii="宋体" w:hAnsi="宋体" w:cs="宋体"/>
                <w:color w:val="000000" w:themeColor="text1"/>
                <w:szCs w:val="21"/>
              </w:rPr>
              <w:t>法人持法定代表人身份证及身份证复印件（复印件须加盖公章）或授权委托人持法人授权委托书及本人身份证（复印件须加盖公章）；</w:t>
            </w:r>
          </w:p>
          <w:p>
            <w:pPr>
              <w:spacing w:line="420" w:lineRule="exact"/>
              <w:rPr>
                <w:rFonts w:ascii="宋体" w:cs="宋体"/>
                <w:color w:val="000000" w:themeColor="text1"/>
                <w:szCs w:val="21"/>
              </w:rPr>
            </w:pPr>
            <w:r>
              <w:rPr>
                <w:rFonts w:ascii="宋体" w:hAnsi="宋体" w:cs="宋体"/>
                <w:color w:val="000000" w:themeColor="text1"/>
                <w:szCs w:val="21"/>
              </w:rPr>
              <w:t>6</w:t>
            </w:r>
            <w:r>
              <w:rPr>
                <w:rFonts w:hint="eastAsia" w:ascii="宋体" w:hAnsi="宋体" w:cs="宋体"/>
                <w:color w:val="000000" w:themeColor="text1"/>
                <w:szCs w:val="21"/>
              </w:rPr>
              <w:t>社保要求：提供企业社保证明（提供开标日前</w:t>
            </w:r>
            <w:r>
              <w:rPr>
                <w:rFonts w:ascii="宋体" w:hAnsi="宋体" w:cs="宋体"/>
                <w:color w:val="000000" w:themeColor="text1"/>
                <w:szCs w:val="21"/>
              </w:rPr>
              <w:t>6</w:t>
            </w:r>
            <w:r>
              <w:rPr>
                <w:rFonts w:hint="eastAsia" w:ascii="宋体" w:hAnsi="宋体" w:cs="宋体"/>
                <w:color w:val="000000" w:themeColor="text1"/>
                <w:szCs w:val="21"/>
              </w:rPr>
              <w:t>个月任三个月缴费证明）。</w:t>
            </w:r>
          </w:p>
          <w:p>
            <w:pPr>
              <w:spacing w:line="360" w:lineRule="exact"/>
              <w:jc w:val="left"/>
              <w:rPr>
                <w:rFonts w:ascii="宋体" w:cs="宋体"/>
                <w:bCs/>
                <w:color w:val="000000" w:themeColor="text1"/>
                <w:szCs w:val="21"/>
              </w:rPr>
            </w:pPr>
            <w:r>
              <w:rPr>
                <w:rFonts w:ascii="宋体" w:hAnsi="宋体" w:cs="宋体"/>
                <w:color w:val="000000" w:themeColor="text1"/>
                <w:szCs w:val="21"/>
              </w:rPr>
              <w:t>7</w:t>
            </w:r>
            <w:r>
              <w:rPr>
                <w:rFonts w:hint="eastAsia" w:ascii="宋体" w:hAnsi="宋体" w:cs="宋体"/>
                <w:color w:val="000000" w:themeColor="text1"/>
                <w:szCs w:val="21"/>
              </w:rPr>
              <w:t>、</w:t>
            </w:r>
            <w:r>
              <w:rPr>
                <w:rFonts w:hint="eastAsia" w:ascii="宋体" w:hAnsi="宋体" w:cs="宋体"/>
                <w:color w:val="000000" w:themeColor="text1"/>
                <w:kern w:val="0"/>
                <w:szCs w:val="21"/>
              </w:rPr>
              <w:t>财务状况报告</w:t>
            </w:r>
            <w:r>
              <w:rPr>
                <w:rFonts w:hint="eastAsia" w:ascii="宋体" w:hAnsi="宋体" w:cs="宋体"/>
                <w:color w:val="000000" w:themeColor="text1"/>
                <w:szCs w:val="21"/>
              </w:rPr>
              <w:t>（近三年经会计师事务所审计的财务报表</w:t>
            </w:r>
            <w:r>
              <w:rPr>
                <w:rFonts w:ascii="宋体" w:hAnsi="宋体" w:cs="宋体"/>
                <w:color w:val="000000" w:themeColor="text1"/>
                <w:szCs w:val="21"/>
              </w:rPr>
              <w:t>)(</w:t>
            </w:r>
            <w:r>
              <w:rPr>
                <w:rFonts w:hint="eastAsia" w:ascii="宋体" w:hAnsi="宋体" w:cs="宋体"/>
                <w:color w:val="000000" w:themeColor="text1"/>
                <w:szCs w:val="21"/>
              </w:rPr>
              <w:t>指</w:t>
            </w:r>
            <w:r>
              <w:rPr>
                <w:rFonts w:ascii="宋体" w:hAnsi="宋体" w:cs="宋体"/>
                <w:color w:val="000000" w:themeColor="text1"/>
                <w:szCs w:val="21"/>
              </w:rPr>
              <w:t>2014—2016</w:t>
            </w:r>
            <w:r>
              <w:rPr>
                <w:rFonts w:hint="eastAsia" w:ascii="宋体" w:hAnsi="宋体" w:cs="宋体"/>
                <w:color w:val="000000" w:themeColor="text1"/>
                <w:szCs w:val="21"/>
              </w:rPr>
              <w:t>年，新成立企业不足</w:t>
            </w:r>
            <w:r>
              <w:rPr>
                <w:rFonts w:ascii="宋体" w:hAnsi="宋体" w:cs="宋体"/>
                <w:color w:val="000000" w:themeColor="text1"/>
                <w:szCs w:val="21"/>
              </w:rPr>
              <w:t>3</w:t>
            </w:r>
            <w:r>
              <w:rPr>
                <w:rFonts w:hint="eastAsia" w:ascii="宋体" w:hAnsi="宋体" w:cs="宋体"/>
                <w:color w:val="000000" w:themeColor="text1"/>
                <w:szCs w:val="21"/>
              </w:rPr>
              <w:t>年的按已有年份计算</w:t>
            </w:r>
            <w:r>
              <w:rPr>
                <w:rFonts w:ascii="宋体" w:hAnsi="宋体" w:cs="宋体"/>
                <w:color w:val="000000" w:themeColor="text1"/>
                <w:szCs w:val="21"/>
              </w:rPr>
              <w:t>)</w:t>
            </w:r>
            <w:r>
              <w:rPr>
                <w:rFonts w:hint="eastAsia" w:ascii="宋体" w:hAnsi="宋体" w:cs="宋体"/>
                <w:color w:val="000000" w:themeColor="text1"/>
                <w:szCs w:val="21"/>
              </w:rPr>
              <w:t>；</w:t>
            </w:r>
          </w:p>
          <w:p>
            <w:pPr>
              <w:spacing w:line="420" w:lineRule="exact"/>
              <w:rPr>
                <w:rFonts w:ascii="宋体" w:cs="宋体"/>
                <w:color w:val="000000" w:themeColor="text1"/>
                <w:szCs w:val="21"/>
              </w:rPr>
            </w:pPr>
            <w:r>
              <w:rPr>
                <w:rFonts w:ascii="宋体" w:hAnsi="宋体" w:cs="宋体"/>
                <w:color w:val="000000" w:themeColor="text1"/>
                <w:szCs w:val="21"/>
              </w:rPr>
              <w:t>8</w:t>
            </w:r>
            <w:r>
              <w:rPr>
                <w:rFonts w:hint="eastAsia" w:ascii="宋体" w:hAnsi="宋体" w:cs="宋体"/>
                <w:color w:val="000000" w:themeColor="text1"/>
                <w:szCs w:val="21"/>
              </w:rPr>
              <w:t>、依法纳税凭证（</w:t>
            </w:r>
            <w:r>
              <w:rPr>
                <w:rFonts w:ascii="宋体" w:hAnsi="宋体" w:cs="宋体"/>
                <w:color w:val="000000" w:themeColor="text1"/>
                <w:szCs w:val="21"/>
              </w:rPr>
              <w:t>2017</w:t>
            </w:r>
            <w:r>
              <w:rPr>
                <w:rFonts w:hint="eastAsia" w:ascii="宋体" w:hAnsi="宋体" w:cs="宋体"/>
                <w:color w:val="000000" w:themeColor="text1"/>
                <w:szCs w:val="21"/>
              </w:rPr>
              <w:t>年</w:t>
            </w:r>
            <w:r>
              <w:rPr>
                <w:rFonts w:ascii="宋体" w:hAnsi="宋体" w:cs="宋体"/>
                <w:color w:val="000000" w:themeColor="text1"/>
                <w:szCs w:val="21"/>
              </w:rPr>
              <w:t>1</w:t>
            </w:r>
            <w:r>
              <w:rPr>
                <w:rFonts w:hint="eastAsia" w:ascii="宋体" w:hAnsi="宋体" w:cs="宋体"/>
                <w:color w:val="000000" w:themeColor="text1"/>
                <w:szCs w:val="21"/>
              </w:rPr>
              <w:t>月</w:t>
            </w:r>
            <w:r>
              <w:rPr>
                <w:rFonts w:ascii="宋体" w:hAnsi="宋体" w:cs="宋体"/>
                <w:color w:val="000000" w:themeColor="text1"/>
                <w:szCs w:val="21"/>
              </w:rPr>
              <w:t>1</w:t>
            </w:r>
            <w:r>
              <w:rPr>
                <w:rFonts w:hint="eastAsia" w:ascii="宋体" w:hAnsi="宋体" w:cs="宋体"/>
                <w:color w:val="000000" w:themeColor="text1"/>
                <w:szCs w:val="21"/>
              </w:rPr>
              <w:t>日以来任三个月的完税证明）</w:t>
            </w:r>
          </w:p>
          <w:p>
            <w:pPr>
              <w:spacing w:line="420" w:lineRule="exact"/>
              <w:rPr>
                <w:rFonts w:ascii="宋体" w:cs="宋体"/>
                <w:color w:val="000000" w:themeColor="text1"/>
                <w:szCs w:val="21"/>
              </w:rPr>
            </w:pPr>
            <w:r>
              <w:rPr>
                <w:rFonts w:ascii="宋体" w:hAnsi="宋体" w:cs="宋体"/>
                <w:color w:val="000000" w:themeColor="text1"/>
                <w:szCs w:val="21"/>
              </w:rPr>
              <w:t xml:space="preserve">9. </w:t>
            </w:r>
            <w:r>
              <w:rPr>
                <w:rFonts w:hint="eastAsia" w:ascii="宋体" w:hAnsi="宋体" w:cs="宋体"/>
                <w:color w:val="000000" w:themeColor="text1"/>
                <w:szCs w:val="21"/>
              </w:rPr>
              <w:t>不接受联合体投标</w:t>
            </w:r>
          </w:p>
          <w:p>
            <w:pPr>
              <w:spacing w:line="360" w:lineRule="exact"/>
              <w:jc w:val="left"/>
              <w:rPr>
                <w:rFonts w:ascii="宋体" w:cs="宋体"/>
                <w:b/>
                <w:bCs/>
                <w:color w:val="000000" w:themeColor="text1"/>
                <w:szCs w:val="21"/>
              </w:rPr>
            </w:pPr>
            <w:r>
              <w:rPr>
                <w:rFonts w:hint="eastAsia" w:ascii="宋体" w:hAnsi="宋体" w:cs="宋体"/>
                <w:b/>
                <w:bCs/>
                <w:color w:val="000000" w:themeColor="text1"/>
                <w:szCs w:val="21"/>
              </w:rPr>
              <w:t>以上所要求的证件，如无特别规定，开标时均需提供原件。</w:t>
            </w:r>
          </w:p>
          <w:p>
            <w:pPr>
              <w:spacing w:line="360" w:lineRule="exact"/>
              <w:jc w:val="left"/>
              <w:rPr>
                <w:rFonts w:ascii="宋体" w:cs="宋体"/>
                <w:bCs/>
                <w:color w:val="000000" w:themeColor="text1"/>
                <w:szCs w:val="21"/>
              </w:rPr>
            </w:pPr>
            <w:r>
              <w:rPr>
                <w:rFonts w:hint="eastAsia" w:ascii="宋体" w:hAnsi="宋体" w:cs="宋体"/>
                <w:color w:val="000000" w:themeColor="text1"/>
                <w:szCs w:val="21"/>
              </w:rPr>
              <w:t>（以上证件均为原件，列好原件的清单及联系方式后在开标时交到工作人员处，否则视为自动放弃投标，不再接收其投标文件）</w:t>
            </w:r>
          </w:p>
        </w:tc>
      </w:tr>
      <w:tr>
        <w:tblPrEx>
          <w:tblLayout w:type="fixed"/>
        </w:tblPrEx>
        <w:trPr>
          <w:trHeight w:val="519"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ascii="宋体" w:hAnsi="宋体" w:cs="宋体"/>
                <w:color w:val="000000" w:themeColor="text1"/>
                <w:szCs w:val="21"/>
              </w:rPr>
              <w:t>1.7.2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hint="eastAsia" w:ascii="宋体" w:hAnsi="宋体" w:cs="宋体"/>
                <w:color w:val="000000" w:themeColor="text1"/>
                <w:szCs w:val="21"/>
              </w:rPr>
              <w:t>采购人书面澄清的时间</w:t>
            </w:r>
          </w:p>
        </w:tc>
        <w:tc>
          <w:tcPr>
            <w:tcW w:w="5610" w:type="dxa"/>
            <w:tcBorders>
              <w:top w:val="single" w:color="auto" w:sz="4" w:space="0"/>
              <w:left w:val="single" w:color="auto" w:sz="4" w:space="0"/>
              <w:bottom w:val="single" w:color="auto" w:sz="4" w:space="0"/>
              <w:right w:val="single" w:color="auto" w:sz="4" w:space="0"/>
            </w:tcBorders>
          </w:tcPr>
          <w:p>
            <w:pPr>
              <w:spacing w:line="440" w:lineRule="exact"/>
              <w:rPr>
                <w:rFonts w:ascii="宋体" w:cs="宋体"/>
                <w:color w:val="000000" w:themeColor="text1"/>
                <w:kern w:val="0"/>
                <w:szCs w:val="21"/>
              </w:rPr>
            </w:pPr>
            <w:r>
              <w:rPr>
                <w:rFonts w:hint="eastAsia" w:ascii="宋体" w:hAnsi="宋体" w:cs="宋体"/>
                <w:color w:val="000000" w:themeColor="text1"/>
                <w:kern w:val="0"/>
                <w:szCs w:val="21"/>
              </w:rPr>
              <w:t>递交投标文件截至时间</w:t>
            </w:r>
            <w:r>
              <w:rPr>
                <w:rFonts w:ascii="宋体" w:hAnsi="宋体" w:cs="宋体"/>
                <w:color w:val="000000" w:themeColor="text1"/>
                <w:kern w:val="0"/>
                <w:szCs w:val="21"/>
              </w:rPr>
              <w:t>15</w:t>
            </w:r>
            <w:r>
              <w:rPr>
                <w:rFonts w:hint="eastAsia" w:ascii="宋体" w:hAnsi="宋体" w:cs="宋体"/>
                <w:color w:val="000000" w:themeColor="text1"/>
                <w:kern w:val="0"/>
                <w:szCs w:val="21"/>
              </w:rPr>
              <w:t>天前</w:t>
            </w:r>
          </w:p>
        </w:tc>
      </w:tr>
      <w:tr>
        <w:tblPrEx>
          <w:tblLayout w:type="fixed"/>
          <w:tblCellMar>
            <w:top w:w="0" w:type="dxa"/>
            <w:left w:w="108" w:type="dxa"/>
            <w:bottom w:w="0" w:type="dxa"/>
            <w:right w:w="108" w:type="dxa"/>
          </w:tblCellMar>
        </w:tblPrEx>
        <w:trPr>
          <w:trHeight w:val="808"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ascii="宋体" w:hAnsi="宋体" w:cs="宋体"/>
                <w:color w:val="000000" w:themeColor="text1"/>
                <w:szCs w:val="21"/>
              </w:rPr>
              <w:t>3.2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hint="eastAsia" w:ascii="宋体" w:hAnsi="宋体" w:cs="宋体"/>
                <w:color w:val="000000" w:themeColor="text1"/>
                <w:szCs w:val="21"/>
              </w:rPr>
              <w:t>投标截止时间及地点</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cs="宋体"/>
                <w:color w:val="000000" w:themeColor="text1"/>
                <w:szCs w:val="21"/>
              </w:rPr>
            </w:pPr>
            <w:r>
              <w:rPr>
                <w:rFonts w:hint="eastAsia" w:ascii="宋体" w:hAnsi="宋体" w:cs="宋体"/>
                <w:color w:val="000000" w:themeColor="text1"/>
                <w:szCs w:val="21"/>
              </w:rPr>
              <w:t>时间：</w:t>
            </w:r>
            <w:r>
              <w:rPr>
                <w:rFonts w:ascii="宋体" w:hAnsi="宋体" w:cs="宋体"/>
                <w:color w:val="000000" w:themeColor="text1"/>
                <w:szCs w:val="21"/>
              </w:rPr>
              <w:t>2017</w:t>
            </w:r>
            <w:r>
              <w:rPr>
                <w:rFonts w:hint="eastAsia" w:ascii="宋体" w:hAnsi="宋体" w:cs="宋体"/>
                <w:color w:val="000000" w:themeColor="text1"/>
                <w:szCs w:val="21"/>
              </w:rPr>
              <w:t>年月日时分</w:t>
            </w:r>
          </w:p>
          <w:p>
            <w:pPr>
              <w:spacing w:line="440" w:lineRule="exact"/>
              <w:rPr>
                <w:rFonts w:ascii="宋体" w:cs="宋体"/>
                <w:color w:val="000000" w:themeColor="text1"/>
                <w:szCs w:val="21"/>
              </w:rPr>
            </w:pPr>
            <w:r>
              <w:rPr>
                <w:rFonts w:hint="eastAsia" w:ascii="宋体" w:hAnsi="宋体" w:cs="宋体"/>
                <w:color w:val="000000" w:themeColor="text1"/>
                <w:szCs w:val="21"/>
              </w:rPr>
              <w:t>地点：温县公共资源交易中心开标厅</w:t>
            </w:r>
          </w:p>
        </w:tc>
      </w:tr>
      <w:tr>
        <w:tblPrEx>
          <w:tblLayout w:type="fixed"/>
          <w:tblCellMar>
            <w:top w:w="0" w:type="dxa"/>
            <w:left w:w="108" w:type="dxa"/>
            <w:bottom w:w="0" w:type="dxa"/>
            <w:right w:w="108" w:type="dxa"/>
          </w:tblCellMar>
        </w:tblPrEx>
        <w:trPr>
          <w:trHeight w:val="535"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ascii="宋体" w:hAnsi="宋体" w:cs="宋体"/>
                <w:color w:val="000000" w:themeColor="text1"/>
                <w:szCs w:val="21"/>
              </w:rPr>
              <w:t>3.4.1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hint="eastAsia" w:ascii="宋体" w:hAnsi="宋体" w:cs="宋体"/>
                <w:color w:val="000000" w:themeColor="text1"/>
                <w:szCs w:val="21"/>
              </w:rPr>
              <w:t>投标有效期</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cs="宋体"/>
                <w:color w:val="000000" w:themeColor="text1"/>
                <w:szCs w:val="21"/>
              </w:rPr>
            </w:pPr>
            <w:r>
              <w:rPr>
                <w:rFonts w:hint="eastAsia" w:ascii="宋体" w:hAnsi="宋体" w:cs="宋体"/>
                <w:color w:val="000000" w:themeColor="text1"/>
                <w:szCs w:val="21"/>
              </w:rPr>
              <w:t>投标文件递交截止日起</w:t>
            </w:r>
            <w:r>
              <w:rPr>
                <w:rFonts w:ascii="宋体" w:hAnsi="宋体" w:cs="宋体"/>
                <w:color w:val="000000" w:themeColor="text1"/>
                <w:szCs w:val="21"/>
              </w:rPr>
              <w:t>60</w:t>
            </w:r>
            <w:r>
              <w:rPr>
                <w:rFonts w:hint="eastAsia" w:ascii="宋体" w:hAnsi="宋体" w:cs="宋体"/>
                <w:color w:val="000000" w:themeColor="text1"/>
                <w:szCs w:val="21"/>
              </w:rPr>
              <w:t>日历天</w:t>
            </w:r>
          </w:p>
        </w:tc>
      </w:tr>
      <w:tr>
        <w:tblPrEx>
          <w:tblLayout w:type="fixed"/>
          <w:tblCellMar>
            <w:top w:w="0" w:type="dxa"/>
            <w:left w:w="108" w:type="dxa"/>
            <w:bottom w:w="0" w:type="dxa"/>
            <w:right w:w="108" w:type="dxa"/>
          </w:tblCellMar>
        </w:tblPrEx>
        <w:trPr>
          <w:trHeight w:val="564"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ascii="宋体" w:hAnsi="宋体" w:cs="宋体"/>
                <w:color w:val="000000" w:themeColor="text1"/>
                <w:szCs w:val="21"/>
              </w:rPr>
              <w:t>3.5.1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hint="eastAsia" w:ascii="宋体" w:hAnsi="宋体" w:cs="宋体"/>
                <w:color w:val="000000" w:themeColor="text1"/>
                <w:szCs w:val="21"/>
              </w:rPr>
              <w:t>投标保证金</w:t>
            </w:r>
          </w:p>
        </w:tc>
        <w:tc>
          <w:tcPr>
            <w:tcW w:w="5610" w:type="dxa"/>
            <w:tcBorders>
              <w:top w:val="single" w:color="auto" w:sz="4" w:space="0"/>
              <w:left w:val="single" w:color="auto" w:sz="4" w:space="0"/>
              <w:bottom w:val="single" w:color="auto" w:sz="4" w:space="0"/>
              <w:right w:val="single" w:color="auto" w:sz="4" w:space="0"/>
            </w:tcBorders>
            <w:vAlign w:val="center"/>
          </w:tcPr>
          <w:p>
            <w:pPr>
              <w:tabs>
                <w:tab w:val="left" w:pos="180"/>
                <w:tab w:val="left" w:pos="1080"/>
                <w:tab w:val="left" w:pos="1620"/>
                <w:tab w:val="left" w:pos="1800"/>
              </w:tabs>
              <w:spacing w:line="440" w:lineRule="exact"/>
              <w:rPr>
                <w:rFonts w:ascii="宋体" w:cs="宋体"/>
                <w:bCs/>
                <w:color w:val="000000" w:themeColor="text1"/>
                <w:szCs w:val="21"/>
              </w:rPr>
            </w:pPr>
            <w:r>
              <w:rPr>
                <w:rFonts w:hint="eastAsia" w:ascii="宋体" w:hAnsi="宋体" w:cs="宋体"/>
                <w:bCs/>
                <w:color w:val="000000" w:themeColor="text1"/>
                <w:szCs w:val="21"/>
              </w:rPr>
              <w:t>投标保证金的形式：网上在线支付</w:t>
            </w:r>
          </w:p>
          <w:p>
            <w:pPr>
              <w:tabs>
                <w:tab w:val="left" w:pos="180"/>
                <w:tab w:val="left" w:pos="1080"/>
                <w:tab w:val="left" w:pos="1620"/>
                <w:tab w:val="left" w:pos="1800"/>
              </w:tabs>
              <w:spacing w:line="440" w:lineRule="exact"/>
              <w:rPr>
                <w:rFonts w:ascii="宋体" w:cs="宋体"/>
                <w:bCs/>
                <w:color w:val="000000" w:themeColor="text1"/>
                <w:szCs w:val="21"/>
              </w:rPr>
            </w:pPr>
            <w:r>
              <w:rPr>
                <w:rFonts w:hint="eastAsia" w:ascii="宋体" w:hAnsi="宋体" w:cs="宋体"/>
                <w:bCs/>
                <w:color w:val="000000" w:themeColor="text1"/>
                <w:szCs w:val="21"/>
              </w:rPr>
              <w:t>网上缴纳投标保证金：通过</w:t>
            </w:r>
            <w:r>
              <w:rPr>
                <w:rFonts w:ascii="宋体" w:hAnsi="宋体" w:cs="宋体"/>
                <w:bCs/>
                <w:color w:val="000000" w:themeColor="text1"/>
                <w:szCs w:val="21"/>
              </w:rPr>
              <w:t>7</w:t>
            </w:r>
            <w:r>
              <w:rPr>
                <w:rFonts w:hint="eastAsia" w:ascii="宋体" w:hAnsi="宋体" w:cs="宋体"/>
                <w:bCs/>
                <w:color w:val="000000" w:themeColor="text1"/>
                <w:szCs w:val="21"/>
              </w:rPr>
              <w:t>家商业银行：工商银行、农业银行、中国银行、建设银行、交通银行、招商银行、中信银行的企业网银缴纳投标保证金</w:t>
            </w:r>
            <w:r>
              <w:rPr>
                <w:rFonts w:ascii="宋体" w:hAnsi="宋体" w:cs="宋体"/>
                <w:bCs/>
                <w:color w:val="000000" w:themeColor="text1"/>
                <w:szCs w:val="21"/>
              </w:rPr>
              <w:t>(</w:t>
            </w:r>
            <w:r>
              <w:rPr>
                <w:rFonts w:hint="eastAsia" w:ascii="宋体" w:hAnsi="宋体" w:cs="宋体"/>
                <w:bCs/>
                <w:color w:val="000000" w:themeColor="text1"/>
                <w:szCs w:val="21"/>
              </w:rPr>
              <w:t>企业网银支付投标保证金的前提条件是：企业账户开通网上银行功能，以下</w:t>
            </w:r>
            <w:r>
              <w:rPr>
                <w:rFonts w:ascii="宋体" w:hAnsi="宋体" w:cs="宋体"/>
                <w:bCs/>
                <w:color w:val="000000" w:themeColor="text1"/>
                <w:szCs w:val="21"/>
              </w:rPr>
              <w:t>4</w:t>
            </w:r>
            <w:r>
              <w:rPr>
                <w:rFonts w:hint="eastAsia" w:ascii="宋体" w:hAnsi="宋体" w:cs="宋体"/>
                <w:bCs/>
                <w:color w:val="000000" w:themeColor="text1"/>
                <w:szCs w:val="21"/>
              </w:rPr>
              <w:t>家有特殊要求：中国农业银行：智博版网银（必须用智博版网银，智锐版网银不能进行网上支付）</w:t>
            </w:r>
          </w:p>
          <w:p>
            <w:pPr>
              <w:tabs>
                <w:tab w:val="left" w:pos="180"/>
                <w:tab w:val="left" w:pos="1080"/>
                <w:tab w:val="left" w:pos="1620"/>
                <w:tab w:val="left" w:pos="1800"/>
              </w:tabs>
              <w:spacing w:line="440" w:lineRule="exact"/>
              <w:rPr>
                <w:rFonts w:ascii="宋体" w:cs="宋体"/>
                <w:bCs/>
                <w:color w:val="000000" w:themeColor="text1"/>
                <w:szCs w:val="21"/>
              </w:rPr>
            </w:pPr>
            <w:r>
              <w:rPr>
                <w:rFonts w:hint="eastAsia" w:ascii="宋体" w:hAnsi="宋体" w:cs="宋体"/>
                <w:bCs/>
                <w:color w:val="000000" w:themeColor="text1"/>
                <w:szCs w:val="21"/>
              </w:rPr>
              <w:t>中国建设银行：企业高级版网银（必须用高级版网银）</w:t>
            </w:r>
          </w:p>
          <w:p>
            <w:pPr>
              <w:tabs>
                <w:tab w:val="left" w:pos="180"/>
                <w:tab w:val="left" w:pos="1080"/>
                <w:tab w:val="left" w:pos="1620"/>
                <w:tab w:val="left" w:pos="1800"/>
              </w:tabs>
              <w:spacing w:line="440" w:lineRule="exact"/>
              <w:rPr>
                <w:rFonts w:ascii="宋体" w:cs="宋体"/>
                <w:bCs/>
                <w:color w:val="000000" w:themeColor="text1"/>
                <w:szCs w:val="21"/>
              </w:rPr>
            </w:pPr>
            <w:r>
              <w:rPr>
                <w:rFonts w:hint="eastAsia" w:ascii="宋体" w:hAnsi="宋体" w:cs="宋体"/>
                <w:bCs/>
                <w:color w:val="000000" w:themeColor="text1"/>
                <w:szCs w:val="21"/>
              </w:rPr>
              <w:t>中国交通银行：管理员在网银中设置操作员权限</w:t>
            </w:r>
          </w:p>
          <w:p>
            <w:pPr>
              <w:tabs>
                <w:tab w:val="left" w:pos="180"/>
                <w:tab w:val="left" w:pos="1080"/>
                <w:tab w:val="left" w:pos="1620"/>
                <w:tab w:val="left" w:pos="1800"/>
              </w:tabs>
              <w:spacing w:line="440" w:lineRule="exact"/>
              <w:rPr>
                <w:rFonts w:ascii="宋体" w:cs="宋体"/>
                <w:bCs/>
                <w:color w:val="000000" w:themeColor="text1"/>
                <w:szCs w:val="21"/>
              </w:rPr>
            </w:pPr>
            <w:r>
              <w:rPr>
                <w:rFonts w:hint="eastAsia" w:ascii="宋体" w:hAnsi="宋体" w:cs="宋体"/>
                <w:bCs/>
                <w:color w:val="000000" w:themeColor="text1"/>
                <w:szCs w:val="21"/>
              </w:rPr>
              <w:t>中国招商银行：管理员在招行</w:t>
            </w:r>
            <w:r>
              <w:rPr>
                <w:rFonts w:ascii="宋体" w:hAnsi="宋体" w:cs="宋体"/>
                <w:bCs/>
                <w:color w:val="000000" w:themeColor="text1"/>
                <w:szCs w:val="21"/>
              </w:rPr>
              <w:t>U-Bank</w:t>
            </w:r>
            <w:r>
              <w:rPr>
                <w:rFonts w:hint="eastAsia" w:ascii="宋体" w:hAnsi="宋体" w:cs="宋体"/>
                <w:bCs/>
                <w:color w:val="000000" w:themeColor="text1"/>
                <w:szCs w:val="21"/>
              </w:rPr>
              <w:t>软件中设置（用网银前先确认客户端已安装）</w:t>
            </w:r>
            <w:r>
              <w:rPr>
                <w:rFonts w:ascii="宋体" w:hAnsi="宋体" w:cs="宋体"/>
                <w:bCs/>
                <w:color w:val="000000" w:themeColor="text1"/>
                <w:szCs w:val="21"/>
              </w:rPr>
              <w:t>)</w:t>
            </w:r>
            <w:r>
              <w:rPr>
                <w:rFonts w:hint="eastAsia" w:ascii="宋体" w:hAnsi="宋体" w:cs="宋体"/>
                <w:bCs/>
                <w:color w:val="000000" w:themeColor="text1"/>
                <w:szCs w:val="21"/>
              </w:rPr>
              <w:t>，手续费</w:t>
            </w:r>
            <w:r>
              <w:rPr>
                <w:rFonts w:ascii="宋体" w:hAnsi="宋体" w:cs="宋体"/>
                <w:bCs/>
                <w:color w:val="000000" w:themeColor="text1"/>
                <w:szCs w:val="21"/>
              </w:rPr>
              <w:t>15</w:t>
            </w:r>
            <w:r>
              <w:rPr>
                <w:rFonts w:hint="eastAsia" w:ascii="宋体" w:hAnsi="宋体" w:cs="宋体"/>
                <w:bCs/>
                <w:color w:val="000000" w:themeColor="text1"/>
                <w:szCs w:val="21"/>
              </w:rPr>
              <w:t>元</w:t>
            </w:r>
            <w:r>
              <w:rPr>
                <w:rFonts w:ascii="宋体" w:hAnsi="宋体" w:cs="宋体"/>
                <w:bCs/>
                <w:color w:val="000000" w:themeColor="text1"/>
                <w:szCs w:val="21"/>
              </w:rPr>
              <w:t>/</w:t>
            </w:r>
            <w:r>
              <w:rPr>
                <w:rFonts w:hint="eastAsia" w:ascii="宋体" w:hAnsi="宋体" w:cs="宋体"/>
                <w:bCs/>
                <w:color w:val="000000" w:themeColor="text1"/>
                <w:szCs w:val="21"/>
              </w:rPr>
              <w:t>笔。</w:t>
            </w:r>
          </w:p>
          <w:p>
            <w:pPr>
              <w:tabs>
                <w:tab w:val="left" w:pos="180"/>
                <w:tab w:val="left" w:pos="1080"/>
                <w:tab w:val="left" w:pos="1620"/>
                <w:tab w:val="left" w:pos="1800"/>
              </w:tabs>
              <w:spacing w:line="440" w:lineRule="exact"/>
              <w:rPr>
                <w:rFonts w:ascii="宋体" w:cs="宋体"/>
                <w:bCs/>
                <w:color w:val="000000" w:themeColor="text1"/>
                <w:szCs w:val="21"/>
              </w:rPr>
            </w:pPr>
            <w:r>
              <w:rPr>
                <w:rFonts w:hint="eastAsia" w:ascii="宋体" w:hAnsi="宋体" w:cs="宋体"/>
                <w:bCs/>
                <w:color w:val="000000" w:themeColor="text1"/>
                <w:szCs w:val="21"/>
              </w:rPr>
              <w:t>企业网银缴纳咨询电话：客服电话：</w:t>
            </w:r>
            <w:r>
              <w:rPr>
                <w:rFonts w:ascii="宋体" w:hAnsi="宋体" w:cs="宋体"/>
                <w:bCs/>
                <w:color w:val="000000" w:themeColor="text1"/>
                <w:szCs w:val="21"/>
              </w:rPr>
              <w:t>400 880 9888-8</w:t>
            </w:r>
          </w:p>
          <w:p>
            <w:pPr>
              <w:tabs>
                <w:tab w:val="left" w:pos="180"/>
                <w:tab w:val="left" w:pos="1080"/>
                <w:tab w:val="left" w:pos="1620"/>
                <w:tab w:val="left" w:pos="1800"/>
              </w:tabs>
              <w:spacing w:line="440" w:lineRule="exact"/>
              <w:rPr>
                <w:rFonts w:ascii="宋体" w:cs="宋体"/>
                <w:bCs/>
                <w:color w:val="000000" w:themeColor="text1"/>
                <w:szCs w:val="21"/>
              </w:rPr>
            </w:pPr>
            <w:r>
              <w:rPr>
                <w:rFonts w:hint="eastAsia" w:ascii="宋体" w:hAnsi="宋体" w:cs="宋体"/>
                <w:bCs/>
                <w:color w:val="000000" w:themeColor="text1"/>
                <w:szCs w:val="21"/>
              </w:rPr>
              <w:t>客服电话：</w:t>
            </w:r>
            <w:r>
              <w:rPr>
                <w:rFonts w:ascii="宋体" w:hAnsi="宋体" w:cs="宋体"/>
                <w:bCs/>
                <w:color w:val="000000" w:themeColor="text1"/>
                <w:szCs w:val="21"/>
              </w:rPr>
              <w:t>010-58903377/010-58903336</w:t>
            </w:r>
            <w:r>
              <w:rPr>
                <w:rFonts w:hint="eastAsia" w:ascii="宋体" w:hAnsi="宋体" w:cs="宋体"/>
                <w:bCs/>
                <w:color w:val="000000" w:themeColor="text1"/>
                <w:szCs w:val="21"/>
              </w:rPr>
              <w:t>。</w:t>
            </w:r>
          </w:p>
          <w:p>
            <w:pPr>
              <w:tabs>
                <w:tab w:val="left" w:pos="180"/>
                <w:tab w:val="left" w:pos="1080"/>
                <w:tab w:val="left" w:pos="1620"/>
                <w:tab w:val="left" w:pos="1800"/>
              </w:tabs>
              <w:spacing w:line="440" w:lineRule="exact"/>
              <w:rPr>
                <w:rFonts w:ascii="宋体" w:cs="宋体"/>
                <w:bCs/>
                <w:color w:val="000000" w:themeColor="text1"/>
                <w:szCs w:val="21"/>
              </w:rPr>
            </w:pPr>
            <w:r>
              <w:rPr>
                <w:rFonts w:hint="eastAsia" w:ascii="宋体" w:hAnsi="宋体" w:cs="宋体"/>
                <w:bCs/>
                <w:color w:val="000000" w:themeColor="text1"/>
                <w:szCs w:val="21"/>
              </w:rPr>
              <w:t>投标保证金的金额：</w:t>
            </w:r>
            <w:r>
              <w:rPr>
                <w:rFonts w:hint="eastAsia" w:ascii="宋体" w:hAnsi="宋体" w:cs="宋体"/>
                <w:bCs/>
                <w:color w:val="000000" w:themeColor="text1"/>
                <w:szCs w:val="21"/>
                <w:lang w:val="en-US" w:eastAsia="zh-CN"/>
              </w:rPr>
              <w:t>2</w:t>
            </w:r>
            <w:r>
              <w:rPr>
                <w:rFonts w:hint="eastAsia" w:ascii="宋体" w:hAnsi="宋体" w:cs="宋体"/>
                <w:bCs/>
                <w:color w:val="000000" w:themeColor="text1"/>
                <w:szCs w:val="21"/>
              </w:rPr>
              <w:t>0000</w:t>
            </w:r>
            <w:r>
              <w:rPr>
                <w:rFonts w:ascii="宋体" w:hAnsi="宋体" w:cs="宋体"/>
                <w:bCs/>
                <w:color w:val="000000" w:themeColor="text1"/>
                <w:szCs w:val="21"/>
              </w:rPr>
              <w:t>.00</w:t>
            </w:r>
            <w:r>
              <w:rPr>
                <w:rFonts w:hint="eastAsia" w:ascii="宋体" w:hAnsi="宋体" w:cs="宋体"/>
                <w:bCs/>
                <w:color w:val="000000" w:themeColor="text1"/>
                <w:szCs w:val="21"/>
              </w:rPr>
              <w:t>元（大写：</w:t>
            </w:r>
            <w:r>
              <w:rPr>
                <w:rFonts w:hint="eastAsia" w:ascii="宋体" w:hAnsi="宋体" w:cs="宋体"/>
                <w:bCs/>
                <w:color w:val="000000" w:themeColor="text1"/>
                <w:szCs w:val="21"/>
                <w:lang w:eastAsia="zh-CN"/>
              </w:rPr>
              <w:t>贰</w:t>
            </w:r>
            <w:r>
              <w:rPr>
                <w:rFonts w:hint="eastAsia" w:ascii="宋体" w:hAnsi="宋体" w:cs="宋体"/>
                <w:bCs/>
                <w:color w:val="000000" w:themeColor="text1"/>
                <w:szCs w:val="21"/>
              </w:rPr>
              <w:t>万元整）投标人通过温县招标投标交易管理系统进行自助网上缴纳。</w:t>
            </w:r>
          </w:p>
          <w:p>
            <w:pPr>
              <w:tabs>
                <w:tab w:val="left" w:pos="180"/>
                <w:tab w:val="left" w:pos="1080"/>
                <w:tab w:val="left" w:pos="1620"/>
                <w:tab w:val="left" w:pos="1800"/>
              </w:tabs>
              <w:spacing w:line="440" w:lineRule="exact"/>
              <w:rPr>
                <w:rFonts w:ascii="宋体" w:cs="宋体"/>
                <w:bCs/>
                <w:color w:val="000000" w:themeColor="text1"/>
                <w:szCs w:val="21"/>
              </w:rPr>
            </w:pPr>
            <w:r>
              <w:rPr>
                <w:rFonts w:hint="eastAsia" w:ascii="宋体" w:hAnsi="宋体" w:cs="宋体"/>
                <w:bCs/>
                <w:color w:val="000000" w:themeColor="text1"/>
                <w:szCs w:val="21"/>
              </w:rPr>
              <w:t>递交时间：投标人必须于</w:t>
            </w:r>
            <w:r>
              <w:rPr>
                <w:rFonts w:ascii="宋体" w:hAnsi="宋体" w:cs="宋体"/>
                <w:bCs/>
                <w:color w:val="000000" w:themeColor="text1"/>
                <w:szCs w:val="21"/>
              </w:rPr>
              <w:t>2017</w:t>
            </w:r>
            <w:r>
              <w:rPr>
                <w:rFonts w:hint="eastAsia" w:ascii="宋体" w:hAnsi="宋体" w:cs="宋体"/>
                <w:bCs/>
                <w:color w:val="000000" w:themeColor="text1"/>
                <w:szCs w:val="21"/>
              </w:rPr>
              <w:t>年</w:t>
            </w:r>
            <w:r>
              <w:rPr>
                <w:rFonts w:hint="eastAsia" w:ascii="宋体" w:hAnsi="宋体" w:cs="宋体"/>
                <w:bCs/>
                <w:color w:val="000000" w:themeColor="text1"/>
                <w:szCs w:val="21"/>
                <w:lang w:val="en-US" w:eastAsia="zh-CN"/>
              </w:rPr>
              <w:t xml:space="preserve">  </w:t>
            </w:r>
            <w:r>
              <w:rPr>
                <w:rFonts w:hint="eastAsia" w:ascii="宋体" w:hAnsi="宋体" w:cs="宋体"/>
                <w:bCs/>
                <w:color w:val="000000" w:themeColor="text1"/>
                <w:szCs w:val="21"/>
              </w:rPr>
              <w:t>月</w:t>
            </w:r>
            <w:r>
              <w:rPr>
                <w:rFonts w:hint="eastAsia" w:ascii="宋体" w:hAnsi="宋体" w:cs="宋体"/>
                <w:bCs/>
                <w:color w:val="000000" w:themeColor="text1"/>
                <w:szCs w:val="21"/>
                <w:lang w:val="en-US" w:eastAsia="zh-CN"/>
              </w:rPr>
              <w:t xml:space="preserve">  </w:t>
            </w:r>
            <w:r>
              <w:rPr>
                <w:rFonts w:hint="eastAsia" w:ascii="宋体" w:hAnsi="宋体" w:cs="宋体"/>
                <w:bCs/>
                <w:color w:val="000000" w:themeColor="text1"/>
                <w:szCs w:val="21"/>
              </w:rPr>
              <w:t>日</w:t>
            </w:r>
            <w:r>
              <w:rPr>
                <w:rFonts w:ascii="宋体" w:hAnsi="宋体" w:cs="宋体"/>
                <w:bCs/>
                <w:color w:val="000000" w:themeColor="text1"/>
                <w:szCs w:val="21"/>
              </w:rPr>
              <w:t>16</w:t>
            </w:r>
            <w:r>
              <w:rPr>
                <w:rFonts w:hint="eastAsia" w:ascii="宋体" w:hAnsi="宋体" w:cs="宋体"/>
                <w:bCs/>
                <w:color w:val="000000" w:themeColor="text1"/>
                <w:szCs w:val="21"/>
              </w:rPr>
              <w:t>时前，交至指定账户，以温县公共资源交易中心电子招投标交易管理系统确认为准。</w:t>
            </w:r>
          </w:p>
          <w:p>
            <w:pPr>
              <w:tabs>
                <w:tab w:val="left" w:pos="180"/>
                <w:tab w:val="left" w:pos="1080"/>
                <w:tab w:val="left" w:pos="1620"/>
                <w:tab w:val="left" w:pos="1800"/>
              </w:tabs>
              <w:spacing w:line="440" w:lineRule="exact"/>
              <w:rPr>
                <w:rFonts w:ascii="宋体" w:cs="宋体"/>
                <w:bCs/>
                <w:color w:val="000000" w:themeColor="text1"/>
                <w:szCs w:val="21"/>
              </w:rPr>
            </w:pPr>
            <w:r>
              <w:rPr>
                <w:rFonts w:hint="eastAsia" w:ascii="宋体" w:hAnsi="宋体" w:cs="宋体"/>
                <w:bCs/>
                <w:color w:val="000000" w:themeColor="text1"/>
                <w:szCs w:val="21"/>
              </w:rPr>
              <w:t>未按本规定和要求提交投标保证金的，按无效投标处理。</w:t>
            </w:r>
          </w:p>
          <w:p>
            <w:pPr>
              <w:spacing w:line="440" w:lineRule="exact"/>
              <w:rPr>
                <w:rFonts w:ascii="宋体" w:cs="宋体"/>
                <w:color w:val="000000" w:themeColor="text1"/>
                <w:kern w:val="0"/>
                <w:szCs w:val="21"/>
              </w:rPr>
            </w:pPr>
            <w:r>
              <w:rPr>
                <w:rFonts w:hint="eastAsia" w:ascii="宋体" w:hAnsi="宋体" w:cs="宋体"/>
                <w:bCs/>
                <w:color w:val="000000" w:themeColor="text1"/>
                <w:szCs w:val="21"/>
              </w:rPr>
              <w:t>如提交投标保证金的投标人少于三家的，采购人将依法重新组织招标。</w:t>
            </w:r>
          </w:p>
        </w:tc>
      </w:tr>
      <w:tr>
        <w:tblPrEx>
          <w:tblLayout w:type="fixed"/>
          <w:tblCellMar>
            <w:top w:w="0" w:type="dxa"/>
            <w:left w:w="108" w:type="dxa"/>
            <w:bottom w:w="0" w:type="dxa"/>
            <w:right w:w="108" w:type="dxa"/>
          </w:tblCellMar>
        </w:tblPrEx>
        <w:trPr>
          <w:trHeight w:val="359"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ascii="宋体" w:hAnsi="宋体" w:cs="宋体"/>
                <w:color w:val="000000" w:themeColor="text1"/>
                <w:szCs w:val="21"/>
              </w:rPr>
              <w:t>3.7.4</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hint="eastAsia" w:ascii="宋体" w:hAnsi="宋体" w:cs="宋体"/>
                <w:color w:val="000000" w:themeColor="text1"/>
                <w:szCs w:val="21"/>
              </w:rPr>
              <w:t>投标文件正、副本份数</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宋体"/>
                <w:color w:val="000000" w:themeColor="text1"/>
                <w:szCs w:val="21"/>
              </w:rPr>
            </w:pPr>
            <w:r>
              <w:rPr>
                <w:rFonts w:hint="eastAsia" w:ascii="宋体" w:hAnsi="宋体" w:cs="宋体"/>
                <w:color w:val="000000" w:themeColor="text1"/>
                <w:szCs w:val="21"/>
              </w:rPr>
              <w:t>正本</w:t>
            </w:r>
            <w:r>
              <w:rPr>
                <w:rFonts w:hint="eastAsia" w:ascii="宋体" w:hAnsi="宋体" w:cs="宋体"/>
                <w:color w:val="000000" w:themeColor="text1"/>
                <w:szCs w:val="21"/>
                <w:u w:val="single"/>
              </w:rPr>
              <w:t>壹</w:t>
            </w:r>
            <w:r>
              <w:rPr>
                <w:rFonts w:hint="eastAsia" w:ascii="宋体" w:hAnsi="宋体" w:cs="宋体"/>
                <w:color w:val="000000" w:themeColor="text1"/>
                <w:szCs w:val="21"/>
              </w:rPr>
              <w:t>份，副本</w:t>
            </w:r>
            <w:r>
              <w:rPr>
                <w:rFonts w:hint="eastAsia" w:ascii="宋体" w:hAnsi="宋体" w:cs="宋体"/>
                <w:color w:val="000000" w:themeColor="text1"/>
                <w:szCs w:val="21"/>
                <w:u w:val="single"/>
              </w:rPr>
              <w:t>陆</w:t>
            </w:r>
            <w:r>
              <w:rPr>
                <w:rFonts w:hint="eastAsia" w:ascii="宋体" w:hAnsi="宋体" w:cs="宋体"/>
                <w:color w:val="000000" w:themeColor="text1"/>
                <w:szCs w:val="21"/>
              </w:rPr>
              <w:t>份，</w:t>
            </w:r>
            <w:r>
              <w:rPr>
                <w:rFonts w:hint="eastAsia" w:ascii="宋体" w:hAnsi="宋体"/>
                <w:color w:val="000000" w:themeColor="text1"/>
              </w:rPr>
              <w:t>（</w:t>
            </w:r>
            <w:r>
              <w:rPr>
                <w:rFonts w:hint="eastAsia" w:ascii="宋体" w:hAnsi="宋体"/>
                <w:b/>
                <w:color w:val="000000" w:themeColor="text1"/>
              </w:rPr>
              <w:t>投标文件资格审查文件册正、副本份数和投标文件份数一致</w:t>
            </w:r>
            <w:r>
              <w:rPr>
                <w:rFonts w:hint="eastAsia" w:ascii="宋体" w:hAnsi="宋体"/>
                <w:color w:val="000000" w:themeColor="text1"/>
              </w:rPr>
              <w:t>，副本必须与正本内容一致）；电子版</w:t>
            </w:r>
            <w:r>
              <w:rPr>
                <w:rFonts w:ascii="宋体" w:hAnsi="宋体"/>
                <w:color w:val="000000" w:themeColor="text1"/>
              </w:rPr>
              <w:t>1</w:t>
            </w:r>
            <w:r>
              <w:rPr>
                <w:rFonts w:hint="eastAsia" w:ascii="宋体" w:hAnsi="宋体"/>
                <w:color w:val="000000" w:themeColor="text1"/>
              </w:rPr>
              <w:t>份（</w:t>
            </w:r>
            <w:r>
              <w:rPr>
                <w:rFonts w:ascii="宋体" w:hAnsi="宋体"/>
                <w:color w:val="000000" w:themeColor="text1"/>
                <w:u w:val="single"/>
              </w:rPr>
              <w:t>U</w:t>
            </w:r>
            <w:r>
              <w:rPr>
                <w:rFonts w:hint="eastAsia" w:ascii="宋体" w:hAnsi="宋体"/>
                <w:color w:val="000000" w:themeColor="text1"/>
                <w:u w:val="single"/>
              </w:rPr>
              <w:t>盘</w:t>
            </w:r>
            <w:r>
              <w:rPr>
                <w:rFonts w:hint="eastAsia" w:ascii="宋体" w:hAnsi="宋体"/>
                <w:color w:val="000000" w:themeColor="text1"/>
              </w:rPr>
              <w:t>格式）</w:t>
            </w:r>
          </w:p>
        </w:tc>
      </w:tr>
      <w:tr>
        <w:tblPrEx>
          <w:tblLayout w:type="fixed"/>
          <w:tblCellMar>
            <w:top w:w="0" w:type="dxa"/>
            <w:left w:w="108" w:type="dxa"/>
            <w:bottom w:w="0" w:type="dxa"/>
            <w:right w:w="108" w:type="dxa"/>
          </w:tblCellMar>
        </w:tblPrEx>
        <w:trPr>
          <w:trHeight w:val="337"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ascii="宋体" w:hAnsi="宋体" w:cs="宋体"/>
                <w:color w:val="000000" w:themeColor="text1"/>
                <w:szCs w:val="21"/>
              </w:rPr>
              <w:t>3.10</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hint="eastAsia" w:ascii="宋体" w:hAnsi="宋体" w:cs="宋体"/>
                <w:color w:val="000000" w:themeColor="text1"/>
                <w:szCs w:val="21"/>
              </w:rPr>
              <w:t>踏勘现场</w:t>
            </w:r>
          </w:p>
        </w:tc>
        <w:tc>
          <w:tcPr>
            <w:tcW w:w="5610" w:type="dxa"/>
            <w:tcBorders>
              <w:top w:val="single" w:color="auto" w:sz="4" w:space="0"/>
              <w:left w:val="single" w:color="auto" w:sz="4" w:space="0"/>
              <w:bottom w:val="single" w:color="auto" w:sz="4" w:space="0"/>
              <w:right w:val="single" w:color="auto" w:sz="4" w:space="0"/>
            </w:tcBorders>
            <w:vAlign w:val="center"/>
          </w:tcPr>
          <w:p>
            <w:pPr>
              <w:pStyle w:val="5"/>
              <w:topLinePunct/>
              <w:spacing w:line="440" w:lineRule="exact"/>
              <w:jc w:val="left"/>
              <w:rPr>
                <w:rFonts w:ascii="宋体" w:hAnsi="宋体" w:eastAsia="宋体" w:cs="宋体"/>
                <w:color w:val="000000" w:themeColor="text1"/>
                <w:sz w:val="21"/>
                <w:szCs w:val="21"/>
              </w:rPr>
            </w:pPr>
            <w:r>
              <w:rPr>
                <w:rFonts w:hint="eastAsia" w:ascii="宋体" w:hAnsi="宋体" w:eastAsia="宋体" w:cs="宋体"/>
                <w:color w:val="000000" w:themeColor="text1"/>
                <w:sz w:val="21"/>
                <w:szCs w:val="21"/>
              </w:rPr>
              <w:t>不组织，自行踏勘。</w:t>
            </w:r>
          </w:p>
        </w:tc>
      </w:tr>
      <w:tr>
        <w:tblPrEx>
          <w:tblLayout w:type="fixed"/>
        </w:tblPrEx>
        <w:trPr>
          <w:trHeight w:val="124"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ind w:firstLine="210" w:firstLineChars="100"/>
              <w:rPr>
                <w:rFonts w:ascii="宋体" w:cs="宋体"/>
                <w:color w:val="000000" w:themeColor="text1"/>
                <w:szCs w:val="21"/>
              </w:rPr>
            </w:pPr>
            <w:r>
              <w:rPr>
                <w:rFonts w:ascii="宋体" w:hAnsi="宋体" w:cs="宋体"/>
                <w:color w:val="000000" w:themeColor="text1"/>
                <w:szCs w:val="21"/>
              </w:rPr>
              <w:t>4.1.1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hint="eastAsia" w:ascii="宋体" w:hAnsi="宋体" w:cs="宋体"/>
                <w:color w:val="000000" w:themeColor="text1"/>
                <w:szCs w:val="21"/>
              </w:rPr>
              <w:t>装订要求</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宋体"/>
                <w:color w:val="000000" w:themeColor="text1"/>
                <w:szCs w:val="21"/>
              </w:rPr>
            </w:pPr>
            <w:r>
              <w:rPr>
                <w:rFonts w:hint="eastAsia" w:ascii="宋体" w:hAnsi="宋体" w:cs="宋体"/>
                <w:color w:val="000000" w:themeColor="text1"/>
                <w:szCs w:val="21"/>
              </w:rPr>
              <w:t>投标文件和投标文件资格审查文件册的正本与副本应采用左侧胶粘方式装订，不得采用活页夹等可随时拆换的方式装订。投标文件和投标文件资格审查文件册分别单独胶装，否则其投标将被拒绝。</w:t>
            </w:r>
          </w:p>
        </w:tc>
      </w:tr>
      <w:tr>
        <w:tblPrEx>
          <w:tblLayout w:type="fixed"/>
          <w:tblCellMar>
            <w:top w:w="0" w:type="dxa"/>
            <w:left w:w="108" w:type="dxa"/>
            <w:bottom w:w="0" w:type="dxa"/>
            <w:right w:w="108" w:type="dxa"/>
          </w:tblCellMar>
        </w:tblPrEx>
        <w:trPr>
          <w:trHeight w:val="688"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ascii="宋体" w:hAnsi="宋体" w:cs="宋体"/>
                <w:color w:val="000000" w:themeColor="text1"/>
                <w:szCs w:val="21"/>
              </w:rPr>
              <w:t>4.1.2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hint="eastAsia" w:ascii="宋体" w:hAnsi="宋体" w:cs="宋体"/>
                <w:color w:val="000000" w:themeColor="text1"/>
                <w:szCs w:val="21"/>
              </w:rPr>
              <w:t>密封要求</w:t>
            </w:r>
          </w:p>
        </w:tc>
        <w:tc>
          <w:tcPr>
            <w:tcW w:w="5610"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cs="宋体"/>
                <w:color w:val="000000" w:themeColor="text1"/>
                <w:szCs w:val="21"/>
              </w:rPr>
            </w:pPr>
            <w:r>
              <w:rPr>
                <w:rFonts w:ascii="宋体" w:hAnsi="宋体" w:cs="宋体"/>
                <w:color w:val="000000" w:themeColor="text1"/>
                <w:szCs w:val="21"/>
              </w:rPr>
              <w:t xml:space="preserve">1. </w:t>
            </w:r>
            <w:r>
              <w:rPr>
                <w:rFonts w:hint="eastAsia" w:ascii="宋体" w:hAnsi="宋体" w:cs="宋体"/>
                <w:color w:val="000000" w:themeColor="text1"/>
                <w:szCs w:val="21"/>
              </w:rPr>
              <w:t>投标文件的正本单独密封、副本整体密封；投标文件资格审查文件册整体密封；电子版</w:t>
            </w:r>
            <w:r>
              <w:rPr>
                <w:rFonts w:ascii="宋体" w:hAnsi="宋体" w:cs="宋体"/>
                <w:color w:val="000000" w:themeColor="text1"/>
                <w:szCs w:val="21"/>
              </w:rPr>
              <w:t>1</w:t>
            </w:r>
            <w:r>
              <w:rPr>
                <w:rFonts w:hint="eastAsia" w:ascii="宋体" w:hAnsi="宋体" w:cs="宋体"/>
                <w:color w:val="000000" w:themeColor="text1"/>
                <w:szCs w:val="21"/>
              </w:rPr>
              <w:t>份，电子版密封于正本密封袋内。</w:t>
            </w:r>
          </w:p>
          <w:p>
            <w:pPr>
              <w:spacing w:line="360" w:lineRule="exact"/>
              <w:jc w:val="left"/>
              <w:rPr>
                <w:rFonts w:ascii="宋体" w:cs="宋体"/>
                <w:color w:val="000000" w:themeColor="text1"/>
                <w:szCs w:val="21"/>
              </w:rPr>
            </w:pPr>
            <w:r>
              <w:rPr>
                <w:rFonts w:ascii="宋体" w:hAnsi="宋体" w:cs="宋体"/>
                <w:color w:val="000000" w:themeColor="text1"/>
                <w:szCs w:val="21"/>
              </w:rPr>
              <w:t>2</w:t>
            </w:r>
            <w:r>
              <w:rPr>
                <w:rFonts w:ascii="宋体" w:cs="宋体"/>
                <w:b/>
                <w:color w:val="000000" w:themeColor="text1"/>
                <w:szCs w:val="21"/>
              </w:rPr>
              <w:t>.</w:t>
            </w:r>
            <w:r>
              <w:rPr>
                <w:rFonts w:hint="eastAsia" w:ascii="宋体" w:hAnsi="宋体" w:cs="宋体"/>
                <w:b/>
                <w:color w:val="000000" w:themeColor="text1"/>
                <w:szCs w:val="21"/>
              </w:rPr>
              <w:t>投标文件封套上应写明正本、副本并写明以下内容</w:t>
            </w:r>
          </w:p>
          <w:p>
            <w:pPr>
              <w:spacing w:line="360" w:lineRule="exact"/>
              <w:jc w:val="left"/>
              <w:rPr>
                <w:rFonts w:ascii="宋体" w:cs="宋体"/>
                <w:color w:val="000000" w:themeColor="text1"/>
                <w:szCs w:val="21"/>
              </w:rPr>
            </w:pPr>
            <w:r>
              <w:rPr>
                <w:rFonts w:hint="eastAsia" w:ascii="宋体" w:hAnsi="宋体" w:cs="宋体"/>
                <w:color w:val="000000" w:themeColor="text1"/>
                <w:szCs w:val="21"/>
              </w:rPr>
              <w:t>投标人名称：</w:t>
            </w:r>
          </w:p>
          <w:p>
            <w:pPr>
              <w:spacing w:line="360" w:lineRule="exact"/>
              <w:jc w:val="left"/>
              <w:rPr>
                <w:rFonts w:ascii="宋体" w:cs="宋体"/>
                <w:color w:val="000000" w:themeColor="text1"/>
                <w:szCs w:val="21"/>
              </w:rPr>
            </w:pPr>
            <w:r>
              <w:rPr>
                <w:rFonts w:hint="eastAsia" w:ascii="宋体" w:hAnsi="宋体" w:cs="宋体"/>
                <w:color w:val="000000" w:themeColor="text1"/>
                <w:szCs w:val="21"/>
              </w:rPr>
              <w:t>投标人地址：</w:t>
            </w:r>
          </w:p>
          <w:p>
            <w:pPr>
              <w:spacing w:line="360" w:lineRule="exact"/>
              <w:jc w:val="left"/>
              <w:rPr>
                <w:rFonts w:ascii="宋体" w:cs="宋体"/>
                <w:color w:val="000000" w:themeColor="text1"/>
                <w:szCs w:val="21"/>
              </w:rPr>
            </w:pPr>
            <w:r>
              <w:rPr>
                <w:rFonts w:hint="eastAsia" w:ascii="宋体" w:hAnsi="宋体" w:cs="宋体"/>
                <w:color w:val="000000" w:themeColor="text1"/>
                <w:szCs w:val="21"/>
              </w:rPr>
              <w:t>交易编号：采购编号：</w:t>
            </w:r>
          </w:p>
          <w:p>
            <w:pPr>
              <w:spacing w:line="360" w:lineRule="exact"/>
              <w:jc w:val="left"/>
              <w:rPr>
                <w:rFonts w:ascii="宋体" w:cs="宋体"/>
                <w:color w:val="000000" w:themeColor="text1"/>
                <w:szCs w:val="21"/>
              </w:rPr>
            </w:pPr>
            <w:r>
              <w:rPr>
                <w:rFonts w:hint="eastAsia" w:ascii="宋体" w:hAnsi="宋体" w:cs="宋体"/>
                <w:color w:val="000000" w:themeColor="text1"/>
                <w:szCs w:val="21"/>
              </w:rPr>
              <w:t>开标时间：年月日时分</w:t>
            </w:r>
          </w:p>
          <w:p>
            <w:pPr>
              <w:spacing w:line="360" w:lineRule="exact"/>
              <w:jc w:val="left"/>
              <w:rPr>
                <w:rFonts w:ascii="宋体" w:cs="宋体"/>
                <w:color w:val="000000" w:themeColor="text1"/>
                <w:szCs w:val="21"/>
              </w:rPr>
            </w:pPr>
            <w:r>
              <w:rPr>
                <w:rFonts w:hint="eastAsia" w:ascii="宋体" w:hAnsi="宋体" w:cs="宋体"/>
                <w:color w:val="000000" w:themeColor="text1"/>
                <w:szCs w:val="21"/>
              </w:rPr>
              <w:t>（项目名称及包名）项目投标文件</w:t>
            </w:r>
          </w:p>
          <w:p>
            <w:pPr>
              <w:spacing w:line="360" w:lineRule="exact"/>
              <w:jc w:val="left"/>
              <w:rPr>
                <w:rFonts w:ascii="宋体" w:cs="宋体"/>
                <w:color w:val="000000" w:themeColor="text1"/>
                <w:szCs w:val="21"/>
              </w:rPr>
            </w:pPr>
            <w:r>
              <w:rPr>
                <w:rFonts w:hint="eastAsia" w:ascii="宋体" w:hAnsi="宋体" w:cs="宋体"/>
                <w:color w:val="000000" w:themeColor="text1"/>
                <w:szCs w:val="21"/>
              </w:rPr>
              <w:t>在年月日时分前不得开启</w:t>
            </w:r>
          </w:p>
          <w:p>
            <w:pPr>
              <w:spacing w:line="360" w:lineRule="exact"/>
              <w:jc w:val="left"/>
              <w:rPr>
                <w:rFonts w:ascii="宋体" w:cs="宋体"/>
                <w:b/>
                <w:color w:val="000000" w:themeColor="text1"/>
                <w:szCs w:val="21"/>
              </w:rPr>
            </w:pPr>
            <w:r>
              <w:rPr>
                <w:rFonts w:hint="eastAsia" w:ascii="宋体" w:hAnsi="宋体" w:cs="宋体"/>
                <w:b/>
                <w:color w:val="000000" w:themeColor="text1"/>
                <w:szCs w:val="21"/>
              </w:rPr>
              <w:t>投标文件资格审查文件册封套上应写明以下内容</w:t>
            </w:r>
          </w:p>
          <w:p>
            <w:pPr>
              <w:spacing w:line="360" w:lineRule="exact"/>
              <w:jc w:val="left"/>
              <w:rPr>
                <w:rFonts w:ascii="宋体" w:cs="宋体"/>
                <w:color w:val="000000" w:themeColor="text1"/>
                <w:szCs w:val="21"/>
              </w:rPr>
            </w:pPr>
            <w:r>
              <w:rPr>
                <w:rFonts w:hint="eastAsia" w:ascii="宋体" w:hAnsi="宋体" w:cs="宋体"/>
                <w:color w:val="000000" w:themeColor="text1"/>
                <w:szCs w:val="21"/>
              </w:rPr>
              <w:t>投标人名称：</w:t>
            </w:r>
          </w:p>
          <w:p>
            <w:pPr>
              <w:spacing w:line="360" w:lineRule="exact"/>
              <w:jc w:val="left"/>
              <w:rPr>
                <w:rFonts w:ascii="宋体" w:cs="宋体"/>
                <w:color w:val="000000" w:themeColor="text1"/>
                <w:szCs w:val="21"/>
              </w:rPr>
            </w:pPr>
            <w:r>
              <w:rPr>
                <w:rFonts w:hint="eastAsia" w:ascii="宋体" w:hAnsi="宋体" w:cs="宋体"/>
                <w:color w:val="000000" w:themeColor="text1"/>
                <w:szCs w:val="21"/>
              </w:rPr>
              <w:t>投标人地址：</w:t>
            </w:r>
          </w:p>
          <w:p>
            <w:pPr>
              <w:spacing w:line="360" w:lineRule="exact"/>
              <w:jc w:val="left"/>
              <w:rPr>
                <w:rFonts w:ascii="宋体" w:cs="宋体"/>
                <w:color w:val="000000" w:themeColor="text1"/>
                <w:szCs w:val="21"/>
              </w:rPr>
            </w:pPr>
            <w:r>
              <w:rPr>
                <w:rFonts w:hint="eastAsia" w:ascii="宋体" w:hAnsi="宋体" w:cs="宋体"/>
                <w:color w:val="000000" w:themeColor="text1"/>
                <w:szCs w:val="21"/>
              </w:rPr>
              <w:t>交易编号：采购编号：</w:t>
            </w:r>
          </w:p>
          <w:p>
            <w:pPr>
              <w:spacing w:line="360" w:lineRule="exact"/>
              <w:jc w:val="left"/>
              <w:rPr>
                <w:rFonts w:ascii="宋体" w:cs="宋体"/>
                <w:color w:val="000000" w:themeColor="text1"/>
                <w:szCs w:val="21"/>
              </w:rPr>
            </w:pPr>
            <w:r>
              <w:rPr>
                <w:rFonts w:hint="eastAsia" w:ascii="宋体" w:hAnsi="宋体" w:cs="宋体"/>
                <w:color w:val="000000" w:themeColor="text1"/>
                <w:szCs w:val="21"/>
              </w:rPr>
              <w:t>开标时间：年月日时分</w:t>
            </w:r>
          </w:p>
          <w:p>
            <w:pPr>
              <w:spacing w:line="360" w:lineRule="exact"/>
              <w:jc w:val="left"/>
              <w:rPr>
                <w:rFonts w:ascii="宋体" w:cs="宋体"/>
                <w:color w:val="000000" w:themeColor="text1"/>
                <w:szCs w:val="21"/>
              </w:rPr>
            </w:pPr>
            <w:r>
              <w:rPr>
                <w:rFonts w:hint="eastAsia" w:ascii="宋体" w:hAnsi="宋体" w:cs="宋体"/>
                <w:color w:val="000000" w:themeColor="text1"/>
                <w:szCs w:val="21"/>
              </w:rPr>
              <w:t>（项目名称及包名）项目投标文件资格审查文件册</w:t>
            </w:r>
          </w:p>
          <w:p>
            <w:pPr>
              <w:spacing w:line="360" w:lineRule="exact"/>
              <w:jc w:val="left"/>
              <w:rPr>
                <w:rFonts w:ascii="宋体" w:hAnsi="宋体" w:cs="宋体"/>
                <w:color w:val="000000" w:themeColor="text1"/>
                <w:szCs w:val="21"/>
              </w:rPr>
            </w:pPr>
            <w:r>
              <w:rPr>
                <w:rFonts w:hint="eastAsia" w:ascii="宋体" w:hAnsi="宋体" w:cs="宋体"/>
                <w:color w:val="000000" w:themeColor="text1"/>
                <w:szCs w:val="21"/>
              </w:rPr>
              <w:t>在年月日时分前不得开启</w:t>
            </w:r>
          </w:p>
          <w:p>
            <w:pPr>
              <w:spacing w:line="360" w:lineRule="exact"/>
              <w:jc w:val="left"/>
              <w:rPr>
                <w:rFonts w:hint="eastAsia" w:ascii="宋体" w:cs="宋体"/>
                <w:color w:val="000000" w:themeColor="text1"/>
                <w:szCs w:val="21"/>
              </w:rPr>
            </w:pPr>
            <w:r>
              <w:rPr>
                <w:rFonts w:hint="eastAsia" w:ascii="宋体" w:cs="宋体"/>
                <w:color w:val="000000" w:themeColor="text1"/>
                <w:szCs w:val="21"/>
              </w:rPr>
              <w:t>3、密封处均须加盖投标单位公章和法定代表人或授权人的印章。</w:t>
            </w:r>
          </w:p>
        </w:tc>
      </w:tr>
      <w:tr>
        <w:tblPrEx>
          <w:tblLayout w:type="fixed"/>
          <w:tblCellMar>
            <w:top w:w="0" w:type="dxa"/>
            <w:left w:w="108" w:type="dxa"/>
            <w:bottom w:w="0" w:type="dxa"/>
            <w:right w:w="108" w:type="dxa"/>
          </w:tblCellMar>
        </w:tblPrEx>
        <w:trPr>
          <w:trHeight w:val="688"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ascii="宋体" w:hAnsi="宋体" w:cs="宋体"/>
                <w:color w:val="000000" w:themeColor="text1"/>
                <w:szCs w:val="21"/>
              </w:rPr>
              <w:t>4.2.2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hint="eastAsia" w:ascii="宋体" w:hAnsi="宋体" w:cs="宋体"/>
                <w:color w:val="000000" w:themeColor="text1"/>
                <w:szCs w:val="21"/>
              </w:rPr>
              <w:t>递交投标文件方式和地点</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宋体"/>
                <w:color w:val="000000" w:themeColor="text1"/>
                <w:szCs w:val="21"/>
              </w:rPr>
            </w:pPr>
            <w:r>
              <w:rPr>
                <w:rFonts w:hint="eastAsia" w:ascii="宋体" w:hAnsi="宋体" w:cs="宋体"/>
                <w:color w:val="000000" w:themeColor="text1"/>
                <w:szCs w:val="21"/>
              </w:rPr>
              <w:t>温县公共资源交易中心开标厅</w:t>
            </w:r>
          </w:p>
        </w:tc>
      </w:tr>
      <w:tr>
        <w:tblPrEx>
          <w:tblLayout w:type="fixed"/>
          <w:tblCellMar>
            <w:top w:w="0" w:type="dxa"/>
            <w:left w:w="108" w:type="dxa"/>
            <w:bottom w:w="0" w:type="dxa"/>
            <w:right w:w="108" w:type="dxa"/>
          </w:tblCellMar>
        </w:tblPrEx>
        <w:trPr>
          <w:trHeight w:val="688"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ascii="宋体" w:hAnsi="宋体" w:cs="宋体"/>
                <w:color w:val="000000" w:themeColor="text1"/>
                <w:szCs w:val="21"/>
              </w:rPr>
              <w:t>5.1.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hint="eastAsia" w:ascii="宋体" w:hAnsi="宋体" w:cs="宋体"/>
                <w:color w:val="000000" w:themeColor="text1"/>
                <w:szCs w:val="21"/>
              </w:rPr>
              <w:t>开标时间和地点</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宋体"/>
                <w:color w:val="000000" w:themeColor="text1"/>
                <w:szCs w:val="21"/>
              </w:rPr>
            </w:pPr>
            <w:r>
              <w:rPr>
                <w:rFonts w:hint="eastAsia" w:ascii="宋体" w:hAnsi="宋体" w:cs="宋体"/>
                <w:color w:val="000000" w:themeColor="text1"/>
                <w:szCs w:val="21"/>
              </w:rPr>
              <w:t>同投标截止时间</w:t>
            </w:r>
          </w:p>
          <w:p>
            <w:pPr>
              <w:spacing w:line="440" w:lineRule="exact"/>
              <w:rPr>
                <w:rFonts w:ascii="宋体" w:cs="宋体"/>
                <w:color w:val="000000" w:themeColor="text1"/>
                <w:szCs w:val="21"/>
              </w:rPr>
            </w:pPr>
            <w:r>
              <w:rPr>
                <w:rFonts w:hint="eastAsia" w:ascii="宋体" w:hAnsi="宋体" w:cs="宋体"/>
                <w:color w:val="000000" w:themeColor="text1"/>
                <w:szCs w:val="21"/>
              </w:rPr>
              <w:t>地点：温县公共资源交易中心开标厅</w:t>
            </w:r>
          </w:p>
        </w:tc>
      </w:tr>
      <w:tr>
        <w:tblPrEx>
          <w:tblLayout w:type="fixed"/>
          <w:tblCellMar>
            <w:top w:w="0" w:type="dxa"/>
            <w:left w:w="108" w:type="dxa"/>
            <w:bottom w:w="0" w:type="dxa"/>
            <w:right w:w="108" w:type="dxa"/>
          </w:tblCellMar>
        </w:tblPrEx>
        <w:trPr>
          <w:trHeight w:val="688"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ascii="宋体" w:hAnsi="宋体" w:cs="宋体"/>
                <w:color w:val="000000" w:themeColor="text1"/>
                <w:szCs w:val="21"/>
              </w:rPr>
              <w:t>7.1.1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hint="eastAsia" w:ascii="宋体" w:hAnsi="宋体" w:cs="宋体"/>
                <w:color w:val="000000" w:themeColor="text1"/>
                <w:szCs w:val="21"/>
              </w:rPr>
              <w:t>评标委员会的组建</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cs="宋体"/>
                <w:color w:val="000000" w:themeColor="text1"/>
                <w:szCs w:val="21"/>
              </w:rPr>
            </w:pPr>
            <w:r>
              <w:rPr>
                <w:rFonts w:hint="eastAsia" w:ascii="宋体" w:hAnsi="宋体" w:cs="宋体"/>
                <w:color w:val="000000" w:themeColor="text1"/>
                <w:szCs w:val="21"/>
              </w:rPr>
              <w:t>评标委员会构成：采购人代表</w:t>
            </w:r>
            <w:r>
              <w:rPr>
                <w:rFonts w:ascii="宋体" w:hAnsi="宋体" w:cs="宋体"/>
                <w:color w:val="000000" w:themeColor="text1"/>
                <w:szCs w:val="21"/>
                <w:u w:val="single"/>
              </w:rPr>
              <w:t>1</w:t>
            </w:r>
            <w:r>
              <w:rPr>
                <w:rFonts w:hint="eastAsia" w:ascii="宋体" w:hAnsi="宋体" w:cs="宋体"/>
                <w:color w:val="000000" w:themeColor="text1"/>
                <w:szCs w:val="21"/>
              </w:rPr>
              <w:t>人、专家</w:t>
            </w:r>
            <w:r>
              <w:rPr>
                <w:rFonts w:ascii="宋体" w:hAnsi="宋体" w:cs="宋体"/>
                <w:color w:val="000000" w:themeColor="text1"/>
                <w:szCs w:val="21"/>
                <w:u w:val="single"/>
              </w:rPr>
              <w:t>4</w:t>
            </w:r>
            <w:r>
              <w:rPr>
                <w:rFonts w:hint="eastAsia" w:ascii="宋体" w:hAnsi="宋体" w:cs="宋体"/>
                <w:color w:val="000000" w:themeColor="text1"/>
                <w:szCs w:val="21"/>
              </w:rPr>
              <w:t>人共</w:t>
            </w:r>
            <w:r>
              <w:rPr>
                <w:rFonts w:ascii="宋体" w:hAnsi="宋体" w:cs="宋体"/>
                <w:color w:val="000000" w:themeColor="text1"/>
                <w:szCs w:val="21"/>
              </w:rPr>
              <w:t>5</w:t>
            </w:r>
            <w:r>
              <w:rPr>
                <w:rFonts w:hint="eastAsia" w:ascii="宋体" w:hAnsi="宋体" w:cs="宋体"/>
                <w:color w:val="000000" w:themeColor="text1"/>
                <w:szCs w:val="21"/>
              </w:rPr>
              <w:t>人组成。</w:t>
            </w:r>
          </w:p>
        </w:tc>
      </w:tr>
      <w:tr>
        <w:tblPrEx>
          <w:tblLayout w:type="fixed"/>
          <w:tblCellMar>
            <w:top w:w="0" w:type="dxa"/>
            <w:left w:w="108" w:type="dxa"/>
            <w:bottom w:w="0" w:type="dxa"/>
            <w:right w:w="108" w:type="dxa"/>
          </w:tblCellMar>
        </w:tblPrEx>
        <w:trPr>
          <w:trHeight w:val="690"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ascii="宋体" w:hAnsi="宋体" w:cs="宋体"/>
                <w:color w:val="000000" w:themeColor="text1"/>
                <w:szCs w:val="21"/>
              </w:rPr>
              <w:t>7.2.1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szCs w:val="21"/>
              </w:rPr>
            </w:pPr>
            <w:r>
              <w:rPr>
                <w:rFonts w:hint="eastAsia" w:ascii="宋体" w:hAnsi="宋体" w:cs="宋体"/>
                <w:color w:val="000000" w:themeColor="text1"/>
                <w:szCs w:val="21"/>
              </w:rPr>
              <w:t>评标办法</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宋体"/>
                <w:color w:val="000000" w:themeColor="text1"/>
                <w:szCs w:val="21"/>
              </w:rPr>
            </w:pPr>
            <w:r>
              <w:rPr>
                <w:rFonts w:hint="eastAsia" w:ascii="宋体" w:hAnsi="宋体" w:cs="宋体"/>
                <w:color w:val="000000" w:themeColor="text1"/>
                <w:szCs w:val="21"/>
              </w:rPr>
              <w:t>综合评标价法</w:t>
            </w:r>
          </w:p>
        </w:tc>
      </w:tr>
      <w:tr>
        <w:tblPrEx>
          <w:tblLayout w:type="fixed"/>
        </w:tblPrEx>
        <w:trPr>
          <w:trHeight w:val="690"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000000" w:themeColor="text1"/>
                <w:szCs w:val="21"/>
              </w:rPr>
            </w:pPr>
            <w:r>
              <w:rPr>
                <w:rFonts w:hint="eastAsia" w:ascii="宋体" w:hAnsi="宋体" w:cs="宋体"/>
                <w:color w:val="000000" w:themeColor="text1"/>
                <w:szCs w:val="21"/>
              </w:rPr>
              <w:t>8</w:t>
            </w:r>
            <w:r>
              <w:rPr>
                <w:rFonts w:ascii="宋体" w:hAnsi="宋体" w:cs="宋体"/>
                <w:color w:val="000000" w:themeColor="text1"/>
                <w:szCs w:val="21"/>
              </w:rPr>
              <w:t>.4</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000000" w:themeColor="text1"/>
                <w:szCs w:val="21"/>
              </w:rPr>
            </w:pPr>
            <w:r>
              <w:rPr>
                <w:rFonts w:hint="eastAsia" w:ascii="宋体" w:hAnsi="宋体" w:cs="宋体"/>
                <w:color w:val="000000" w:themeColor="text1"/>
                <w:szCs w:val="21"/>
              </w:rPr>
              <w:t>履约担保</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000000" w:themeColor="text1"/>
                <w:szCs w:val="21"/>
              </w:rPr>
            </w:pPr>
            <w:r>
              <w:rPr>
                <w:rFonts w:hint="eastAsia" w:ascii="宋体" w:hAnsi="宋体" w:cs="宋体"/>
                <w:color w:val="000000" w:themeColor="text1"/>
                <w:szCs w:val="21"/>
              </w:rPr>
              <w:t>按成交价的5%，中标人接到中标通知书后7日内以转账或现金方式交至招标人指定账户。</w:t>
            </w:r>
          </w:p>
          <w:p>
            <w:pPr>
              <w:spacing w:line="440" w:lineRule="exact"/>
              <w:rPr>
                <w:rFonts w:ascii="宋体" w:hAnsi="宋体" w:cs="宋体"/>
                <w:color w:val="000000" w:themeColor="text1"/>
                <w:szCs w:val="21"/>
              </w:rPr>
            </w:pPr>
            <w:r>
              <w:rPr>
                <w:rFonts w:hint="eastAsia" w:ascii="宋体" w:hAnsi="宋体" w:cs="宋体"/>
                <w:color w:val="000000" w:themeColor="text1"/>
                <w:szCs w:val="21"/>
              </w:rPr>
              <w:t>退还时间：工程全部完工后，足额退还。</w:t>
            </w:r>
          </w:p>
        </w:tc>
      </w:tr>
      <w:tr>
        <w:tblPrEx>
          <w:tblLayout w:type="fixed"/>
          <w:tblCellMar>
            <w:top w:w="0" w:type="dxa"/>
            <w:left w:w="108" w:type="dxa"/>
            <w:bottom w:w="0" w:type="dxa"/>
            <w:right w:w="108" w:type="dxa"/>
          </w:tblCellMar>
        </w:tblPrEx>
        <w:trPr>
          <w:trHeight w:val="572"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kern w:val="0"/>
                <w:szCs w:val="21"/>
              </w:rPr>
            </w:pPr>
            <w:r>
              <w:rPr>
                <w:rFonts w:ascii="宋体" w:hAnsi="宋体" w:cs="宋体"/>
                <w:color w:val="000000" w:themeColor="text1"/>
                <w:kern w:val="0"/>
                <w:szCs w:val="21"/>
              </w:rPr>
              <w:t>9</w:t>
            </w:r>
          </w:p>
        </w:tc>
        <w:tc>
          <w:tcPr>
            <w:tcW w:w="8493"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b/>
                <w:color w:val="000000" w:themeColor="text1"/>
                <w:szCs w:val="21"/>
              </w:rPr>
            </w:pPr>
            <w:r>
              <w:rPr>
                <w:rFonts w:hint="eastAsia" w:ascii="宋体" w:hAnsi="宋体" w:cs="宋体"/>
                <w:color w:val="000000" w:themeColor="text1"/>
                <w:kern w:val="0"/>
                <w:szCs w:val="21"/>
              </w:rPr>
              <w:t>需要补充的其他内容</w:t>
            </w:r>
          </w:p>
        </w:tc>
      </w:tr>
      <w:tr>
        <w:tblPrEx>
          <w:tblLayout w:type="fixed"/>
          <w:tblCellMar>
            <w:top w:w="0" w:type="dxa"/>
            <w:left w:w="108" w:type="dxa"/>
            <w:bottom w:w="0" w:type="dxa"/>
            <w:right w:w="108" w:type="dxa"/>
          </w:tblCellMar>
        </w:tblPrEx>
        <w:trPr>
          <w:trHeight w:val="1397"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cs="宋体"/>
                <w:color w:val="000000" w:themeColor="text1"/>
                <w:kern w:val="0"/>
                <w:szCs w:val="21"/>
              </w:rPr>
            </w:pPr>
            <w:r>
              <w:rPr>
                <w:rFonts w:ascii="宋体" w:hAnsi="宋体" w:cs="宋体"/>
                <w:color w:val="000000" w:themeColor="text1"/>
                <w:kern w:val="0"/>
                <w:szCs w:val="21"/>
              </w:rPr>
              <w:t>9.4</w:t>
            </w:r>
          </w:p>
        </w:tc>
        <w:tc>
          <w:tcPr>
            <w:tcW w:w="8493"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s="宋体"/>
                <w:color w:val="000000" w:themeColor="text1"/>
                <w:kern w:val="0"/>
                <w:szCs w:val="21"/>
              </w:rPr>
            </w:pPr>
            <w:r>
              <w:rPr>
                <w:rFonts w:hint="eastAsia" w:ascii="宋体" w:hAnsi="宋体" w:cs="宋体"/>
                <w:bCs/>
                <w:color w:val="000000" w:themeColor="text1"/>
                <w:szCs w:val="21"/>
              </w:rPr>
              <w:t>投标人须知前附表</w:t>
            </w:r>
            <w:r>
              <w:rPr>
                <w:rFonts w:ascii="宋体" w:hAnsi="宋体" w:cs="宋体"/>
                <w:bCs/>
                <w:color w:val="000000" w:themeColor="text1"/>
                <w:szCs w:val="21"/>
              </w:rPr>
              <w:t>1.4.1</w:t>
            </w:r>
            <w:r>
              <w:rPr>
                <w:rFonts w:hint="eastAsia" w:ascii="宋体" w:hAnsi="宋体" w:cs="宋体"/>
                <w:bCs/>
                <w:color w:val="000000" w:themeColor="text1"/>
                <w:szCs w:val="21"/>
              </w:rPr>
              <w:t>款和第三章评标办法中所需证件的原件，须装入档案袋内，袋外贴上明细，只写明内容、份数、公司名称、联系电话，开标程序结束后交验于现场工作人员，</w:t>
            </w:r>
            <w:r>
              <w:rPr>
                <w:rFonts w:hint="eastAsia" w:ascii="宋体" w:hAnsi="宋体" w:cs="宋体"/>
                <w:color w:val="000000" w:themeColor="text1"/>
                <w:szCs w:val="21"/>
              </w:rPr>
              <w:t>联系电话应保持畅通</w:t>
            </w:r>
            <w:r>
              <w:rPr>
                <w:rFonts w:ascii="宋体" w:cs="宋体"/>
                <w:color w:val="000000" w:themeColor="text1"/>
                <w:szCs w:val="21"/>
              </w:rPr>
              <w:t>,</w:t>
            </w:r>
            <w:r>
              <w:rPr>
                <w:rFonts w:hint="eastAsia" w:ascii="宋体" w:hAnsi="宋体" w:cs="宋体"/>
                <w:bCs/>
                <w:color w:val="000000" w:themeColor="text1"/>
                <w:szCs w:val="21"/>
              </w:rPr>
              <w:t>评标结束后退还给各投标人。</w:t>
            </w:r>
          </w:p>
        </w:tc>
      </w:tr>
      <w:tr>
        <w:tblPrEx>
          <w:tblLayout w:type="fixed"/>
          <w:tblCellMar>
            <w:top w:w="0" w:type="dxa"/>
            <w:left w:w="108" w:type="dxa"/>
            <w:bottom w:w="0" w:type="dxa"/>
            <w:right w:w="108" w:type="dxa"/>
          </w:tblCellMar>
        </w:tblPrEx>
        <w:trPr>
          <w:trHeight w:val="1397" w:hRule="atLeast"/>
        </w:trPr>
        <w:tc>
          <w:tcPr>
            <w:tcW w:w="1009" w:type="dxa"/>
            <w:tcBorders>
              <w:top w:val="single" w:color="auto" w:sz="4" w:space="0"/>
              <w:left w:val="single" w:color="auto" w:sz="4" w:space="0"/>
              <w:bottom w:val="single" w:color="auto" w:sz="4" w:space="0"/>
              <w:right w:val="single" w:color="auto" w:sz="4" w:space="0"/>
            </w:tcBorders>
            <w:textDirection w:val="lrTb"/>
            <w:vAlign w:val="center"/>
          </w:tcPr>
          <w:p>
            <w:pPr>
              <w:spacing w:line="440" w:lineRule="exact"/>
              <w:jc w:val="center"/>
              <w:rPr>
                <w:rFonts w:ascii="宋体" w:hAnsi="宋体" w:cs="宋体"/>
                <w:color w:val="000000" w:themeColor="text1"/>
                <w:kern w:val="0"/>
                <w:szCs w:val="21"/>
              </w:rPr>
            </w:pPr>
            <w:r>
              <w:rPr>
                <w:rFonts w:hint="eastAsia" w:ascii="宋体" w:hAnsi="宋体" w:cs="宋体"/>
                <w:color w:val="auto"/>
                <w:kern w:val="0"/>
                <w:szCs w:val="21"/>
                <w:lang w:val="en-US" w:eastAsia="zh-CN"/>
              </w:rPr>
              <w:t>9.5</w:t>
            </w:r>
          </w:p>
        </w:tc>
        <w:tc>
          <w:tcPr>
            <w:tcW w:w="8493" w:type="dxa"/>
            <w:gridSpan w:val="2"/>
            <w:tcBorders>
              <w:top w:val="single" w:color="auto" w:sz="4" w:space="0"/>
              <w:left w:val="single" w:color="auto" w:sz="4" w:space="0"/>
              <w:bottom w:val="single" w:color="auto" w:sz="4" w:space="0"/>
              <w:right w:val="single" w:color="auto" w:sz="4" w:space="0"/>
            </w:tcBorders>
            <w:textDirection w:val="lrTb"/>
            <w:vAlign w:val="center"/>
          </w:tcPr>
          <w:p>
            <w:pPr>
              <w:numPr>
                <w:ilvl w:val="0"/>
                <w:numId w:val="2"/>
              </w:numPr>
              <w:spacing w:line="440" w:lineRule="exact"/>
              <w:rPr>
                <w:rFonts w:hint="eastAsia" w:ascii="宋体" w:hAnsi="宋体" w:cs="宋体"/>
                <w:bCs/>
                <w:color w:val="auto"/>
                <w:szCs w:val="21"/>
              </w:rPr>
            </w:pPr>
            <w:r>
              <w:rPr>
                <w:rFonts w:hint="eastAsia" w:ascii="宋体" w:hAnsi="宋体" w:cs="宋体"/>
                <w:bCs/>
                <w:color w:val="auto"/>
                <w:szCs w:val="21"/>
              </w:rPr>
              <w:t>在领取中标通知书的同时，按中标金额的0.56%由中标人向采购代理机构支付中标服务费。</w:t>
            </w:r>
          </w:p>
          <w:p>
            <w:pPr>
              <w:numPr>
                <w:ilvl w:val="0"/>
                <w:numId w:val="0"/>
              </w:numPr>
              <w:spacing w:line="440" w:lineRule="exact"/>
              <w:ind w:left="0" w:leftChars="0" w:firstLine="0" w:firstLineChars="0"/>
              <w:rPr>
                <w:rFonts w:hint="eastAsia" w:ascii="宋体" w:hAnsi="宋体" w:cs="宋体"/>
                <w:bCs/>
                <w:color w:val="000000" w:themeColor="text1"/>
                <w:szCs w:val="21"/>
              </w:rPr>
            </w:pPr>
            <w:r>
              <w:rPr>
                <w:rFonts w:hint="eastAsia" w:ascii="宋体" w:hAnsi="宋体" w:cs="宋体"/>
                <w:bCs/>
                <w:color w:val="auto"/>
                <w:szCs w:val="21"/>
              </w:rPr>
              <w:t>2、供应商与采购人签订采购合同的当天，由供货方向采购代理公司提供合同的扫描件进行网上公示，并将合同副本原件报采购代理机构备案。</w:t>
            </w:r>
          </w:p>
        </w:tc>
      </w:tr>
      <w:tr>
        <w:tblPrEx>
          <w:tblLayout w:type="fixed"/>
          <w:tblCellMar>
            <w:top w:w="0" w:type="dxa"/>
            <w:left w:w="108" w:type="dxa"/>
            <w:bottom w:w="0" w:type="dxa"/>
            <w:right w:w="108" w:type="dxa"/>
          </w:tblCellMar>
        </w:tblPrEx>
        <w:trPr>
          <w:trHeight w:val="546" w:hRule="atLeast"/>
        </w:trPr>
        <w:tc>
          <w:tcPr>
            <w:tcW w:w="9502"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ind w:firstLine="315" w:firstLineChars="150"/>
              <w:rPr>
                <w:rFonts w:ascii="宋体" w:cs="宋体"/>
                <w:color w:val="000000" w:themeColor="text1"/>
                <w:kern w:val="0"/>
                <w:szCs w:val="21"/>
              </w:rPr>
            </w:pPr>
            <w:r>
              <w:rPr>
                <w:rFonts w:hint="eastAsia" w:ascii="宋体" w:hAnsi="宋体" w:cs="宋体"/>
                <w:color w:val="000000" w:themeColor="text1"/>
                <w:kern w:val="0"/>
                <w:szCs w:val="21"/>
              </w:rPr>
              <w:t>本招标文件未尽事宜，按《中华人民共和国政府采购法》等法律法规的有关规定执行。</w:t>
            </w:r>
          </w:p>
        </w:tc>
      </w:tr>
    </w:tbl>
    <w:p>
      <w:pPr>
        <w:autoSpaceDE w:val="0"/>
        <w:autoSpaceDN w:val="0"/>
        <w:adjustRightInd w:val="0"/>
        <w:spacing w:line="440" w:lineRule="exact"/>
        <w:ind w:firstLine="420" w:firstLineChars="200"/>
        <w:jc w:val="left"/>
        <w:outlineLvl w:val="1"/>
        <w:rPr>
          <w:rFonts w:ascii="宋体" w:cs="宋体"/>
          <w:b/>
          <w:color w:val="000000" w:themeColor="text1"/>
          <w:kern w:val="0"/>
          <w:szCs w:val="21"/>
        </w:rPr>
      </w:pPr>
      <w:bookmarkStart w:id="15" w:name="_Toc437895641"/>
    </w:p>
    <w:p>
      <w:pPr>
        <w:autoSpaceDE w:val="0"/>
        <w:autoSpaceDN w:val="0"/>
        <w:adjustRightInd w:val="0"/>
        <w:spacing w:line="440" w:lineRule="exact"/>
        <w:ind w:firstLine="420" w:firstLineChars="200"/>
        <w:jc w:val="left"/>
        <w:outlineLvl w:val="1"/>
        <w:rPr>
          <w:rFonts w:ascii="宋体" w:cs="宋体"/>
          <w:b/>
          <w:color w:val="000000" w:themeColor="text1"/>
          <w:kern w:val="0"/>
          <w:szCs w:val="21"/>
        </w:rPr>
      </w:pPr>
    </w:p>
    <w:p>
      <w:pPr>
        <w:autoSpaceDE w:val="0"/>
        <w:autoSpaceDN w:val="0"/>
        <w:adjustRightInd w:val="0"/>
        <w:spacing w:line="440" w:lineRule="exact"/>
        <w:ind w:firstLine="420" w:firstLineChars="200"/>
        <w:jc w:val="left"/>
        <w:outlineLvl w:val="1"/>
        <w:rPr>
          <w:rFonts w:ascii="宋体" w:cs="宋体"/>
          <w:b/>
          <w:color w:val="000000" w:themeColor="text1"/>
          <w:kern w:val="0"/>
          <w:szCs w:val="21"/>
        </w:rPr>
      </w:pP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outlineLvl w:val="1"/>
        <w:rPr>
          <w:rFonts w:ascii="宋体" w:cs="宋体"/>
          <w:b/>
          <w:color w:val="000000" w:themeColor="text1"/>
          <w:kern w:val="0"/>
          <w:szCs w:val="21"/>
        </w:rPr>
      </w:pPr>
      <w:r>
        <w:rPr>
          <w:rFonts w:ascii="宋体" w:hAnsi="宋体" w:cs="宋体"/>
          <w:b/>
          <w:color w:val="000000" w:themeColor="text1"/>
          <w:kern w:val="0"/>
          <w:szCs w:val="21"/>
        </w:rPr>
        <w:t>1</w:t>
      </w:r>
      <w:r>
        <w:rPr>
          <w:rFonts w:hint="eastAsia" w:ascii="宋体" w:hAnsi="宋体" w:cs="宋体"/>
          <w:b/>
          <w:color w:val="000000" w:themeColor="text1"/>
          <w:kern w:val="0"/>
          <w:szCs w:val="21"/>
        </w:rPr>
        <w:t>总则</w:t>
      </w:r>
      <w:bookmarkEnd w:id="15"/>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000000" w:themeColor="text1"/>
          <w:kern w:val="0"/>
          <w:szCs w:val="21"/>
        </w:rPr>
      </w:pPr>
      <w:r>
        <w:rPr>
          <w:rFonts w:ascii="宋体" w:hAnsi="宋体" w:cs="宋体"/>
          <w:b/>
          <w:color w:val="000000" w:themeColor="text1"/>
          <w:kern w:val="0"/>
          <w:szCs w:val="21"/>
        </w:rPr>
        <w:t>1.1</w:t>
      </w:r>
      <w:r>
        <w:rPr>
          <w:rFonts w:hint="eastAsia" w:ascii="宋体" w:hAnsi="宋体" w:cs="宋体"/>
          <w:b/>
          <w:color w:val="000000" w:themeColor="text1"/>
          <w:kern w:val="0"/>
          <w:szCs w:val="21"/>
        </w:rPr>
        <w:t>招标概况</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1.1.1</w:t>
      </w:r>
      <w:r>
        <w:rPr>
          <w:rFonts w:hint="eastAsia" w:ascii="宋体" w:hAnsi="宋体" w:cs="宋体"/>
          <w:color w:val="000000" w:themeColor="text1"/>
          <w:kern w:val="0"/>
          <w:szCs w:val="21"/>
        </w:rPr>
        <w:t>根据《中华人民共和国政府采购法》《中华人民共和国招标投标法》等有关法律、法规和规章的规定，本招标项目已具备招标条件，现对本项目进行公开招标。</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1.1.2</w:t>
      </w:r>
      <w:r>
        <w:rPr>
          <w:rFonts w:hint="eastAsia" w:ascii="宋体" w:hAnsi="宋体" w:cs="宋体"/>
          <w:color w:val="000000" w:themeColor="text1"/>
          <w:kern w:val="0"/>
          <w:szCs w:val="21"/>
        </w:rPr>
        <w:t>本招标项目采购人：见投标人须知前附表。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1.1.3</w:t>
      </w:r>
      <w:r>
        <w:rPr>
          <w:rFonts w:hint="eastAsia" w:ascii="宋体" w:hAnsi="宋体" w:cs="宋体"/>
          <w:color w:val="000000" w:themeColor="text1"/>
          <w:kern w:val="0"/>
          <w:szCs w:val="21"/>
        </w:rPr>
        <w:t>本招标项目招标代理机构：见投标人须知前附表。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1.1.4</w:t>
      </w:r>
      <w:r>
        <w:rPr>
          <w:rFonts w:hint="eastAsia" w:ascii="宋体" w:hAnsi="宋体" w:cs="宋体"/>
          <w:color w:val="000000" w:themeColor="text1"/>
          <w:kern w:val="0"/>
          <w:szCs w:val="21"/>
        </w:rPr>
        <w:t>本招标项目名称和项目编号：见投标人须知前附表。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000000" w:themeColor="text1"/>
          <w:kern w:val="0"/>
          <w:szCs w:val="21"/>
        </w:rPr>
      </w:pPr>
      <w:r>
        <w:rPr>
          <w:rFonts w:ascii="宋体" w:hAnsi="宋体" w:cs="宋体"/>
          <w:b/>
          <w:color w:val="000000" w:themeColor="text1"/>
          <w:kern w:val="0"/>
          <w:szCs w:val="21"/>
        </w:rPr>
        <w:t>1.2</w:t>
      </w:r>
      <w:r>
        <w:rPr>
          <w:rFonts w:hint="eastAsia" w:ascii="宋体" w:hAnsi="宋体" w:cs="宋体"/>
          <w:b/>
          <w:color w:val="000000" w:themeColor="text1"/>
          <w:kern w:val="0"/>
          <w:szCs w:val="21"/>
        </w:rPr>
        <w:t>资金来源</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1.2.1</w:t>
      </w:r>
      <w:r>
        <w:rPr>
          <w:rFonts w:hint="eastAsia" w:ascii="宋体" w:hAnsi="宋体" w:cs="宋体"/>
          <w:color w:val="000000" w:themeColor="text1"/>
          <w:kern w:val="0"/>
          <w:szCs w:val="21"/>
        </w:rPr>
        <w:t>本招标项目预算资金：见投标人须知前附表。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1.2.2</w:t>
      </w:r>
      <w:r>
        <w:rPr>
          <w:rFonts w:hint="eastAsia" w:ascii="宋体" w:hAnsi="宋体" w:cs="宋体"/>
          <w:color w:val="000000" w:themeColor="text1"/>
          <w:kern w:val="0"/>
          <w:szCs w:val="21"/>
        </w:rPr>
        <w:t>本招标项目的资金来源：见投标人须知前附表。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000000" w:themeColor="text1"/>
          <w:kern w:val="0"/>
          <w:szCs w:val="21"/>
        </w:rPr>
      </w:pPr>
      <w:r>
        <w:rPr>
          <w:rFonts w:ascii="宋体" w:hAnsi="宋体" w:cs="宋体"/>
          <w:b/>
          <w:color w:val="000000" w:themeColor="text1"/>
          <w:kern w:val="0"/>
          <w:szCs w:val="21"/>
        </w:rPr>
        <w:t>1.3</w:t>
      </w:r>
      <w:r>
        <w:rPr>
          <w:rFonts w:hint="eastAsia" w:ascii="宋体" w:hAnsi="宋体" w:cs="宋体"/>
          <w:b/>
          <w:color w:val="000000" w:themeColor="text1"/>
          <w:kern w:val="0"/>
          <w:szCs w:val="21"/>
        </w:rPr>
        <w:t>项目内容、交货期限和质保期</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000000" w:themeColor="text1"/>
          <w:kern w:val="0"/>
          <w:szCs w:val="21"/>
        </w:rPr>
      </w:pPr>
      <w:r>
        <w:rPr>
          <w:rFonts w:ascii="宋体" w:hAnsi="宋体" w:cs="宋体"/>
          <w:color w:val="000000" w:themeColor="text1"/>
          <w:kern w:val="0"/>
          <w:szCs w:val="21"/>
        </w:rPr>
        <w:t>1.3.1</w:t>
      </w:r>
      <w:r>
        <w:rPr>
          <w:rFonts w:hint="eastAsia" w:ascii="宋体" w:hAnsi="宋体" w:cs="宋体"/>
          <w:color w:val="000000" w:themeColor="text1"/>
          <w:kern w:val="0"/>
          <w:szCs w:val="21"/>
        </w:rPr>
        <w:t>本招标项目内容（货物名称、规格型号和数量）：见第四章招标项目内容和参数及服务要求。</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1.3.2</w:t>
      </w:r>
      <w:r>
        <w:rPr>
          <w:rFonts w:hint="eastAsia" w:ascii="宋体" w:hAnsi="宋体" w:cs="宋体"/>
          <w:color w:val="000000" w:themeColor="text1"/>
          <w:kern w:val="0"/>
          <w:szCs w:val="21"/>
        </w:rPr>
        <w:t>本招标项目供货期限：见投标人须知前附表。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1.3.3</w:t>
      </w:r>
      <w:r>
        <w:rPr>
          <w:rFonts w:hint="eastAsia" w:ascii="宋体" w:hAnsi="宋体" w:cs="宋体"/>
          <w:color w:val="000000" w:themeColor="text1"/>
          <w:kern w:val="0"/>
          <w:szCs w:val="21"/>
        </w:rPr>
        <w:t>本招标项目质量标准：见投标人须知前附表。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1.3.4</w:t>
      </w:r>
      <w:r>
        <w:rPr>
          <w:rFonts w:hint="eastAsia" w:ascii="宋体" w:hAnsi="宋体" w:cs="宋体"/>
          <w:color w:val="000000" w:themeColor="text1"/>
          <w:kern w:val="0"/>
          <w:szCs w:val="21"/>
        </w:rPr>
        <w:t>本招标项目质保期：见投标人须知前附表。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000000" w:themeColor="text1"/>
          <w:kern w:val="0"/>
          <w:szCs w:val="21"/>
        </w:rPr>
      </w:pPr>
      <w:r>
        <w:rPr>
          <w:rFonts w:ascii="宋体" w:hAnsi="宋体" w:cs="宋体"/>
          <w:b/>
          <w:color w:val="000000" w:themeColor="text1"/>
          <w:kern w:val="0"/>
          <w:szCs w:val="21"/>
        </w:rPr>
        <w:t xml:space="preserve">1.4  </w:t>
      </w:r>
      <w:r>
        <w:rPr>
          <w:rFonts w:hint="eastAsia" w:ascii="宋体" w:hAnsi="宋体" w:cs="宋体"/>
          <w:b/>
          <w:color w:val="000000" w:themeColor="text1"/>
          <w:kern w:val="0"/>
          <w:szCs w:val="21"/>
        </w:rPr>
        <w:t>合格的投标人</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1.4.1</w:t>
      </w:r>
      <w:r>
        <w:rPr>
          <w:rFonts w:hint="eastAsia" w:ascii="宋体" w:hAnsi="宋体" w:cs="宋体"/>
          <w:color w:val="000000" w:themeColor="text1"/>
          <w:kern w:val="0"/>
          <w:szCs w:val="21"/>
        </w:rPr>
        <w:t>合格投标人应具备的资质条件、能力和信誉。</w:t>
      </w:r>
    </w:p>
    <w:p>
      <w:pPr>
        <w:keepNext w:val="0"/>
        <w:keepLines w:val="0"/>
        <w:pageBreakBefore w:val="0"/>
        <w:numPr>
          <w:ilvl w:val="0"/>
          <w:numId w:val="3"/>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hint="eastAsia" w:ascii="宋体" w:hAnsi="宋体" w:cs="宋体"/>
          <w:color w:val="000000" w:themeColor="text1"/>
          <w:kern w:val="0"/>
          <w:szCs w:val="21"/>
        </w:rPr>
        <w:t>资质条件：见投标人须知前附表；</w:t>
      </w:r>
    </w:p>
    <w:p>
      <w:pPr>
        <w:keepNext w:val="0"/>
        <w:keepLines w:val="0"/>
        <w:pageBreakBefore w:val="0"/>
        <w:numPr>
          <w:ilvl w:val="0"/>
          <w:numId w:val="3"/>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hint="eastAsia" w:ascii="宋体" w:hAnsi="宋体" w:cs="宋体"/>
          <w:color w:val="000000" w:themeColor="text1"/>
          <w:kern w:val="0"/>
          <w:szCs w:val="21"/>
        </w:rPr>
        <w:t>其他要求：见投标人须知前附表。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1.4.2</w:t>
      </w:r>
      <w:r>
        <w:rPr>
          <w:rFonts w:hint="eastAsia" w:ascii="宋体" w:hAnsi="宋体" w:cs="宋体"/>
          <w:color w:val="000000" w:themeColor="text1"/>
          <w:kern w:val="0"/>
          <w:szCs w:val="21"/>
        </w:rPr>
        <w:t>投标人不得存在下列情形之一：</w:t>
      </w:r>
    </w:p>
    <w:p>
      <w:pPr>
        <w:keepNext w:val="0"/>
        <w:keepLines w:val="0"/>
        <w:pageBreakBefore w:val="0"/>
        <w:numPr>
          <w:ilvl w:val="0"/>
          <w:numId w:val="4"/>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hint="eastAsia" w:ascii="宋体" w:hAnsi="宋体" w:cs="宋体"/>
          <w:color w:val="000000" w:themeColor="text1"/>
          <w:kern w:val="0"/>
          <w:szCs w:val="21"/>
        </w:rPr>
        <w:t>为本项目前期准备提供设计或咨询服务的；</w:t>
      </w:r>
    </w:p>
    <w:p>
      <w:pPr>
        <w:keepNext w:val="0"/>
        <w:keepLines w:val="0"/>
        <w:pageBreakBefore w:val="0"/>
        <w:numPr>
          <w:ilvl w:val="0"/>
          <w:numId w:val="4"/>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hint="eastAsia" w:ascii="宋体" w:hAnsi="宋体" w:cs="宋体"/>
          <w:color w:val="000000" w:themeColor="text1"/>
          <w:kern w:val="0"/>
          <w:szCs w:val="21"/>
        </w:rPr>
        <w:t>参加政府采购活动前三年内有重大违法记录的；</w:t>
      </w:r>
    </w:p>
    <w:p>
      <w:pPr>
        <w:keepNext w:val="0"/>
        <w:keepLines w:val="0"/>
        <w:pageBreakBefore w:val="0"/>
        <w:numPr>
          <w:ilvl w:val="0"/>
          <w:numId w:val="4"/>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hint="eastAsia" w:ascii="宋体" w:hAnsi="宋体" w:cs="宋体"/>
          <w:color w:val="000000" w:themeColor="text1"/>
          <w:kern w:val="0"/>
          <w:szCs w:val="21"/>
        </w:rPr>
        <w:t>被责令停业的；</w:t>
      </w:r>
    </w:p>
    <w:p>
      <w:pPr>
        <w:keepNext w:val="0"/>
        <w:keepLines w:val="0"/>
        <w:pageBreakBefore w:val="0"/>
        <w:numPr>
          <w:ilvl w:val="0"/>
          <w:numId w:val="4"/>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hint="eastAsia" w:ascii="宋体" w:hAnsi="宋体" w:cs="宋体"/>
          <w:color w:val="000000" w:themeColor="text1"/>
          <w:kern w:val="0"/>
          <w:szCs w:val="21"/>
        </w:rPr>
        <w:t>被暂停或取消投标资格的；</w:t>
      </w:r>
    </w:p>
    <w:p>
      <w:pPr>
        <w:keepNext w:val="0"/>
        <w:keepLines w:val="0"/>
        <w:pageBreakBefore w:val="0"/>
        <w:numPr>
          <w:ilvl w:val="0"/>
          <w:numId w:val="4"/>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hint="eastAsia" w:ascii="宋体" w:hAnsi="宋体" w:cs="宋体"/>
          <w:color w:val="000000" w:themeColor="text1"/>
          <w:kern w:val="0"/>
          <w:szCs w:val="21"/>
        </w:rPr>
        <w:t>财产被接管或冻结的。</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1.4.3</w:t>
      </w:r>
      <w:r>
        <w:rPr>
          <w:rFonts w:hint="eastAsia" w:ascii="宋体" w:hAnsi="宋体" w:cs="宋体"/>
          <w:color w:val="000000" w:themeColor="text1"/>
          <w:kern w:val="0"/>
          <w:szCs w:val="21"/>
        </w:rPr>
        <w:t>单位负责人为同一人或者存在控股、管理关系的不同单位，不得同时参加本招标项目投标。</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hint="eastAsia" w:ascii="宋体" w:hAnsi="宋体" w:cs="宋体"/>
          <w:color w:val="000000" w:themeColor="text1"/>
          <w:kern w:val="0"/>
          <w:szCs w:val="21"/>
        </w:rPr>
        <w:t>注：法定代表人为同一个人的两个以及两个以上法人，母公司、全资子公司以及其控股公司或者存在管理关系的不同单位，都不得在同一包或者未划分包的同一招标项目同时投标。</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000000" w:themeColor="text1"/>
          <w:kern w:val="0"/>
          <w:szCs w:val="21"/>
        </w:rPr>
      </w:pPr>
      <w:r>
        <w:rPr>
          <w:rFonts w:ascii="宋体" w:hAnsi="宋体" w:cs="宋体"/>
          <w:b/>
          <w:color w:val="000000" w:themeColor="text1"/>
          <w:kern w:val="0"/>
          <w:szCs w:val="21"/>
        </w:rPr>
        <w:t xml:space="preserve">1.5 </w:t>
      </w:r>
      <w:r>
        <w:rPr>
          <w:rFonts w:hint="eastAsia" w:ascii="宋体" w:hAnsi="宋体" w:cs="宋体"/>
          <w:b/>
          <w:color w:val="000000" w:themeColor="text1"/>
          <w:kern w:val="0"/>
          <w:szCs w:val="21"/>
        </w:rPr>
        <w:t>合格的货物和相关服务</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hint="eastAsia" w:ascii="宋体" w:hAnsi="宋体" w:cs="宋体"/>
          <w:color w:val="000000" w:themeColor="text1"/>
          <w:kern w:val="0"/>
          <w:szCs w:val="21"/>
        </w:rPr>
        <w:t>具体详见第四章招标项目概况和参数及服务要求。</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000000" w:themeColor="text1"/>
          <w:kern w:val="0"/>
          <w:szCs w:val="21"/>
        </w:rPr>
      </w:pPr>
      <w:r>
        <w:rPr>
          <w:rFonts w:ascii="宋体" w:hAnsi="宋体" w:cs="宋体"/>
          <w:b/>
          <w:color w:val="000000" w:themeColor="text1"/>
          <w:kern w:val="0"/>
          <w:szCs w:val="21"/>
        </w:rPr>
        <w:t xml:space="preserve">1.6 </w:t>
      </w:r>
      <w:r>
        <w:rPr>
          <w:rFonts w:hint="eastAsia" w:ascii="宋体" w:hAnsi="宋体" w:cs="宋体"/>
          <w:b/>
          <w:color w:val="000000" w:themeColor="text1"/>
          <w:kern w:val="0"/>
          <w:szCs w:val="21"/>
        </w:rPr>
        <w:t>保密</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hint="eastAsia" w:ascii="宋体" w:hAnsi="宋体" w:cs="宋体"/>
          <w:color w:val="000000" w:themeColor="text1"/>
          <w:kern w:val="0"/>
          <w:szCs w:val="21"/>
        </w:rPr>
        <w:t>参与招投标活动的各方应对招标文件和投标文件中的商业和技术等秘密保密，违者应对由此造成的后果承担法律责任。</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000000" w:themeColor="text1"/>
          <w:kern w:val="0"/>
          <w:szCs w:val="21"/>
        </w:rPr>
      </w:pPr>
      <w:r>
        <w:rPr>
          <w:rFonts w:ascii="宋体" w:hAnsi="宋体" w:cs="宋体"/>
          <w:b/>
          <w:color w:val="000000" w:themeColor="text1"/>
          <w:kern w:val="0"/>
          <w:szCs w:val="21"/>
        </w:rPr>
        <w:t xml:space="preserve">1.7 </w:t>
      </w:r>
      <w:r>
        <w:rPr>
          <w:rFonts w:hint="eastAsia" w:ascii="宋体" w:hAnsi="宋体" w:cs="宋体"/>
          <w:b/>
          <w:color w:val="000000" w:themeColor="text1"/>
          <w:kern w:val="0"/>
          <w:szCs w:val="21"/>
        </w:rPr>
        <w:t>招标澄清、答疑会</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1.7.1 </w:t>
      </w:r>
      <w:r>
        <w:rPr>
          <w:rFonts w:hint="eastAsia" w:ascii="宋体" w:hAnsi="宋体" w:cs="宋体"/>
          <w:color w:val="000000" w:themeColor="text1"/>
          <w:kern w:val="0"/>
          <w:szCs w:val="21"/>
        </w:rPr>
        <w:t>招标澄清、答疑会：见投标人须知前附表。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1.7.2 </w:t>
      </w:r>
      <w:r>
        <w:rPr>
          <w:rFonts w:hint="eastAsia" w:ascii="宋体" w:hAnsi="宋体" w:cs="宋体"/>
          <w:color w:val="000000" w:themeColor="text1"/>
          <w:kern w:val="0"/>
          <w:szCs w:val="21"/>
        </w:rPr>
        <w:t>采购人书面澄清的时间：见投标人须知前附表。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000000" w:themeColor="text1"/>
          <w:kern w:val="0"/>
          <w:szCs w:val="21"/>
        </w:rPr>
      </w:pPr>
      <w:r>
        <w:rPr>
          <w:rFonts w:ascii="宋体" w:hAnsi="宋体" w:cs="宋体"/>
          <w:b/>
          <w:color w:val="000000" w:themeColor="text1"/>
          <w:kern w:val="0"/>
          <w:szCs w:val="21"/>
        </w:rPr>
        <w:t xml:space="preserve">1.8 </w:t>
      </w:r>
      <w:r>
        <w:rPr>
          <w:rFonts w:hint="eastAsia" w:ascii="宋体" w:hAnsi="宋体" w:cs="宋体"/>
          <w:b/>
          <w:color w:val="000000" w:themeColor="text1"/>
          <w:kern w:val="0"/>
          <w:szCs w:val="21"/>
        </w:rPr>
        <w:t>招标文件约束力</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1.8.1</w:t>
      </w:r>
      <w:r>
        <w:rPr>
          <w:rFonts w:hint="eastAsia" w:ascii="宋体" w:hAnsi="宋体" w:cs="宋体"/>
          <w:color w:val="000000" w:themeColor="text1"/>
          <w:kern w:val="0"/>
          <w:szCs w:val="21"/>
        </w:rPr>
        <w:t>投标人一旦获取了本招标文件并参加投标，即被认为对本招标文件中的所有条件和规定均无异议。</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1.8.2</w:t>
      </w:r>
      <w:r>
        <w:rPr>
          <w:rFonts w:hint="eastAsia" w:ascii="宋体" w:hAnsi="宋体" w:cs="宋体"/>
          <w:color w:val="000000" w:themeColor="text1"/>
          <w:kern w:val="0"/>
          <w:szCs w:val="21"/>
        </w:rPr>
        <w:t>投标人如认为本招标文件含有标明特定的生产供应者、含有倾向性或排斥潜在投标人的条款而使自己的权益受到损害的，请以书面形式向代理机构提出，否则，将视为对本招标文件要求无任何异议，并不得因此在开标后提出任何异议。</w:t>
      </w:r>
    </w:p>
    <w:p>
      <w:pPr>
        <w:keepNext w:val="0"/>
        <w:keepLines w:val="0"/>
        <w:pageBreakBefore w:val="0"/>
        <w:numPr>
          <w:ilvl w:val="0"/>
          <w:numId w:val="5"/>
        </w:numPr>
        <w:kinsoku/>
        <w:wordWrap/>
        <w:overflowPunct/>
        <w:topLinePunct w:val="0"/>
        <w:autoSpaceDE w:val="0"/>
        <w:autoSpaceDN w:val="0"/>
        <w:bidi w:val="0"/>
        <w:adjustRightInd w:val="0"/>
        <w:snapToGrid/>
        <w:spacing w:line="460" w:lineRule="exact"/>
        <w:ind w:right="0" w:rightChars="0" w:firstLine="420" w:firstLineChars="200"/>
        <w:jc w:val="left"/>
        <w:textAlignment w:val="auto"/>
        <w:outlineLvl w:val="1"/>
        <w:rPr>
          <w:rFonts w:ascii="宋体" w:cs="宋体"/>
          <w:b/>
          <w:color w:val="000000" w:themeColor="text1"/>
          <w:kern w:val="0"/>
          <w:szCs w:val="21"/>
        </w:rPr>
      </w:pPr>
      <w:bookmarkStart w:id="16" w:name="_Toc437895642"/>
      <w:r>
        <w:rPr>
          <w:rFonts w:hint="eastAsia" w:ascii="宋体" w:hAnsi="宋体" w:cs="宋体"/>
          <w:b/>
          <w:color w:val="000000" w:themeColor="text1"/>
          <w:kern w:val="0"/>
          <w:szCs w:val="21"/>
        </w:rPr>
        <w:t>招标文件</w:t>
      </w:r>
      <w:bookmarkEnd w:id="16"/>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000000" w:themeColor="text1"/>
          <w:kern w:val="0"/>
          <w:szCs w:val="21"/>
        </w:rPr>
      </w:pPr>
      <w:r>
        <w:rPr>
          <w:rFonts w:ascii="宋体" w:hAnsi="宋体" w:cs="宋体"/>
          <w:b/>
          <w:color w:val="000000" w:themeColor="text1"/>
          <w:kern w:val="0"/>
          <w:szCs w:val="21"/>
        </w:rPr>
        <w:t>2.1</w:t>
      </w:r>
      <w:r>
        <w:rPr>
          <w:rFonts w:hint="eastAsia" w:ascii="宋体" w:hAnsi="宋体" w:cs="宋体"/>
          <w:b/>
          <w:color w:val="000000" w:themeColor="text1"/>
          <w:kern w:val="0"/>
          <w:szCs w:val="21"/>
        </w:rPr>
        <w:t>招标文件的组成</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hint="eastAsia" w:ascii="宋体" w:hAnsi="宋体" w:cs="宋体"/>
          <w:color w:val="000000" w:themeColor="text1"/>
          <w:kern w:val="0"/>
          <w:szCs w:val="21"/>
        </w:rPr>
        <w:t>本招标文件包括：</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hint="eastAsia" w:ascii="宋体" w:hAnsi="宋体" w:cs="宋体"/>
          <w:color w:val="000000" w:themeColor="text1"/>
          <w:kern w:val="0"/>
          <w:szCs w:val="21"/>
        </w:rPr>
        <w:t>（</w:t>
      </w:r>
      <w:r>
        <w:rPr>
          <w:rFonts w:ascii="宋体" w:hAnsi="宋体" w:cs="宋体"/>
          <w:color w:val="000000" w:themeColor="text1"/>
          <w:kern w:val="0"/>
          <w:szCs w:val="21"/>
        </w:rPr>
        <w:t>1</w:t>
      </w:r>
      <w:r>
        <w:rPr>
          <w:rFonts w:hint="eastAsia" w:ascii="宋体" w:hAnsi="宋体" w:cs="宋体"/>
          <w:color w:val="000000" w:themeColor="text1"/>
          <w:kern w:val="0"/>
          <w:szCs w:val="21"/>
        </w:rPr>
        <w:t>）招标公告；</w:t>
      </w:r>
    </w:p>
    <w:p>
      <w:pPr>
        <w:keepNext w:val="0"/>
        <w:keepLines w:val="0"/>
        <w:pageBreakBefore w:val="0"/>
        <w:numPr>
          <w:ilvl w:val="0"/>
          <w:numId w:val="6"/>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hint="eastAsia" w:ascii="宋体" w:hAnsi="宋体" w:cs="宋体"/>
          <w:color w:val="000000" w:themeColor="text1"/>
          <w:kern w:val="0"/>
          <w:szCs w:val="21"/>
        </w:rPr>
        <w:t>投标人须知及投标人须知前附表；</w:t>
      </w:r>
    </w:p>
    <w:p>
      <w:pPr>
        <w:keepNext w:val="0"/>
        <w:keepLines w:val="0"/>
        <w:pageBreakBefore w:val="0"/>
        <w:numPr>
          <w:ilvl w:val="0"/>
          <w:numId w:val="6"/>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hint="eastAsia" w:ascii="宋体" w:hAnsi="宋体" w:cs="宋体"/>
          <w:color w:val="000000" w:themeColor="text1"/>
          <w:kern w:val="0"/>
          <w:szCs w:val="21"/>
        </w:rPr>
        <w:t>评标标准和评标办法；</w:t>
      </w:r>
    </w:p>
    <w:p>
      <w:pPr>
        <w:keepNext w:val="0"/>
        <w:keepLines w:val="0"/>
        <w:pageBreakBefore w:val="0"/>
        <w:numPr>
          <w:ilvl w:val="0"/>
          <w:numId w:val="6"/>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hint="eastAsia" w:ascii="宋体" w:hAnsi="宋体" w:cs="宋体"/>
          <w:color w:val="000000" w:themeColor="text1"/>
          <w:kern w:val="0"/>
          <w:szCs w:val="21"/>
        </w:rPr>
        <w:t>招标项目概况和参数及服务要求；</w:t>
      </w:r>
    </w:p>
    <w:p>
      <w:pPr>
        <w:keepNext w:val="0"/>
        <w:keepLines w:val="0"/>
        <w:pageBreakBefore w:val="0"/>
        <w:numPr>
          <w:ilvl w:val="0"/>
          <w:numId w:val="6"/>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hint="eastAsia" w:ascii="宋体" w:hAnsi="宋体" w:cs="宋体"/>
          <w:color w:val="000000" w:themeColor="text1"/>
          <w:kern w:val="0"/>
          <w:szCs w:val="21"/>
        </w:rPr>
        <w:t>合同签订及条款；</w:t>
      </w:r>
    </w:p>
    <w:p>
      <w:pPr>
        <w:keepNext w:val="0"/>
        <w:keepLines w:val="0"/>
        <w:pageBreakBefore w:val="0"/>
        <w:numPr>
          <w:ilvl w:val="0"/>
          <w:numId w:val="6"/>
        </w:numPr>
        <w:kinsoku/>
        <w:wordWrap/>
        <w:overflowPunct/>
        <w:topLinePunct w:val="0"/>
        <w:autoSpaceDE w:val="0"/>
        <w:autoSpaceDN w:val="0"/>
        <w:bidi w:val="0"/>
        <w:adjustRightInd w:val="0"/>
        <w:snapToGrid/>
        <w:spacing w:line="460" w:lineRule="exact"/>
        <w:ind w:right="0" w:rightChars="0" w:firstLine="420"/>
        <w:jc w:val="left"/>
        <w:textAlignment w:val="auto"/>
        <w:rPr>
          <w:rFonts w:ascii="宋体" w:cs="宋体"/>
          <w:color w:val="000000" w:themeColor="text1"/>
          <w:kern w:val="0"/>
          <w:szCs w:val="21"/>
        </w:rPr>
      </w:pPr>
      <w:r>
        <w:rPr>
          <w:rFonts w:hint="eastAsia" w:ascii="宋体" w:hAnsi="宋体" w:cs="宋体"/>
          <w:color w:val="000000" w:themeColor="text1"/>
          <w:kern w:val="0"/>
          <w:szCs w:val="21"/>
        </w:rPr>
        <w:t>投标文件资格审查文件册格式；</w:t>
      </w:r>
    </w:p>
    <w:p>
      <w:pPr>
        <w:keepNext w:val="0"/>
        <w:keepLines w:val="0"/>
        <w:pageBreakBefore w:val="0"/>
        <w:numPr>
          <w:ilvl w:val="0"/>
          <w:numId w:val="6"/>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hint="eastAsia" w:ascii="宋体" w:hAnsi="宋体" w:cs="宋体"/>
          <w:color w:val="000000" w:themeColor="text1"/>
          <w:kern w:val="0"/>
          <w:szCs w:val="21"/>
        </w:rPr>
        <w:t>投标文件格式；</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hint="eastAsia" w:ascii="宋体" w:hAnsi="宋体" w:cs="宋体"/>
          <w:color w:val="000000" w:themeColor="text1"/>
          <w:kern w:val="0"/>
          <w:szCs w:val="21"/>
        </w:rPr>
        <w:t>根据本章</w:t>
      </w:r>
      <w:r>
        <w:rPr>
          <w:rFonts w:ascii="宋体" w:hAnsi="宋体" w:cs="宋体"/>
          <w:color w:val="000000" w:themeColor="text1"/>
          <w:kern w:val="0"/>
          <w:szCs w:val="21"/>
        </w:rPr>
        <w:t>1.7</w:t>
      </w:r>
      <w:r>
        <w:rPr>
          <w:rFonts w:hint="eastAsia" w:ascii="宋体" w:hAnsi="宋体" w:cs="宋体"/>
          <w:color w:val="000000" w:themeColor="text1"/>
          <w:kern w:val="0"/>
          <w:szCs w:val="21"/>
        </w:rPr>
        <w:t>款、第</w:t>
      </w:r>
      <w:r>
        <w:rPr>
          <w:rFonts w:ascii="宋体" w:hAnsi="宋体" w:cs="宋体"/>
          <w:color w:val="000000" w:themeColor="text1"/>
          <w:kern w:val="0"/>
          <w:szCs w:val="21"/>
        </w:rPr>
        <w:t>2.2</w:t>
      </w:r>
      <w:r>
        <w:rPr>
          <w:rFonts w:hint="eastAsia" w:ascii="宋体" w:hAnsi="宋体" w:cs="宋体"/>
          <w:color w:val="000000" w:themeColor="text1"/>
          <w:kern w:val="0"/>
          <w:szCs w:val="21"/>
        </w:rPr>
        <w:t>款和第</w:t>
      </w:r>
      <w:r>
        <w:rPr>
          <w:rFonts w:ascii="宋体" w:hAnsi="宋体" w:cs="宋体"/>
          <w:color w:val="000000" w:themeColor="text1"/>
          <w:kern w:val="0"/>
          <w:szCs w:val="21"/>
        </w:rPr>
        <w:t>2.3</w:t>
      </w:r>
      <w:r>
        <w:rPr>
          <w:rFonts w:hint="eastAsia" w:ascii="宋体" w:hAnsi="宋体" w:cs="宋体"/>
          <w:color w:val="000000" w:themeColor="text1"/>
          <w:kern w:val="0"/>
          <w:szCs w:val="21"/>
        </w:rPr>
        <w:t>款对招标文件所作的澄清、修改，构成招标文件的组成部分。</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000000" w:themeColor="text1"/>
          <w:kern w:val="0"/>
          <w:szCs w:val="21"/>
        </w:rPr>
      </w:pPr>
      <w:r>
        <w:rPr>
          <w:rFonts w:ascii="宋体" w:hAnsi="宋体" w:cs="宋体"/>
          <w:b/>
          <w:color w:val="000000" w:themeColor="text1"/>
          <w:kern w:val="0"/>
          <w:szCs w:val="21"/>
        </w:rPr>
        <w:t xml:space="preserve">2.2 </w:t>
      </w:r>
      <w:r>
        <w:rPr>
          <w:rFonts w:hint="eastAsia" w:ascii="宋体" w:hAnsi="宋体" w:cs="宋体"/>
          <w:b/>
          <w:color w:val="000000" w:themeColor="text1"/>
          <w:kern w:val="0"/>
          <w:szCs w:val="21"/>
        </w:rPr>
        <w:t>招标文件的澄清</w:t>
      </w:r>
    </w:p>
    <w:p>
      <w:pPr>
        <w:keepNext w:val="0"/>
        <w:keepLines w:val="0"/>
        <w:pageBreakBefore w:val="0"/>
        <w:kinsoku/>
        <w:wordWrap/>
        <w:overflowPunct/>
        <w:topLinePunct w:val="0"/>
        <w:bidi w:val="0"/>
        <w:snapToGrid/>
        <w:spacing w:line="460" w:lineRule="exact"/>
        <w:ind w:right="0" w:rightChars="0" w:firstLine="420" w:firstLineChars="200"/>
        <w:textAlignment w:val="auto"/>
        <w:rPr>
          <w:rFonts w:ascii="宋体" w:cs="宋体"/>
          <w:color w:val="000000" w:themeColor="text1"/>
          <w:szCs w:val="21"/>
        </w:rPr>
      </w:pPr>
      <w:r>
        <w:rPr>
          <w:rFonts w:ascii="宋体" w:hAnsi="宋体" w:cs="宋体"/>
          <w:color w:val="000000" w:themeColor="text1"/>
          <w:szCs w:val="21"/>
        </w:rPr>
        <w:t>2.2.1</w:t>
      </w:r>
      <w:r>
        <w:rPr>
          <w:rFonts w:hint="eastAsia" w:ascii="宋体" w:hAnsi="宋体" w:cs="宋体"/>
          <w:color w:val="000000" w:themeColor="text1"/>
          <w:szCs w:val="21"/>
        </w:rPr>
        <w:t>投标人应仔细阅读和检查招标文件的全部内容。如发现缺页或附件不全，应及时向采购人提出，以便补齐。如有疑问，应在投标人须知前附表规定的时间前以书面形式（包括信函、电报、传真等可以有形地表现所载内容的形式，下同），要求采购人对招标文件予以澄清。</w:t>
      </w:r>
    </w:p>
    <w:p>
      <w:pPr>
        <w:keepNext w:val="0"/>
        <w:keepLines w:val="0"/>
        <w:pageBreakBefore w:val="0"/>
        <w:kinsoku/>
        <w:wordWrap/>
        <w:overflowPunct/>
        <w:topLinePunct w:val="0"/>
        <w:bidi w:val="0"/>
        <w:snapToGrid/>
        <w:spacing w:line="460" w:lineRule="exact"/>
        <w:ind w:right="0" w:rightChars="0" w:firstLine="420" w:firstLineChars="200"/>
        <w:textAlignment w:val="auto"/>
        <w:rPr>
          <w:rFonts w:ascii="宋体" w:cs="宋体"/>
          <w:color w:val="000000" w:themeColor="text1"/>
          <w:szCs w:val="21"/>
        </w:rPr>
      </w:pPr>
      <w:r>
        <w:rPr>
          <w:rFonts w:ascii="宋体" w:hAnsi="宋体" w:cs="宋体"/>
          <w:color w:val="000000" w:themeColor="text1"/>
          <w:szCs w:val="21"/>
        </w:rPr>
        <w:t>2.2.2</w:t>
      </w:r>
      <w:r>
        <w:rPr>
          <w:rFonts w:hint="eastAsia" w:ascii="宋体" w:hAnsi="宋体" w:cs="宋体"/>
          <w:color w:val="000000" w:themeColor="text1"/>
          <w:szCs w:val="21"/>
        </w:rPr>
        <w:t>招标文件的澄清将以书面形式发给所有购买招标文件的投标人，但不指明澄清问题的来源。如果澄清发出的时间距投标人须知前附表规定的投标截止时间不足</w:t>
      </w:r>
      <w:r>
        <w:rPr>
          <w:rFonts w:ascii="宋体" w:hAnsi="宋体" w:cs="宋体"/>
          <w:color w:val="000000" w:themeColor="text1"/>
          <w:szCs w:val="21"/>
        </w:rPr>
        <w:t>15</w:t>
      </w:r>
      <w:r>
        <w:rPr>
          <w:rFonts w:hint="eastAsia" w:ascii="宋体" w:hAnsi="宋体" w:cs="宋体"/>
          <w:color w:val="000000" w:themeColor="text1"/>
          <w:szCs w:val="21"/>
        </w:rPr>
        <w:t>天，并且澄清内容影响投标文件编制的，将相应延长投标截止时间。</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szCs w:val="21"/>
        </w:rPr>
        <w:t>2.2.3</w:t>
      </w:r>
      <w:r>
        <w:rPr>
          <w:rFonts w:hint="eastAsia" w:ascii="宋体" w:hAnsi="宋体" w:cs="宋体"/>
          <w:color w:val="000000" w:themeColor="text1"/>
          <w:szCs w:val="21"/>
        </w:rPr>
        <w:t>投标人在收到澄清后，应在投标人须知前附表规定的时间内以书面形式通知采购人，确认已收到该澄清。</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000000" w:themeColor="text1"/>
          <w:kern w:val="0"/>
          <w:szCs w:val="21"/>
        </w:rPr>
      </w:pPr>
      <w:r>
        <w:rPr>
          <w:rFonts w:ascii="宋体" w:hAnsi="宋体" w:cs="宋体"/>
          <w:b/>
          <w:color w:val="000000" w:themeColor="text1"/>
          <w:kern w:val="0"/>
          <w:szCs w:val="21"/>
        </w:rPr>
        <w:t xml:space="preserve">2.3 </w:t>
      </w:r>
      <w:r>
        <w:rPr>
          <w:rFonts w:hint="eastAsia" w:ascii="宋体" w:hAnsi="宋体" w:cs="宋体"/>
          <w:b/>
          <w:color w:val="000000" w:themeColor="text1"/>
          <w:kern w:val="0"/>
          <w:szCs w:val="21"/>
        </w:rPr>
        <w:t>招标文件的修改</w:t>
      </w:r>
    </w:p>
    <w:p>
      <w:pPr>
        <w:keepNext w:val="0"/>
        <w:keepLines w:val="0"/>
        <w:pageBreakBefore w:val="0"/>
        <w:kinsoku/>
        <w:wordWrap/>
        <w:overflowPunct/>
        <w:topLinePunct w:val="0"/>
        <w:bidi w:val="0"/>
        <w:snapToGrid/>
        <w:spacing w:line="460" w:lineRule="exact"/>
        <w:ind w:right="0" w:rightChars="0" w:firstLine="420" w:firstLineChars="200"/>
        <w:textAlignment w:val="auto"/>
        <w:rPr>
          <w:rFonts w:ascii="宋体" w:cs="宋体"/>
          <w:color w:val="000000" w:themeColor="text1"/>
          <w:szCs w:val="21"/>
        </w:rPr>
      </w:pPr>
      <w:r>
        <w:rPr>
          <w:rFonts w:ascii="宋体" w:hAnsi="宋体" w:cs="宋体"/>
          <w:color w:val="000000" w:themeColor="text1"/>
          <w:szCs w:val="21"/>
        </w:rPr>
        <w:t>2.3.1</w:t>
      </w:r>
      <w:r>
        <w:rPr>
          <w:rFonts w:hint="eastAsia" w:ascii="宋体" w:hAnsi="宋体" w:cs="宋体"/>
          <w:color w:val="000000" w:themeColor="text1"/>
          <w:szCs w:val="21"/>
        </w:rPr>
        <w:t>采购人可以书面形式修改招标文件，并通知所有已购买招标文件的投标人。但如果修改招标文件的时间距投标截止时间不足</w:t>
      </w:r>
      <w:r>
        <w:rPr>
          <w:rFonts w:ascii="宋体" w:hAnsi="宋体" w:cs="宋体"/>
          <w:color w:val="000000" w:themeColor="text1"/>
          <w:szCs w:val="21"/>
        </w:rPr>
        <w:t>15</w:t>
      </w:r>
      <w:r>
        <w:rPr>
          <w:rFonts w:hint="eastAsia" w:ascii="宋体" w:hAnsi="宋体" w:cs="宋体"/>
          <w:color w:val="000000" w:themeColor="text1"/>
          <w:szCs w:val="21"/>
        </w:rPr>
        <w:t>天，并且修改内容影响投标文件编制的，将相应延长投标截止时间。</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szCs w:val="21"/>
        </w:rPr>
      </w:pPr>
      <w:r>
        <w:rPr>
          <w:rFonts w:ascii="宋体" w:hAnsi="宋体" w:cs="宋体"/>
          <w:color w:val="000000" w:themeColor="text1"/>
          <w:szCs w:val="21"/>
        </w:rPr>
        <w:t xml:space="preserve">2.3.2 </w:t>
      </w:r>
      <w:r>
        <w:rPr>
          <w:rFonts w:hint="eastAsia" w:ascii="宋体" w:hAnsi="宋体" w:cs="宋体"/>
          <w:color w:val="000000" w:themeColor="text1"/>
          <w:szCs w:val="21"/>
        </w:rPr>
        <w:t>投标人收到修改内容后，应在投标人须知前附表规定的时间内以书面形式通知采购人，确认已收到该修改。</w:t>
      </w:r>
    </w:p>
    <w:p>
      <w:pPr>
        <w:keepNext w:val="0"/>
        <w:keepLines w:val="0"/>
        <w:pageBreakBefore w:val="0"/>
        <w:numPr>
          <w:ilvl w:val="0"/>
          <w:numId w:val="7"/>
        </w:numPr>
        <w:kinsoku/>
        <w:wordWrap/>
        <w:overflowPunct/>
        <w:topLinePunct w:val="0"/>
        <w:autoSpaceDE w:val="0"/>
        <w:autoSpaceDN w:val="0"/>
        <w:bidi w:val="0"/>
        <w:adjustRightInd w:val="0"/>
        <w:snapToGrid/>
        <w:spacing w:line="460" w:lineRule="exact"/>
        <w:ind w:right="0" w:rightChars="0" w:firstLine="420" w:firstLineChars="200"/>
        <w:jc w:val="left"/>
        <w:textAlignment w:val="auto"/>
        <w:outlineLvl w:val="1"/>
        <w:rPr>
          <w:rFonts w:ascii="宋体" w:cs="宋体"/>
          <w:b/>
          <w:color w:val="000000" w:themeColor="text1"/>
          <w:kern w:val="0"/>
          <w:szCs w:val="21"/>
        </w:rPr>
      </w:pPr>
      <w:bookmarkStart w:id="17" w:name="_Toc437895643"/>
      <w:r>
        <w:rPr>
          <w:rFonts w:hint="eastAsia" w:ascii="宋体" w:hAnsi="宋体" w:cs="宋体"/>
          <w:b/>
          <w:color w:val="000000" w:themeColor="text1"/>
          <w:kern w:val="0"/>
          <w:szCs w:val="21"/>
        </w:rPr>
        <w:t>投标文件</w:t>
      </w:r>
      <w:bookmarkEnd w:id="17"/>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000000" w:themeColor="text1"/>
          <w:kern w:val="0"/>
          <w:szCs w:val="21"/>
        </w:rPr>
      </w:pPr>
      <w:r>
        <w:rPr>
          <w:rFonts w:ascii="宋体" w:hAnsi="宋体" w:cs="宋体"/>
          <w:b/>
          <w:color w:val="000000" w:themeColor="text1"/>
          <w:kern w:val="0"/>
          <w:szCs w:val="21"/>
        </w:rPr>
        <w:t xml:space="preserve">3.1 </w:t>
      </w:r>
      <w:r>
        <w:rPr>
          <w:rFonts w:hint="eastAsia" w:ascii="宋体" w:hAnsi="宋体" w:cs="宋体"/>
          <w:b/>
          <w:color w:val="000000" w:themeColor="text1"/>
          <w:kern w:val="0"/>
          <w:szCs w:val="21"/>
        </w:rPr>
        <w:t>投标文件的组成</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olor w:val="000000" w:themeColor="text1"/>
          <w:szCs w:val="21"/>
        </w:rPr>
      </w:pPr>
      <w:r>
        <w:rPr>
          <w:rFonts w:ascii="宋体" w:hAnsi="宋体"/>
          <w:color w:val="000000" w:themeColor="text1"/>
          <w:szCs w:val="21"/>
        </w:rPr>
        <w:t>3.1.1</w:t>
      </w:r>
      <w:r>
        <w:rPr>
          <w:rFonts w:hint="eastAsia" w:ascii="宋体" w:hAnsi="宋体"/>
          <w:color w:val="000000" w:themeColor="text1"/>
          <w:szCs w:val="21"/>
        </w:rPr>
        <w:t>投标文件包括下列部分：</w:t>
      </w:r>
    </w:p>
    <w:p>
      <w:pPr>
        <w:keepNext w:val="0"/>
        <w:keepLines w:val="0"/>
        <w:pageBreakBefore w:val="0"/>
        <w:tabs>
          <w:tab w:val="left" w:pos="720"/>
        </w:tabs>
        <w:kinsoku/>
        <w:wordWrap/>
        <w:overflowPunct/>
        <w:topLinePunct w:val="0"/>
        <w:bidi w:val="0"/>
        <w:snapToGrid/>
        <w:spacing w:line="460" w:lineRule="exact"/>
        <w:ind w:right="0" w:rightChars="0"/>
        <w:textAlignment w:val="auto"/>
        <w:rPr>
          <w:rFonts w:ascii="宋体"/>
          <w:color w:val="000000" w:themeColor="text1"/>
          <w:szCs w:val="21"/>
        </w:rPr>
      </w:pPr>
      <w:r>
        <w:rPr>
          <w:rFonts w:hint="eastAsia" w:ascii="宋体" w:hAnsi="宋体" w:cs="宋体"/>
          <w:color w:val="000000" w:themeColor="text1"/>
          <w:kern w:val="0"/>
          <w:szCs w:val="21"/>
        </w:rPr>
        <w:t>投标文件资格审查文件册</w:t>
      </w:r>
      <w:r>
        <w:rPr>
          <w:rFonts w:hint="eastAsia" w:ascii="宋体" w:hAnsi="宋体"/>
          <w:color w:val="000000" w:themeColor="text1"/>
          <w:szCs w:val="21"/>
        </w:rPr>
        <w:t>组成</w:t>
      </w:r>
    </w:p>
    <w:p>
      <w:pPr>
        <w:keepNext w:val="0"/>
        <w:keepLines w:val="0"/>
        <w:pageBreakBefore w:val="0"/>
        <w:tabs>
          <w:tab w:val="left" w:pos="1080"/>
        </w:tabs>
        <w:kinsoku/>
        <w:wordWrap/>
        <w:overflowPunct/>
        <w:topLinePunct w:val="0"/>
        <w:bidi w:val="0"/>
        <w:snapToGrid/>
        <w:spacing w:line="460" w:lineRule="exact"/>
        <w:ind w:right="0" w:rightChars="0"/>
        <w:textAlignment w:val="auto"/>
        <w:rPr>
          <w:rFonts w:ascii="宋体"/>
          <w:color w:val="000000" w:themeColor="text1"/>
          <w:szCs w:val="21"/>
        </w:rPr>
      </w:pPr>
      <w:r>
        <w:rPr>
          <w:rFonts w:hint="eastAsia" w:ascii="宋体" w:hAnsi="宋体"/>
          <w:color w:val="000000" w:themeColor="text1"/>
          <w:szCs w:val="21"/>
        </w:rPr>
        <w:t>（</w:t>
      </w:r>
      <w:r>
        <w:rPr>
          <w:rFonts w:ascii="宋体" w:hAnsi="宋体"/>
          <w:color w:val="000000" w:themeColor="text1"/>
          <w:szCs w:val="21"/>
        </w:rPr>
        <w:t>1</w:t>
      </w:r>
      <w:r>
        <w:rPr>
          <w:rFonts w:hint="eastAsia" w:ascii="宋体" w:hAnsi="宋体"/>
          <w:color w:val="000000" w:themeColor="text1"/>
          <w:szCs w:val="21"/>
        </w:rPr>
        <w:t>）投标人资格声明函</w:t>
      </w:r>
    </w:p>
    <w:p>
      <w:pPr>
        <w:keepNext w:val="0"/>
        <w:keepLines w:val="0"/>
        <w:pageBreakBefore w:val="0"/>
        <w:tabs>
          <w:tab w:val="left" w:pos="1080"/>
        </w:tabs>
        <w:kinsoku/>
        <w:wordWrap/>
        <w:overflowPunct/>
        <w:topLinePunct w:val="0"/>
        <w:bidi w:val="0"/>
        <w:snapToGrid/>
        <w:spacing w:line="460" w:lineRule="exact"/>
        <w:ind w:right="0" w:rightChars="0"/>
        <w:textAlignment w:val="auto"/>
        <w:rPr>
          <w:rFonts w:ascii="宋体"/>
          <w:color w:val="000000" w:themeColor="text1"/>
          <w:szCs w:val="21"/>
        </w:rPr>
      </w:pPr>
      <w:r>
        <w:rPr>
          <w:rFonts w:hint="eastAsia" w:ascii="宋体" w:hAnsi="宋体"/>
          <w:color w:val="000000" w:themeColor="text1"/>
          <w:szCs w:val="21"/>
        </w:rPr>
        <w:t>（</w:t>
      </w:r>
      <w:r>
        <w:rPr>
          <w:rFonts w:ascii="宋体" w:hAnsi="宋体"/>
          <w:color w:val="000000" w:themeColor="text1"/>
          <w:szCs w:val="21"/>
        </w:rPr>
        <w:t>2</w:t>
      </w:r>
      <w:r>
        <w:rPr>
          <w:rFonts w:hint="eastAsia" w:ascii="宋体" w:hAnsi="宋体"/>
          <w:color w:val="000000" w:themeColor="text1"/>
          <w:szCs w:val="21"/>
        </w:rPr>
        <w:t>）投标人基本情况</w:t>
      </w:r>
    </w:p>
    <w:p>
      <w:pPr>
        <w:keepNext w:val="0"/>
        <w:keepLines w:val="0"/>
        <w:pageBreakBefore w:val="0"/>
        <w:tabs>
          <w:tab w:val="left" w:pos="1080"/>
        </w:tabs>
        <w:kinsoku/>
        <w:wordWrap/>
        <w:overflowPunct/>
        <w:topLinePunct w:val="0"/>
        <w:bidi w:val="0"/>
        <w:snapToGrid/>
        <w:spacing w:line="460" w:lineRule="exact"/>
        <w:ind w:right="0" w:rightChars="0"/>
        <w:textAlignment w:val="auto"/>
        <w:rPr>
          <w:rFonts w:ascii="宋体"/>
          <w:color w:val="000000" w:themeColor="text1"/>
          <w:szCs w:val="21"/>
        </w:rPr>
      </w:pPr>
      <w:r>
        <w:rPr>
          <w:rFonts w:hint="eastAsia" w:ascii="宋体" w:hAnsi="宋体"/>
          <w:color w:val="000000" w:themeColor="text1"/>
          <w:szCs w:val="21"/>
        </w:rPr>
        <w:t>（</w:t>
      </w:r>
      <w:r>
        <w:rPr>
          <w:rFonts w:ascii="宋体" w:hAnsi="宋体"/>
          <w:color w:val="000000" w:themeColor="text1"/>
          <w:szCs w:val="21"/>
        </w:rPr>
        <w:t>3</w:t>
      </w:r>
      <w:r>
        <w:rPr>
          <w:rFonts w:hint="eastAsia" w:ascii="宋体" w:hAnsi="宋体"/>
          <w:color w:val="000000" w:themeColor="text1"/>
          <w:szCs w:val="21"/>
        </w:rPr>
        <w:t>）投标人资格证明文件</w:t>
      </w:r>
    </w:p>
    <w:p>
      <w:pPr>
        <w:keepNext w:val="0"/>
        <w:keepLines w:val="0"/>
        <w:pageBreakBefore w:val="0"/>
        <w:tabs>
          <w:tab w:val="left" w:pos="720"/>
        </w:tabs>
        <w:kinsoku/>
        <w:wordWrap/>
        <w:overflowPunct/>
        <w:topLinePunct w:val="0"/>
        <w:bidi w:val="0"/>
        <w:snapToGrid/>
        <w:spacing w:line="460" w:lineRule="exact"/>
        <w:ind w:right="0" w:rightChars="0" w:firstLine="420"/>
        <w:textAlignment w:val="auto"/>
        <w:rPr>
          <w:rFonts w:ascii="宋体"/>
          <w:color w:val="000000" w:themeColor="text1"/>
          <w:szCs w:val="21"/>
        </w:rPr>
      </w:pPr>
      <w:r>
        <w:rPr>
          <w:rFonts w:hint="eastAsia" w:ascii="宋体" w:hAnsi="宋体"/>
          <w:color w:val="000000" w:themeColor="text1"/>
          <w:szCs w:val="21"/>
        </w:rPr>
        <w:t>投标文件组成</w:t>
      </w:r>
    </w:p>
    <w:p>
      <w:pPr>
        <w:keepNext w:val="0"/>
        <w:keepLines w:val="0"/>
        <w:pageBreakBefore w:val="0"/>
        <w:tabs>
          <w:tab w:val="left" w:pos="720"/>
        </w:tabs>
        <w:kinsoku/>
        <w:wordWrap/>
        <w:overflowPunct/>
        <w:topLinePunct w:val="0"/>
        <w:bidi w:val="0"/>
        <w:snapToGrid/>
        <w:spacing w:line="460" w:lineRule="exact"/>
        <w:ind w:right="0" w:rightChars="0" w:firstLine="420"/>
        <w:textAlignment w:val="auto"/>
        <w:rPr>
          <w:rFonts w:ascii="宋体" w:cs="宋体"/>
          <w:bCs/>
          <w:color w:val="000000" w:themeColor="text1"/>
          <w:kern w:val="0"/>
          <w:szCs w:val="21"/>
        </w:rPr>
      </w:pPr>
      <w:r>
        <w:rPr>
          <w:rFonts w:hint="eastAsia" w:ascii="宋体" w:hAnsi="宋体" w:cs="宋体"/>
          <w:bCs/>
          <w:color w:val="000000" w:themeColor="text1"/>
          <w:kern w:val="0"/>
          <w:szCs w:val="21"/>
        </w:rPr>
        <w:t>（</w:t>
      </w:r>
      <w:r>
        <w:rPr>
          <w:rFonts w:ascii="宋体" w:hAnsi="宋体" w:cs="宋体"/>
          <w:bCs/>
          <w:color w:val="000000" w:themeColor="text1"/>
          <w:kern w:val="0"/>
          <w:szCs w:val="21"/>
        </w:rPr>
        <w:t>1</w:t>
      </w:r>
      <w:r>
        <w:rPr>
          <w:rFonts w:hint="eastAsia" w:ascii="宋体" w:hAnsi="宋体" w:cs="宋体"/>
          <w:bCs/>
          <w:color w:val="000000" w:themeColor="text1"/>
          <w:kern w:val="0"/>
          <w:szCs w:val="21"/>
        </w:rPr>
        <w:t>）投标函</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Cs/>
          <w:color w:val="000000" w:themeColor="text1"/>
          <w:kern w:val="0"/>
          <w:szCs w:val="21"/>
        </w:rPr>
      </w:pPr>
      <w:r>
        <w:rPr>
          <w:rFonts w:hint="eastAsia" w:ascii="宋体" w:hAnsi="宋体" w:cs="宋体"/>
          <w:bCs/>
          <w:color w:val="000000" w:themeColor="text1"/>
          <w:kern w:val="0"/>
          <w:szCs w:val="21"/>
        </w:rPr>
        <w:t>（</w:t>
      </w:r>
      <w:r>
        <w:rPr>
          <w:rFonts w:ascii="宋体" w:hAnsi="宋体" w:cs="宋体"/>
          <w:bCs/>
          <w:color w:val="000000" w:themeColor="text1"/>
          <w:kern w:val="0"/>
          <w:szCs w:val="21"/>
        </w:rPr>
        <w:t>2</w:t>
      </w:r>
      <w:r>
        <w:rPr>
          <w:rFonts w:hint="eastAsia" w:ascii="宋体" w:hAnsi="宋体" w:cs="宋体"/>
          <w:bCs/>
          <w:color w:val="000000" w:themeColor="text1"/>
          <w:kern w:val="0"/>
          <w:szCs w:val="21"/>
        </w:rPr>
        <w:t>）开标一览表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Cs/>
          <w:color w:val="000000" w:themeColor="text1"/>
          <w:kern w:val="0"/>
          <w:szCs w:val="21"/>
        </w:rPr>
      </w:pPr>
      <w:r>
        <w:rPr>
          <w:rFonts w:hint="eastAsia" w:ascii="宋体" w:hAnsi="宋体" w:cs="宋体"/>
          <w:bCs/>
          <w:color w:val="000000" w:themeColor="text1"/>
          <w:kern w:val="0"/>
          <w:szCs w:val="21"/>
        </w:rPr>
        <w:t>（</w:t>
      </w:r>
      <w:r>
        <w:rPr>
          <w:rFonts w:ascii="宋体" w:hAnsi="宋体" w:cs="宋体"/>
          <w:bCs/>
          <w:color w:val="000000" w:themeColor="text1"/>
          <w:kern w:val="0"/>
          <w:szCs w:val="21"/>
        </w:rPr>
        <w:t>3</w:t>
      </w:r>
      <w:r>
        <w:rPr>
          <w:rFonts w:hint="eastAsia" w:ascii="宋体" w:hAnsi="宋体" w:cs="宋体"/>
          <w:bCs/>
          <w:color w:val="000000" w:themeColor="text1"/>
          <w:kern w:val="0"/>
          <w:szCs w:val="21"/>
        </w:rPr>
        <w:t>）货物分项报价一览表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Cs/>
          <w:color w:val="000000" w:themeColor="text1"/>
          <w:kern w:val="0"/>
          <w:szCs w:val="21"/>
        </w:rPr>
      </w:pPr>
      <w:r>
        <w:rPr>
          <w:rFonts w:hint="eastAsia" w:ascii="宋体" w:hAnsi="宋体" w:cs="宋体"/>
          <w:bCs/>
          <w:color w:val="000000" w:themeColor="text1"/>
          <w:kern w:val="0"/>
          <w:szCs w:val="21"/>
        </w:rPr>
        <w:t>（</w:t>
      </w:r>
      <w:r>
        <w:rPr>
          <w:rFonts w:ascii="宋体" w:hAnsi="宋体" w:cs="宋体"/>
          <w:bCs/>
          <w:color w:val="000000" w:themeColor="text1"/>
          <w:kern w:val="0"/>
          <w:szCs w:val="21"/>
        </w:rPr>
        <w:t>4</w:t>
      </w:r>
      <w:r>
        <w:rPr>
          <w:rFonts w:hint="eastAsia" w:ascii="宋体" w:hAnsi="宋体" w:cs="宋体"/>
          <w:bCs/>
          <w:color w:val="000000" w:themeColor="text1"/>
          <w:kern w:val="0"/>
          <w:szCs w:val="21"/>
        </w:rPr>
        <w:t>）技术规格和商务条款偏差表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Cs/>
          <w:color w:val="000000" w:themeColor="text1"/>
          <w:kern w:val="0"/>
          <w:szCs w:val="21"/>
        </w:rPr>
      </w:pPr>
      <w:r>
        <w:rPr>
          <w:rFonts w:hint="eastAsia" w:ascii="宋体" w:hAnsi="宋体" w:cs="宋体"/>
          <w:bCs/>
          <w:color w:val="000000" w:themeColor="text1"/>
          <w:kern w:val="0"/>
          <w:szCs w:val="21"/>
        </w:rPr>
        <w:t>（</w:t>
      </w:r>
      <w:r>
        <w:rPr>
          <w:rFonts w:ascii="宋体" w:hAnsi="宋体" w:cs="宋体"/>
          <w:bCs/>
          <w:color w:val="000000" w:themeColor="text1"/>
          <w:kern w:val="0"/>
          <w:szCs w:val="21"/>
        </w:rPr>
        <w:t>5</w:t>
      </w:r>
      <w:r>
        <w:rPr>
          <w:rFonts w:hint="eastAsia" w:ascii="宋体" w:hAnsi="宋体" w:cs="宋体"/>
          <w:bCs/>
          <w:color w:val="000000" w:themeColor="text1"/>
          <w:kern w:val="0"/>
          <w:szCs w:val="21"/>
        </w:rPr>
        <w:t>）法定代表人资格证明书</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Cs/>
          <w:color w:val="000000" w:themeColor="text1"/>
          <w:kern w:val="0"/>
          <w:szCs w:val="21"/>
        </w:rPr>
      </w:pPr>
      <w:r>
        <w:rPr>
          <w:rFonts w:hint="eastAsia" w:ascii="宋体" w:hAnsi="宋体" w:cs="宋体"/>
          <w:bCs/>
          <w:color w:val="000000" w:themeColor="text1"/>
          <w:kern w:val="0"/>
          <w:szCs w:val="21"/>
        </w:rPr>
        <w:t>（</w:t>
      </w:r>
      <w:r>
        <w:rPr>
          <w:rFonts w:ascii="宋体" w:hAnsi="宋体" w:cs="宋体"/>
          <w:bCs/>
          <w:color w:val="000000" w:themeColor="text1"/>
          <w:kern w:val="0"/>
          <w:szCs w:val="21"/>
        </w:rPr>
        <w:t>6</w:t>
      </w:r>
      <w:r>
        <w:rPr>
          <w:rFonts w:hint="eastAsia" w:ascii="宋体" w:hAnsi="宋体" w:cs="宋体"/>
          <w:bCs/>
          <w:color w:val="000000" w:themeColor="text1"/>
          <w:kern w:val="0"/>
          <w:szCs w:val="21"/>
        </w:rPr>
        <w:t>）法人代表授权委托书</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Cs/>
          <w:color w:val="000000" w:themeColor="text1"/>
          <w:kern w:val="0"/>
          <w:szCs w:val="21"/>
        </w:rPr>
      </w:pPr>
      <w:r>
        <w:rPr>
          <w:rFonts w:hint="eastAsia" w:ascii="宋体" w:hAnsi="宋体" w:cs="宋体"/>
          <w:bCs/>
          <w:color w:val="000000" w:themeColor="text1"/>
          <w:kern w:val="0"/>
          <w:szCs w:val="21"/>
        </w:rPr>
        <w:t>（</w:t>
      </w:r>
      <w:r>
        <w:rPr>
          <w:rFonts w:ascii="宋体" w:hAnsi="宋体" w:cs="宋体"/>
          <w:bCs/>
          <w:color w:val="000000" w:themeColor="text1"/>
          <w:kern w:val="0"/>
          <w:szCs w:val="21"/>
        </w:rPr>
        <w:t>7</w:t>
      </w:r>
      <w:r>
        <w:rPr>
          <w:rFonts w:hint="eastAsia" w:ascii="宋体" w:hAnsi="宋体" w:cs="宋体"/>
          <w:bCs/>
          <w:color w:val="000000" w:themeColor="text1"/>
          <w:kern w:val="0"/>
          <w:szCs w:val="21"/>
        </w:rPr>
        <w:t>）投标人基本情况表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Cs/>
          <w:color w:val="000000" w:themeColor="text1"/>
          <w:kern w:val="0"/>
          <w:szCs w:val="21"/>
        </w:rPr>
      </w:pPr>
      <w:r>
        <w:rPr>
          <w:rFonts w:hint="eastAsia" w:ascii="宋体" w:hAnsi="宋体" w:cs="宋体"/>
          <w:bCs/>
          <w:color w:val="000000" w:themeColor="text1"/>
          <w:kern w:val="0"/>
          <w:szCs w:val="21"/>
        </w:rPr>
        <w:t>（</w:t>
      </w:r>
      <w:r>
        <w:rPr>
          <w:rFonts w:ascii="宋体" w:hAnsi="宋体" w:cs="宋体"/>
          <w:bCs/>
          <w:color w:val="000000" w:themeColor="text1"/>
          <w:kern w:val="0"/>
          <w:szCs w:val="21"/>
        </w:rPr>
        <w:t>8</w:t>
      </w:r>
      <w:r>
        <w:rPr>
          <w:rFonts w:hint="eastAsia" w:ascii="宋体" w:hAnsi="宋体" w:cs="宋体"/>
          <w:bCs/>
          <w:color w:val="000000" w:themeColor="text1"/>
          <w:kern w:val="0"/>
          <w:szCs w:val="21"/>
        </w:rPr>
        <w:t>）类似业绩</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Cs/>
          <w:color w:val="000000" w:themeColor="text1"/>
          <w:kern w:val="0"/>
          <w:szCs w:val="21"/>
        </w:rPr>
      </w:pPr>
      <w:r>
        <w:rPr>
          <w:rFonts w:hint="eastAsia" w:ascii="宋体" w:hAnsi="宋体" w:cs="宋体"/>
          <w:bCs/>
          <w:color w:val="000000" w:themeColor="text1"/>
          <w:kern w:val="0"/>
          <w:szCs w:val="21"/>
        </w:rPr>
        <w:t>（</w:t>
      </w:r>
      <w:r>
        <w:rPr>
          <w:rFonts w:ascii="宋体" w:hAnsi="宋体" w:cs="宋体"/>
          <w:bCs/>
          <w:color w:val="000000" w:themeColor="text1"/>
          <w:kern w:val="0"/>
          <w:szCs w:val="21"/>
        </w:rPr>
        <w:t>9</w:t>
      </w:r>
      <w:r>
        <w:rPr>
          <w:rFonts w:hint="eastAsia" w:ascii="宋体" w:hAnsi="宋体" w:cs="宋体"/>
          <w:bCs/>
          <w:color w:val="000000" w:themeColor="text1"/>
          <w:kern w:val="0"/>
          <w:szCs w:val="21"/>
        </w:rPr>
        <w:t>）售后服务承诺</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Cs/>
          <w:color w:val="000000" w:themeColor="text1"/>
          <w:kern w:val="0"/>
          <w:szCs w:val="21"/>
        </w:rPr>
      </w:pPr>
      <w:r>
        <w:rPr>
          <w:rFonts w:hint="eastAsia" w:ascii="宋体" w:hAnsi="宋体" w:cs="宋体"/>
          <w:bCs/>
          <w:color w:val="000000" w:themeColor="text1"/>
          <w:kern w:val="0"/>
          <w:szCs w:val="21"/>
        </w:rPr>
        <w:t>（</w:t>
      </w:r>
      <w:r>
        <w:rPr>
          <w:rFonts w:ascii="宋体" w:hAnsi="宋体" w:cs="宋体"/>
          <w:bCs/>
          <w:color w:val="000000" w:themeColor="text1"/>
          <w:kern w:val="0"/>
          <w:szCs w:val="21"/>
        </w:rPr>
        <w:t>10</w:t>
      </w:r>
      <w:r>
        <w:rPr>
          <w:rFonts w:hint="eastAsia" w:ascii="宋体" w:hAnsi="宋体" w:cs="宋体"/>
          <w:bCs/>
          <w:color w:val="000000" w:themeColor="text1"/>
          <w:kern w:val="0"/>
          <w:szCs w:val="21"/>
        </w:rPr>
        <w:t>）反商业贿赂承诺书</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Cs/>
          <w:color w:val="000000" w:themeColor="text1"/>
          <w:kern w:val="0"/>
          <w:szCs w:val="21"/>
        </w:rPr>
      </w:pPr>
      <w:r>
        <w:rPr>
          <w:rFonts w:hint="eastAsia" w:ascii="宋体" w:hAnsi="宋体" w:cs="宋体"/>
          <w:bCs/>
          <w:color w:val="000000" w:themeColor="text1"/>
          <w:kern w:val="0"/>
          <w:szCs w:val="21"/>
        </w:rPr>
        <w:t>（</w:t>
      </w:r>
      <w:r>
        <w:rPr>
          <w:rFonts w:ascii="宋体" w:hAnsi="宋体" w:cs="宋体"/>
          <w:bCs/>
          <w:color w:val="000000" w:themeColor="text1"/>
          <w:kern w:val="0"/>
          <w:szCs w:val="21"/>
        </w:rPr>
        <w:t>11</w:t>
      </w:r>
      <w:r>
        <w:rPr>
          <w:rFonts w:hint="eastAsia" w:ascii="宋体" w:hAnsi="宋体" w:cs="宋体"/>
          <w:bCs/>
          <w:color w:val="000000" w:themeColor="text1"/>
          <w:kern w:val="0"/>
          <w:szCs w:val="21"/>
        </w:rPr>
        <w:t>）投标人认为应提供的其它资料</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Cs/>
          <w:color w:val="000000" w:themeColor="text1"/>
          <w:kern w:val="0"/>
          <w:szCs w:val="21"/>
        </w:rPr>
      </w:pPr>
      <w:r>
        <w:rPr>
          <w:rFonts w:ascii="宋体" w:hAnsi="宋体" w:cs="宋体"/>
          <w:bCs/>
          <w:color w:val="000000" w:themeColor="text1"/>
          <w:kern w:val="0"/>
          <w:szCs w:val="21"/>
        </w:rPr>
        <w:t>3.1.2</w:t>
      </w:r>
      <w:r>
        <w:rPr>
          <w:rFonts w:hint="eastAsia" w:ascii="宋体" w:hAnsi="宋体" w:cs="宋体"/>
          <w:bCs/>
          <w:color w:val="000000" w:themeColor="text1"/>
          <w:kern w:val="0"/>
          <w:szCs w:val="21"/>
        </w:rPr>
        <w:t>投标文件应与招标文件的投标文件格式次序一一对应。</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Cs/>
          <w:color w:val="000000" w:themeColor="text1"/>
          <w:kern w:val="0"/>
          <w:szCs w:val="21"/>
        </w:rPr>
      </w:pPr>
      <w:r>
        <w:rPr>
          <w:rFonts w:ascii="宋体" w:hAnsi="宋体" w:cs="宋体"/>
          <w:bCs/>
          <w:color w:val="000000" w:themeColor="text1"/>
          <w:kern w:val="0"/>
          <w:szCs w:val="21"/>
        </w:rPr>
        <w:t>3.1.3</w:t>
      </w:r>
      <w:r>
        <w:rPr>
          <w:rFonts w:hint="eastAsia" w:ascii="宋体" w:hAnsi="宋体" w:cs="宋体"/>
          <w:bCs/>
          <w:color w:val="000000" w:themeColor="text1"/>
          <w:kern w:val="0"/>
          <w:szCs w:val="21"/>
        </w:rPr>
        <w:t>招标文件中的每个分包，是项目招标不可拆分的最小投标单元，投标人必须按此分包编制投标文件，提交相应的文件资料，拆包投标将视为漏项或非实质性响应予以认定为投标无效。投标人如同时投标多包，可提交一套资质证明文件</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315" w:firstLineChars="150"/>
        <w:jc w:val="left"/>
        <w:textAlignment w:val="auto"/>
        <w:rPr>
          <w:rFonts w:ascii="宋体" w:cs="宋体"/>
          <w:b/>
          <w:color w:val="000000" w:themeColor="text1"/>
          <w:kern w:val="0"/>
          <w:szCs w:val="21"/>
        </w:rPr>
      </w:pPr>
      <w:r>
        <w:rPr>
          <w:rFonts w:ascii="宋体" w:hAnsi="宋体" w:cs="宋体"/>
          <w:b/>
          <w:color w:val="000000" w:themeColor="text1"/>
          <w:kern w:val="0"/>
          <w:szCs w:val="21"/>
        </w:rPr>
        <w:t xml:space="preserve">3.2 </w:t>
      </w:r>
      <w:r>
        <w:rPr>
          <w:rFonts w:hint="eastAsia" w:ascii="宋体" w:hAnsi="宋体" w:cs="宋体"/>
          <w:b/>
          <w:color w:val="000000" w:themeColor="text1"/>
          <w:kern w:val="0"/>
          <w:szCs w:val="21"/>
        </w:rPr>
        <w:t>投标截止时间和地点</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hint="eastAsia" w:ascii="宋体" w:hAnsi="宋体" w:cs="宋体"/>
          <w:color w:val="000000" w:themeColor="text1"/>
          <w:kern w:val="0"/>
          <w:szCs w:val="21"/>
        </w:rPr>
        <w:t>投标截止时间和地点：见投标人须知前附表。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000000" w:themeColor="text1"/>
          <w:kern w:val="0"/>
          <w:szCs w:val="21"/>
        </w:rPr>
      </w:pPr>
      <w:r>
        <w:rPr>
          <w:rFonts w:ascii="宋体" w:hAnsi="宋体" w:cs="宋体"/>
          <w:b/>
          <w:color w:val="000000" w:themeColor="text1"/>
          <w:kern w:val="0"/>
          <w:szCs w:val="21"/>
        </w:rPr>
        <w:t xml:space="preserve">3.3 </w:t>
      </w:r>
      <w:r>
        <w:rPr>
          <w:rFonts w:hint="eastAsia" w:ascii="宋体" w:hAnsi="宋体" w:cs="宋体"/>
          <w:b/>
          <w:color w:val="000000" w:themeColor="text1"/>
          <w:kern w:val="0"/>
          <w:szCs w:val="21"/>
        </w:rPr>
        <w:t>投标报价</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3.3.1 </w:t>
      </w:r>
      <w:r>
        <w:rPr>
          <w:rFonts w:hint="eastAsia" w:ascii="宋体" w:hAnsi="宋体" w:cs="宋体"/>
          <w:color w:val="000000" w:themeColor="text1"/>
          <w:kern w:val="0"/>
          <w:szCs w:val="21"/>
        </w:rPr>
        <w:t>投标人应严格按照第六章投标文件格式完整地填写投标报价表和开标一览表。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3.3.2 </w:t>
      </w:r>
      <w:r>
        <w:rPr>
          <w:rFonts w:hint="eastAsia" w:ascii="宋体" w:hAnsi="宋体" w:cs="宋体"/>
          <w:color w:val="000000" w:themeColor="text1"/>
          <w:kern w:val="0"/>
          <w:szCs w:val="21"/>
        </w:rPr>
        <w:t>除投标人须知前附表中说明并允许外，本项目只允许有一个报价，任何有选择的报价将不予接受。</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3.3.3 </w:t>
      </w:r>
      <w:r>
        <w:rPr>
          <w:rFonts w:hint="eastAsia" w:ascii="宋体" w:hAnsi="宋体" w:cs="宋体"/>
          <w:color w:val="000000" w:themeColor="text1"/>
          <w:kern w:val="0"/>
          <w:szCs w:val="21"/>
        </w:rPr>
        <w:t>投标人所报的投标价应是固定不变的，在其承诺的投标有效期内不得以任何理由予以变更。否则投标人以可选择的价格提交的投标文件将作为非响应性投标而予以拒绝。</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3.3.4 </w:t>
      </w:r>
      <w:r>
        <w:rPr>
          <w:rFonts w:hint="eastAsia" w:ascii="宋体" w:hAnsi="宋体" w:cs="宋体"/>
          <w:color w:val="000000" w:themeColor="text1"/>
          <w:kern w:val="0"/>
          <w:szCs w:val="21"/>
        </w:rPr>
        <w:t>开标一览表是为了便于采购人开标，开标一览表内容在开标时将当众唱出。开标一览表的内容应与分项报价表内容一致，不一致时以投标函内容为准。</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000000" w:themeColor="text1"/>
          <w:kern w:val="0"/>
          <w:szCs w:val="21"/>
        </w:rPr>
      </w:pPr>
      <w:r>
        <w:rPr>
          <w:rFonts w:ascii="宋体" w:hAnsi="宋体" w:cs="宋体"/>
          <w:b/>
          <w:color w:val="000000" w:themeColor="text1"/>
          <w:kern w:val="0"/>
          <w:szCs w:val="21"/>
        </w:rPr>
        <w:t xml:space="preserve">3.4 </w:t>
      </w:r>
      <w:r>
        <w:rPr>
          <w:rFonts w:hint="eastAsia" w:ascii="宋体" w:hAnsi="宋体" w:cs="宋体"/>
          <w:b/>
          <w:color w:val="000000" w:themeColor="text1"/>
          <w:kern w:val="0"/>
          <w:szCs w:val="21"/>
        </w:rPr>
        <w:t>投标有效期</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3.4.1 </w:t>
      </w:r>
      <w:r>
        <w:rPr>
          <w:rFonts w:hint="eastAsia" w:ascii="宋体" w:hAnsi="宋体" w:cs="宋体"/>
          <w:color w:val="000000" w:themeColor="text1"/>
          <w:kern w:val="0"/>
          <w:szCs w:val="21"/>
        </w:rPr>
        <w:t>投标有效期见投标人须知前附表。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3.4.2 </w:t>
      </w:r>
      <w:r>
        <w:rPr>
          <w:rFonts w:hint="eastAsia" w:ascii="宋体" w:hAnsi="宋体" w:cs="宋体"/>
          <w:color w:val="000000" w:themeColor="text1"/>
          <w:kern w:val="0"/>
          <w:szCs w:val="21"/>
        </w:rPr>
        <w:t>在投标有效期内，投标人不得要求撤销或修改其投标文件。</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3.4.3 </w:t>
      </w:r>
      <w:r>
        <w:rPr>
          <w:rFonts w:hint="eastAsia" w:ascii="宋体" w:hAnsi="宋体" w:cs="宋体"/>
          <w:color w:val="000000" w:themeColor="text1"/>
          <w:kern w:val="0"/>
          <w:szCs w:val="21"/>
        </w:rPr>
        <w:t>出现特殊情况需要延长投标有效期的，采购人以书面形式通知所有投标人延长投标有效期。投标人同意延长的，应相应延长其投标保证金的有效期，但不得要求或允许修改其投标文件；投标人拒绝延长的，其投标失效，但投标人有权收回其投标保证金。</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000000" w:themeColor="text1"/>
          <w:kern w:val="0"/>
          <w:szCs w:val="21"/>
        </w:rPr>
      </w:pPr>
      <w:r>
        <w:rPr>
          <w:rFonts w:ascii="宋体" w:hAnsi="宋体" w:cs="宋体"/>
          <w:b/>
          <w:color w:val="000000" w:themeColor="text1"/>
          <w:kern w:val="0"/>
          <w:szCs w:val="21"/>
        </w:rPr>
        <w:t xml:space="preserve">3.5 </w:t>
      </w:r>
      <w:r>
        <w:rPr>
          <w:rFonts w:hint="eastAsia" w:ascii="宋体" w:hAnsi="宋体" w:cs="宋体"/>
          <w:b/>
          <w:color w:val="000000" w:themeColor="text1"/>
          <w:kern w:val="0"/>
          <w:szCs w:val="21"/>
        </w:rPr>
        <w:t>投标保证金</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3.5.1 </w:t>
      </w:r>
      <w:r>
        <w:rPr>
          <w:rFonts w:hint="eastAsia" w:ascii="宋体" w:hAnsi="宋体" w:cs="宋体"/>
          <w:color w:val="000000" w:themeColor="text1"/>
          <w:kern w:val="0"/>
          <w:szCs w:val="21"/>
        </w:rPr>
        <w:t>投标保证金金额和形式见投标人须知前附表。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3.5.2 </w:t>
      </w:r>
      <w:r>
        <w:rPr>
          <w:rFonts w:hint="eastAsia" w:ascii="宋体" w:hAnsi="宋体" w:cs="宋体"/>
          <w:color w:val="000000" w:themeColor="text1"/>
          <w:kern w:val="0"/>
          <w:szCs w:val="21"/>
        </w:rPr>
        <w:t>投标人在递交投标文件的同时，应按投标人须知前附表规定的金额和方式提交投标保证金，并作为其投标文件的组成部分。</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3.5.3 </w:t>
      </w:r>
      <w:r>
        <w:rPr>
          <w:rFonts w:hint="eastAsia" w:ascii="宋体" w:hAnsi="宋体" w:cs="宋体"/>
          <w:color w:val="000000" w:themeColor="text1"/>
          <w:kern w:val="0"/>
          <w:szCs w:val="21"/>
        </w:rPr>
        <w:t>投标人不按本章第</w:t>
      </w:r>
      <w:r>
        <w:rPr>
          <w:rFonts w:ascii="宋体" w:hAnsi="宋体" w:cs="宋体"/>
          <w:color w:val="000000" w:themeColor="text1"/>
          <w:kern w:val="0"/>
          <w:szCs w:val="21"/>
        </w:rPr>
        <w:t>3.5.1</w:t>
      </w:r>
      <w:r>
        <w:rPr>
          <w:rFonts w:hint="eastAsia" w:ascii="宋体" w:hAnsi="宋体" w:cs="宋体"/>
          <w:color w:val="000000" w:themeColor="text1"/>
          <w:kern w:val="0"/>
          <w:szCs w:val="21"/>
        </w:rPr>
        <w:t>项要求提交投标保证金的，其投标文件按废标处理。</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3.5.4 </w:t>
      </w:r>
      <w:r>
        <w:rPr>
          <w:rFonts w:hint="eastAsia" w:ascii="宋体" w:hAnsi="宋体" w:cs="宋体"/>
          <w:color w:val="000000" w:themeColor="text1"/>
          <w:kern w:val="0"/>
          <w:szCs w:val="21"/>
        </w:rPr>
        <w:t>采购人在中标通知书发出后五个工作日内退还未中标人的投标保证金；中标人的投标保证金在与采购人签订合同后退还。</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3.5.5 </w:t>
      </w:r>
      <w:r>
        <w:rPr>
          <w:rFonts w:hint="eastAsia" w:ascii="宋体" w:hAnsi="宋体" w:cs="宋体"/>
          <w:color w:val="000000" w:themeColor="text1"/>
          <w:kern w:val="0"/>
          <w:szCs w:val="21"/>
        </w:rPr>
        <w:t>有下列情形之一的，投标保证金将不予退还：</w:t>
      </w:r>
    </w:p>
    <w:p>
      <w:pPr>
        <w:keepNext w:val="0"/>
        <w:keepLines w:val="0"/>
        <w:pageBreakBefore w:val="0"/>
        <w:numPr>
          <w:ilvl w:val="0"/>
          <w:numId w:val="8"/>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hint="eastAsia" w:ascii="宋体" w:hAnsi="宋体" w:cs="宋体"/>
          <w:color w:val="000000" w:themeColor="text1"/>
          <w:kern w:val="0"/>
          <w:szCs w:val="21"/>
        </w:rPr>
        <w:t>投标人在规定的投标有效期内撤销其投标文件；</w:t>
      </w:r>
    </w:p>
    <w:p>
      <w:pPr>
        <w:keepNext w:val="0"/>
        <w:keepLines w:val="0"/>
        <w:pageBreakBefore w:val="0"/>
        <w:numPr>
          <w:ilvl w:val="0"/>
          <w:numId w:val="8"/>
        </w:numPr>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hint="eastAsia" w:ascii="宋体" w:hAnsi="宋体" w:cs="宋体"/>
          <w:color w:val="000000" w:themeColor="text1"/>
          <w:kern w:val="0"/>
          <w:szCs w:val="21"/>
        </w:rPr>
        <w:t>中标人在收到中标通知书后，无正当理由拒签合同。</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000000" w:themeColor="text1"/>
          <w:kern w:val="0"/>
          <w:szCs w:val="21"/>
        </w:rPr>
      </w:pPr>
      <w:r>
        <w:rPr>
          <w:rFonts w:ascii="宋体" w:hAnsi="宋体" w:cs="宋体"/>
          <w:b/>
          <w:color w:val="000000" w:themeColor="text1"/>
          <w:kern w:val="0"/>
          <w:szCs w:val="21"/>
        </w:rPr>
        <w:t xml:space="preserve">3.6 </w:t>
      </w:r>
      <w:r>
        <w:rPr>
          <w:rFonts w:hint="eastAsia" w:ascii="宋体" w:hAnsi="宋体" w:cs="宋体"/>
          <w:b/>
          <w:color w:val="000000" w:themeColor="text1"/>
          <w:kern w:val="0"/>
          <w:szCs w:val="21"/>
        </w:rPr>
        <w:t>资格审查资料</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3.6.1</w:t>
      </w:r>
      <w:r>
        <w:rPr>
          <w:rFonts w:hint="eastAsia" w:ascii="宋体" w:hAnsi="宋体" w:cs="宋体"/>
          <w:color w:val="000000" w:themeColor="text1"/>
          <w:kern w:val="0"/>
          <w:szCs w:val="21"/>
        </w:rPr>
        <w:t>依据“投标人须知前附表”中的要求提交相应的资格证明文件，作为投标文件资格审查册的一部分，以证明其有资格进行投标和有能力履行合同。</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3.6.2</w:t>
      </w:r>
      <w:r>
        <w:rPr>
          <w:rFonts w:hint="eastAsia" w:ascii="宋体" w:hAnsi="宋体" w:cs="宋体"/>
          <w:color w:val="000000" w:themeColor="text1"/>
          <w:kern w:val="0"/>
          <w:szCs w:val="21"/>
        </w:rPr>
        <w:t>投标人须知前附表规定接受联合体投标的，</w:t>
      </w:r>
      <w:r>
        <w:rPr>
          <w:rFonts w:hint="eastAsia" w:ascii="宋体" w:hAnsi="宋体"/>
          <w:color w:val="000000" w:themeColor="text1"/>
          <w:szCs w:val="21"/>
        </w:rPr>
        <w:t>则联合体各方应分别提交资格审查文件册、以及联合体协议，联合体协议应标明主办人。</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000000" w:themeColor="text1"/>
          <w:kern w:val="0"/>
          <w:szCs w:val="21"/>
        </w:rPr>
      </w:pPr>
      <w:r>
        <w:rPr>
          <w:rFonts w:ascii="宋体" w:hAnsi="宋体" w:cs="宋体"/>
          <w:b/>
          <w:color w:val="000000" w:themeColor="text1"/>
          <w:kern w:val="0"/>
          <w:szCs w:val="21"/>
        </w:rPr>
        <w:t>3.7</w:t>
      </w:r>
      <w:r>
        <w:rPr>
          <w:rFonts w:hint="eastAsia" w:ascii="宋体" w:hAnsi="宋体" w:cs="宋体"/>
          <w:b/>
          <w:color w:val="000000" w:themeColor="text1"/>
          <w:kern w:val="0"/>
          <w:szCs w:val="21"/>
        </w:rPr>
        <w:t>投标文件的编制</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3.7.1</w:t>
      </w:r>
      <w:r>
        <w:rPr>
          <w:rFonts w:hint="eastAsia" w:ascii="宋体" w:hAnsi="宋体" w:cs="宋体"/>
          <w:color w:val="000000" w:themeColor="text1"/>
          <w:kern w:val="0"/>
          <w:szCs w:val="21"/>
        </w:rPr>
        <w:t>投标文件及投标文件资格审查文件册应按本招标文件“投标文件格式”和“投标文件资格审查文件册格式”进行编写。</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3.7.2 </w:t>
      </w:r>
      <w:r>
        <w:rPr>
          <w:rFonts w:hint="eastAsia" w:ascii="宋体" w:hAnsi="宋体" w:cs="宋体"/>
          <w:color w:val="000000" w:themeColor="text1"/>
          <w:kern w:val="0"/>
          <w:szCs w:val="21"/>
        </w:rPr>
        <w:t>投标文件应当对招标文件规定的投标有效期、交货期、质量要求、招标项目技术参数及服务要求等实质性内容作出响应。</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3.7.3 </w:t>
      </w:r>
      <w:r>
        <w:rPr>
          <w:rFonts w:hint="eastAsia" w:ascii="宋体" w:hAnsi="宋体" w:cs="宋体"/>
          <w:color w:val="000000" w:themeColor="text1"/>
          <w:kern w:val="0"/>
          <w:szCs w:val="21"/>
        </w:rPr>
        <w:t>投标文件及投标文件资格审查文件册应用不褪色的材料书写或打印，并由投标人的法定代表人（负责人）或其委托代理人签字和盖单位公章。委托代理人签字的，投标文件应附法定代表人（负责人）签署的授权委托书。投标文件及投标文件资格审查文件册应尽量避免涂改、行间插字或删除。如果出现上述情况，改动之处应加盖单位公章确认。</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3.7.4 </w:t>
      </w:r>
      <w:r>
        <w:rPr>
          <w:rFonts w:hint="eastAsia" w:ascii="宋体" w:hAnsi="宋体" w:cs="宋体"/>
          <w:color w:val="000000" w:themeColor="text1"/>
          <w:kern w:val="0"/>
          <w:szCs w:val="21"/>
        </w:rPr>
        <w:t>投标文件及投标文件资格审查文件册正本壹份，副本份数见投标人须知前附表。正本和副本的封面应清楚地标明“正本”或“副本”的字样。当副本和正本不一致时，以正本为准。</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000000" w:themeColor="text1"/>
          <w:kern w:val="0"/>
          <w:szCs w:val="21"/>
        </w:rPr>
      </w:pPr>
      <w:r>
        <w:rPr>
          <w:rFonts w:ascii="宋体" w:hAnsi="宋体" w:cs="宋体"/>
          <w:b/>
          <w:color w:val="000000" w:themeColor="text1"/>
          <w:kern w:val="0"/>
          <w:szCs w:val="21"/>
        </w:rPr>
        <w:t>3.8</w:t>
      </w:r>
      <w:r>
        <w:rPr>
          <w:rFonts w:hint="eastAsia" w:ascii="宋体" w:hAnsi="宋体" w:cs="宋体"/>
          <w:b/>
          <w:color w:val="000000" w:themeColor="text1"/>
          <w:kern w:val="0"/>
          <w:szCs w:val="21"/>
        </w:rPr>
        <w:t>语言文字</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3.8.</w:t>
      </w:r>
      <w:r>
        <w:rPr>
          <w:rFonts w:hint="eastAsia" w:ascii="宋体" w:hAnsi="宋体" w:cs="宋体"/>
          <w:color w:val="000000" w:themeColor="text1"/>
          <w:kern w:val="0"/>
          <w:szCs w:val="21"/>
        </w:rPr>
        <w:t>除专用术语外，与招标投标有关的语言均使用中文简体字。</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000000" w:themeColor="text1"/>
          <w:kern w:val="0"/>
          <w:szCs w:val="21"/>
        </w:rPr>
      </w:pPr>
      <w:r>
        <w:rPr>
          <w:rFonts w:ascii="宋体" w:hAnsi="宋体" w:cs="宋体"/>
          <w:b/>
          <w:color w:val="000000" w:themeColor="text1"/>
          <w:kern w:val="0"/>
          <w:szCs w:val="21"/>
        </w:rPr>
        <w:t xml:space="preserve">3.9 </w:t>
      </w:r>
      <w:r>
        <w:rPr>
          <w:rFonts w:hint="eastAsia" w:ascii="宋体" w:hAnsi="宋体" w:cs="宋体"/>
          <w:b/>
          <w:color w:val="000000" w:themeColor="text1"/>
          <w:kern w:val="0"/>
          <w:szCs w:val="21"/>
        </w:rPr>
        <w:t>计量单位和货币</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hint="eastAsia" w:ascii="宋体" w:hAnsi="宋体" w:cs="宋体"/>
          <w:color w:val="000000" w:themeColor="text1"/>
          <w:kern w:val="0"/>
          <w:szCs w:val="21"/>
        </w:rPr>
        <w:t>所有计量单位均采用中华人民共和国法定计量单位。货币均采用人民币。</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000000" w:themeColor="text1"/>
          <w:kern w:val="0"/>
          <w:szCs w:val="21"/>
        </w:rPr>
      </w:pPr>
      <w:r>
        <w:rPr>
          <w:rFonts w:ascii="宋体" w:hAnsi="宋体" w:cs="宋体"/>
          <w:b/>
          <w:color w:val="000000" w:themeColor="text1"/>
          <w:kern w:val="0"/>
          <w:szCs w:val="21"/>
        </w:rPr>
        <w:t xml:space="preserve">3.10 </w:t>
      </w:r>
      <w:r>
        <w:rPr>
          <w:rFonts w:hint="eastAsia" w:ascii="宋体" w:hAnsi="宋体" w:cs="宋体"/>
          <w:b/>
          <w:color w:val="000000" w:themeColor="text1"/>
          <w:kern w:val="0"/>
          <w:szCs w:val="21"/>
        </w:rPr>
        <w:t>踏勘现场</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3.10.1 </w:t>
      </w:r>
      <w:r>
        <w:rPr>
          <w:rFonts w:hint="eastAsia" w:ascii="宋体" w:hAnsi="宋体" w:cs="宋体"/>
          <w:color w:val="000000" w:themeColor="text1"/>
          <w:kern w:val="0"/>
          <w:szCs w:val="21"/>
        </w:rPr>
        <w:t>投标人须知前附表规定组织踏勘现场的，采购人按投标人须知前附表规定的时间、地点组织投标人踏勘项目现场。</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3.10.2 </w:t>
      </w:r>
      <w:r>
        <w:rPr>
          <w:rFonts w:hint="eastAsia" w:ascii="宋体" w:hAnsi="宋体" w:cs="宋体"/>
          <w:color w:val="000000" w:themeColor="text1"/>
          <w:kern w:val="0"/>
          <w:szCs w:val="21"/>
        </w:rPr>
        <w:t>投标人踏勘现场发生的费用自理。</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3.10.3 </w:t>
      </w:r>
      <w:r>
        <w:rPr>
          <w:rFonts w:hint="eastAsia" w:ascii="宋体" w:hAnsi="宋体" w:cs="宋体"/>
          <w:color w:val="000000" w:themeColor="text1"/>
          <w:kern w:val="0"/>
          <w:szCs w:val="21"/>
        </w:rPr>
        <w:t>采购人在踏勘现场中介绍的情况，供投标人在编制投标文件时参考，采购人不对投标人据此作出的判断和决策负责。</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000000" w:themeColor="text1"/>
          <w:kern w:val="0"/>
          <w:szCs w:val="21"/>
        </w:rPr>
      </w:pPr>
      <w:r>
        <w:rPr>
          <w:rFonts w:ascii="宋体" w:hAnsi="宋体" w:cs="宋体"/>
          <w:b/>
          <w:color w:val="000000" w:themeColor="text1"/>
          <w:kern w:val="0"/>
          <w:szCs w:val="21"/>
        </w:rPr>
        <w:t xml:space="preserve">3.11 </w:t>
      </w:r>
      <w:r>
        <w:rPr>
          <w:rFonts w:hint="eastAsia" w:ascii="宋体" w:hAnsi="宋体" w:cs="宋体"/>
          <w:b/>
          <w:color w:val="000000" w:themeColor="text1"/>
          <w:kern w:val="0"/>
          <w:szCs w:val="21"/>
        </w:rPr>
        <w:t>投标澄清会</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hint="eastAsia" w:ascii="宋体" w:hAnsi="宋体" w:cs="宋体"/>
          <w:color w:val="000000" w:themeColor="text1"/>
          <w:kern w:val="0"/>
          <w:szCs w:val="21"/>
        </w:rPr>
        <w:t>不召开</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outlineLvl w:val="1"/>
        <w:rPr>
          <w:rFonts w:ascii="宋体" w:cs="宋体"/>
          <w:b/>
          <w:color w:val="000000" w:themeColor="text1"/>
          <w:kern w:val="0"/>
          <w:szCs w:val="21"/>
        </w:rPr>
      </w:pPr>
      <w:bookmarkStart w:id="18" w:name="_Toc437895644"/>
      <w:r>
        <w:rPr>
          <w:rFonts w:ascii="宋体" w:hAnsi="宋体" w:cs="宋体"/>
          <w:b/>
          <w:color w:val="000000" w:themeColor="text1"/>
          <w:kern w:val="0"/>
          <w:szCs w:val="21"/>
        </w:rPr>
        <w:t>4.</w:t>
      </w:r>
      <w:r>
        <w:rPr>
          <w:rFonts w:hint="eastAsia" w:ascii="宋体" w:hAnsi="宋体" w:cs="宋体"/>
          <w:b/>
          <w:color w:val="000000" w:themeColor="text1"/>
          <w:kern w:val="0"/>
          <w:szCs w:val="21"/>
        </w:rPr>
        <w:t>投标</w:t>
      </w:r>
      <w:bookmarkEnd w:id="18"/>
    </w:p>
    <w:p>
      <w:pPr>
        <w:pStyle w:val="3"/>
        <w:keepNext w:val="0"/>
        <w:keepLines w:val="0"/>
        <w:pageBreakBefore w:val="0"/>
        <w:kinsoku/>
        <w:wordWrap/>
        <w:overflowPunct/>
        <w:topLinePunct w:val="0"/>
        <w:bidi w:val="0"/>
        <w:snapToGrid/>
        <w:spacing w:line="460" w:lineRule="exact"/>
        <w:ind w:left="468" w:right="0" w:rightChars="0"/>
        <w:jc w:val="left"/>
        <w:textAlignment w:val="auto"/>
        <w:rPr>
          <w:rFonts w:ascii="宋体" w:cs="宋体"/>
          <w:bCs/>
          <w:color w:val="000000" w:themeColor="text1"/>
          <w:sz w:val="24"/>
        </w:rPr>
      </w:pPr>
      <w:bookmarkStart w:id="19" w:name="_Toc4029"/>
      <w:bookmarkStart w:id="20" w:name="_Toc23269"/>
      <w:bookmarkStart w:id="21" w:name="_Toc488421818"/>
      <w:bookmarkStart w:id="22" w:name="_Toc488422601"/>
      <w:bookmarkStart w:id="23" w:name="_Toc1604"/>
      <w:bookmarkStart w:id="24" w:name="_Toc488422002"/>
      <w:bookmarkStart w:id="25" w:name="_Toc15149"/>
      <w:bookmarkStart w:id="26" w:name="_Toc12322"/>
      <w:r>
        <w:rPr>
          <w:rFonts w:ascii="宋体" w:hAnsi="宋体" w:cs="宋体"/>
          <w:bCs/>
          <w:color w:val="000000" w:themeColor="text1"/>
          <w:sz w:val="24"/>
        </w:rPr>
        <w:t xml:space="preserve">4.1 </w:t>
      </w:r>
      <w:r>
        <w:rPr>
          <w:rFonts w:hint="eastAsia" w:ascii="宋体" w:hAnsi="宋体" w:cs="宋体"/>
          <w:bCs/>
          <w:color w:val="000000" w:themeColor="text1"/>
          <w:sz w:val="24"/>
        </w:rPr>
        <w:t>投标文件及投标文件资格审查文件册的密封和标记</w:t>
      </w:r>
      <w:bookmarkEnd w:id="19"/>
      <w:bookmarkEnd w:id="20"/>
      <w:bookmarkEnd w:id="21"/>
      <w:bookmarkEnd w:id="22"/>
      <w:bookmarkEnd w:id="23"/>
      <w:bookmarkEnd w:id="24"/>
      <w:bookmarkEnd w:id="25"/>
      <w:bookmarkEnd w:id="26"/>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4.1.1 </w:t>
      </w:r>
      <w:r>
        <w:rPr>
          <w:rFonts w:hint="eastAsia" w:ascii="宋体" w:hAnsi="宋体" w:cs="宋体"/>
          <w:color w:val="000000" w:themeColor="text1"/>
          <w:kern w:val="0"/>
          <w:szCs w:val="21"/>
        </w:rPr>
        <w:t>投标文件及投标文件资格审查文件册的正本与副本应采用左侧胶粘方式装订，不得采用活页夹等可随时拆换的方式装订。</w:t>
      </w:r>
    </w:p>
    <w:p>
      <w:pPr>
        <w:keepNext w:val="0"/>
        <w:keepLines w:val="0"/>
        <w:pageBreakBefore w:val="0"/>
        <w:widowControl/>
        <w:kinsoku/>
        <w:wordWrap/>
        <w:overflowPunct/>
        <w:topLinePunct w:val="0"/>
        <w:bidi w:val="0"/>
        <w:snapToGrid/>
        <w:spacing w:line="460" w:lineRule="exact"/>
        <w:ind w:right="0" w:rightChars="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    4.1.2 </w:t>
      </w:r>
      <w:r>
        <w:rPr>
          <w:rFonts w:hint="eastAsia" w:ascii="宋体" w:hAnsi="宋体" w:cs="宋体"/>
          <w:color w:val="000000" w:themeColor="text1"/>
          <w:kern w:val="0"/>
          <w:szCs w:val="21"/>
        </w:rPr>
        <w:t>为便于开标和唱标，投标人应将“开标一览表”单独用信封密封提交。如果投标文件中的报价与“开标一览表”报价之间有差异，以“开标一览表”中的报价为准，投标人应接受评标所进行的修正，并承担一切不利于投标人的后果。</w:t>
      </w:r>
    </w:p>
    <w:p>
      <w:pPr>
        <w:keepNext w:val="0"/>
        <w:keepLines w:val="0"/>
        <w:pageBreakBefore w:val="0"/>
        <w:widowControl/>
        <w:kinsoku/>
        <w:wordWrap/>
        <w:overflowPunct/>
        <w:topLinePunct w:val="0"/>
        <w:bidi w:val="0"/>
        <w:snapToGrid/>
        <w:spacing w:line="460" w:lineRule="exact"/>
        <w:ind w:right="0" w:rightChars="0"/>
        <w:jc w:val="left"/>
        <w:textAlignment w:val="auto"/>
        <w:rPr>
          <w:rFonts w:ascii="宋体" w:cs="宋体"/>
          <w:color w:val="000000" w:themeColor="text1"/>
          <w:kern w:val="0"/>
          <w:szCs w:val="21"/>
        </w:rPr>
      </w:pPr>
      <w:r>
        <w:rPr>
          <w:rFonts w:hint="eastAsia" w:ascii="宋体" w:hAnsi="宋体" w:cs="宋体"/>
          <w:color w:val="000000" w:themeColor="text1"/>
          <w:kern w:val="0"/>
          <w:szCs w:val="21"/>
        </w:rPr>
        <w:t>投标文件的正本单独密封、副本整体密封、投标文件资格审查文件册整体密封、开标一览表用信封单独密封；提供电子版</w:t>
      </w:r>
      <w:r>
        <w:rPr>
          <w:rFonts w:ascii="宋体" w:hAnsi="宋体" w:cs="宋体"/>
          <w:color w:val="000000" w:themeColor="text1"/>
          <w:kern w:val="0"/>
          <w:szCs w:val="21"/>
        </w:rPr>
        <w:t>1</w:t>
      </w:r>
      <w:r>
        <w:rPr>
          <w:rFonts w:hint="eastAsia" w:ascii="宋体" w:hAnsi="宋体" w:cs="宋体"/>
          <w:color w:val="000000" w:themeColor="text1"/>
          <w:kern w:val="0"/>
          <w:szCs w:val="21"/>
        </w:rPr>
        <w:t>份，电子版密封于开标一览表密封袋内。</w:t>
      </w:r>
    </w:p>
    <w:p>
      <w:pPr>
        <w:keepNext w:val="0"/>
        <w:keepLines w:val="0"/>
        <w:pageBreakBefore w:val="0"/>
        <w:widowControl/>
        <w:kinsoku/>
        <w:wordWrap/>
        <w:overflowPunct/>
        <w:topLinePunct w:val="0"/>
        <w:bidi w:val="0"/>
        <w:snapToGrid/>
        <w:spacing w:line="460" w:lineRule="exact"/>
        <w:ind w:right="0" w:rightChars="0" w:firstLine="420"/>
        <w:jc w:val="left"/>
        <w:textAlignment w:val="auto"/>
        <w:rPr>
          <w:rFonts w:ascii="宋体" w:cs="宋体"/>
          <w:color w:val="000000" w:themeColor="text1"/>
          <w:kern w:val="0"/>
          <w:szCs w:val="21"/>
        </w:rPr>
      </w:pPr>
      <w:r>
        <w:rPr>
          <w:rFonts w:hint="eastAsia" w:ascii="宋体" w:hAnsi="宋体" w:cs="宋体"/>
          <w:color w:val="000000" w:themeColor="text1"/>
          <w:kern w:val="0"/>
          <w:szCs w:val="21"/>
        </w:rPr>
        <w:t>内外层封袋均应写明投标文件或投标文件资格审查文件册或开标一览表并写明以下内容：</w:t>
      </w:r>
    </w:p>
    <w:p>
      <w:pPr>
        <w:keepNext w:val="0"/>
        <w:keepLines w:val="0"/>
        <w:pageBreakBefore w:val="0"/>
        <w:widowControl/>
        <w:kinsoku/>
        <w:wordWrap/>
        <w:overflowPunct/>
        <w:topLinePunct w:val="0"/>
        <w:bidi w:val="0"/>
        <w:snapToGrid/>
        <w:spacing w:line="460" w:lineRule="exact"/>
        <w:ind w:right="0" w:rightChars="0" w:firstLine="420"/>
        <w:jc w:val="left"/>
        <w:textAlignment w:val="auto"/>
        <w:rPr>
          <w:rFonts w:ascii="宋体" w:cs="宋体"/>
          <w:color w:val="000000" w:themeColor="text1"/>
          <w:kern w:val="0"/>
          <w:szCs w:val="21"/>
        </w:rPr>
      </w:pPr>
      <w:r>
        <w:rPr>
          <w:rFonts w:hint="eastAsia" w:ascii="宋体" w:hAnsi="宋体" w:cs="宋体"/>
          <w:color w:val="000000" w:themeColor="text1"/>
          <w:kern w:val="0"/>
          <w:szCs w:val="21"/>
        </w:rPr>
        <w:t>（</w:t>
      </w:r>
      <w:r>
        <w:rPr>
          <w:rFonts w:ascii="宋体" w:hAnsi="宋体" w:cs="宋体"/>
          <w:color w:val="000000" w:themeColor="text1"/>
          <w:kern w:val="0"/>
          <w:szCs w:val="21"/>
        </w:rPr>
        <w:t>1</w:t>
      </w:r>
      <w:r>
        <w:rPr>
          <w:rFonts w:hint="eastAsia" w:ascii="宋体" w:hAnsi="宋体" w:cs="宋体"/>
          <w:color w:val="000000" w:themeColor="text1"/>
          <w:kern w:val="0"/>
          <w:szCs w:val="21"/>
        </w:rPr>
        <w:t>）注明“投标人须知前附表”中载明的项目名称、交易编号、采购编号、正本、副本及“在年月日之前不得启封”字样，在后面注明本招标文件规定的开标日期和时间。</w:t>
      </w:r>
    </w:p>
    <w:p>
      <w:pPr>
        <w:keepNext w:val="0"/>
        <w:keepLines w:val="0"/>
        <w:pageBreakBefore w:val="0"/>
        <w:widowControl/>
        <w:kinsoku/>
        <w:wordWrap/>
        <w:overflowPunct/>
        <w:topLinePunct w:val="0"/>
        <w:bidi w:val="0"/>
        <w:snapToGrid/>
        <w:spacing w:line="460" w:lineRule="exact"/>
        <w:ind w:right="0" w:rightChars="0"/>
        <w:jc w:val="left"/>
        <w:textAlignment w:val="auto"/>
        <w:rPr>
          <w:rFonts w:ascii="宋体" w:cs="宋体"/>
          <w:color w:val="000000" w:themeColor="text1"/>
          <w:kern w:val="0"/>
          <w:szCs w:val="21"/>
        </w:rPr>
      </w:pPr>
      <w:r>
        <w:rPr>
          <w:rFonts w:hint="eastAsia" w:ascii="宋体" w:hAnsi="宋体" w:cs="宋体"/>
          <w:color w:val="000000" w:themeColor="text1"/>
          <w:kern w:val="0"/>
          <w:szCs w:val="21"/>
        </w:rPr>
        <w:t>（</w:t>
      </w:r>
      <w:r>
        <w:rPr>
          <w:rFonts w:ascii="宋体" w:hAnsi="宋体" w:cs="宋体"/>
          <w:color w:val="000000" w:themeColor="text1"/>
          <w:kern w:val="0"/>
          <w:szCs w:val="21"/>
        </w:rPr>
        <w:t>2</w:t>
      </w:r>
      <w:r>
        <w:rPr>
          <w:rFonts w:hint="eastAsia" w:ascii="宋体" w:hAnsi="宋体" w:cs="宋体"/>
          <w:color w:val="000000" w:themeColor="text1"/>
          <w:kern w:val="0"/>
          <w:szCs w:val="21"/>
        </w:rPr>
        <w:t>）写明投标人的名称和地址。</w:t>
      </w:r>
    </w:p>
    <w:p>
      <w:pPr>
        <w:keepNext w:val="0"/>
        <w:keepLines w:val="0"/>
        <w:pageBreakBefore w:val="0"/>
        <w:widowControl/>
        <w:kinsoku/>
        <w:wordWrap/>
        <w:overflowPunct/>
        <w:topLinePunct w:val="0"/>
        <w:bidi w:val="0"/>
        <w:snapToGrid/>
        <w:spacing w:line="460" w:lineRule="exact"/>
        <w:ind w:right="0" w:rightChars="0"/>
        <w:jc w:val="left"/>
        <w:textAlignment w:val="auto"/>
        <w:rPr>
          <w:rFonts w:ascii="宋体" w:cs="宋体"/>
          <w:color w:val="000000" w:themeColor="text1"/>
          <w:kern w:val="0"/>
          <w:szCs w:val="21"/>
        </w:rPr>
      </w:pPr>
      <w:r>
        <w:rPr>
          <w:rFonts w:hint="eastAsia" w:ascii="宋体" w:hAnsi="宋体" w:cs="宋体"/>
          <w:color w:val="000000" w:themeColor="text1"/>
          <w:kern w:val="0"/>
          <w:szCs w:val="21"/>
        </w:rPr>
        <w:t>（</w:t>
      </w:r>
      <w:r>
        <w:rPr>
          <w:rFonts w:ascii="宋体" w:hAnsi="宋体" w:cs="宋体"/>
          <w:color w:val="000000" w:themeColor="text1"/>
          <w:kern w:val="0"/>
          <w:szCs w:val="21"/>
        </w:rPr>
        <w:t>3</w:t>
      </w:r>
      <w:r>
        <w:rPr>
          <w:rFonts w:hint="eastAsia" w:ascii="宋体" w:hAnsi="宋体" w:cs="宋体"/>
          <w:color w:val="000000" w:themeColor="text1"/>
          <w:kern w:val="0"/>
          <w:szCs w:val="21"/>
        </w:rPr>
        <w:t>）封套上应写明投标文件或投标文件资格审查文件册或开标一览表</w:t>
      </w:r>
    </w:p>
    <w:p>
      <w:pPr>
        <w:keepNext w:val="0"/>
        <w:keepLines w:val="0"/>
        <w:pageBreakBefore w:val="0"/>
        <w:widowControl/>
        <w:kinsoku/>
        <w:wordWrap/>
        <w:overflowPunct/>
        <w:topLinePunct w:val="0"/>
        <w:bidi w:val="0"/>
        <w:snapToGrid/>
        <w:spacing w:line="460" w:lineRule="exact"/>
        <w:ind w:right="0" w:rightChars="0"/>
        <w:jc w:val="left"/>
        <w:textAlignment w:val="auto"/>
        <w:rPr>
          <w:rFonts w:ascii="宋体" w:cs="宋体"/>
          <w:color w:val="000000" w:themeColor="text1"/>
          <w:szCs w:val="21"/>
        </w:rPr>
      </w:pPr>
      <w:r>
        <w:rPr>
          <w:rFonts w:hint="eastAsia" w:ascii="宋体" w:hAnsi="宋体" w:cs="宋体"/>
          <w:color w:val="000000" w:themeColor="text1"/>
          <w:szCs w:val="21"/>
        </w:rPr>
        <w:t>（本样式为参考样式，加写的标记不应改变投标文件的实质性内容）</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000000" w:themeColor="text1"/>
          <w:kern w:val="0"/>
          <w:sz w:val="24"/>
        </w:rPr>
      </w:pPr>
      <w:r>
        <w:rPr>
          <w:rFonts w:ascii="宋体" w:hAnsi="宋体" w:cs="宋体"/>
          <w:color w:val="000000" w:themeColor="text1"/>
          <w:kern w:val="0"/>
          <w:szCs w:val="21"/>
        </w:rPr>
        <w:t xml:space="preserve">4.1.3 </w:t>
      </w:r>
      <w:r>
        <w:rPr>
          <w:rFonts w:hint="eastAsia" w:ascii="宋体" w:hAnsi="宋体" w:cs="宋体"/>
          <w:color w:val="000000" w:themeColor="text1"/>
          <w:kern w:val="0"/>
          <w:szCs w:val="21"/>
        </w:rPr>
        <w:t>未按本章第</w:t>
      </w:r>
      <w:r>
        <w:rPr>
          <w:rFonts w:ascii="宋体" w:hAnsi="宋体" w:cs="宋体"/>
          <w:color w:val="000000" w:themeColor="text1"/>
          <w:kern w:val="0"/>
          <w:szCs w:val="21"/>
        </w:rPr>
        <w:t>4.1.1</w:t>
      </w:r>
      <w:r>
        <w:rPr>
          <w:rFonts w:hint="eastAsia" w:ascii="宋体" w:hAnsi="宋体" w:cs="宋体"/>
          <w:color w:val="000000" w:themeColor="text1"/>
          <w:kern w:val="0"/>
          <w:szCs w:val="21"/>
        </w:rPr>
        <w:t>项和第</w:t>
      </w:r>
      <w:r>
        <w:rPr>
          <w:rFonts w:ascii="宋体" w:hAnsi="宋体" w:cs="宋体"/>
          <w:color w:val="000000" w:themeColor="text1"/>
          <w:kern w:val="0"/>
          <w:szCs w:val="21"/>
        </w:rPr>
        <w:t>4</w:t>
      </w:r>
      <w:r>
        <w:rPr>
          <w:rFonts w:ascii="宋体" w:cs="宋体"/>
          <w:b/>
          <w:color w:val="000000" w:themeColor="text1"/>
          <w:kern w:val="0"/>
          <w:sz w:val="24"/>
        </w:rPr>
        <w:t>.</w:t>
      </w:r>
      <w:r>
        <w:rPr>
          <w:rFonts w:ascii="宋体" w:hAnsi="宋体" w:cs="宋体"/>
          <w:bCs/>
          <w:color w:val="000000" w:themeColor="text1"/>
          <w:kern w:val="0"/>
          <w:szCs w:val="21"/>
        </w:rPr>
        <w:t>1.2</w:t>
      </w:r>
      <w:r>
        <w:rPr>
          <w:rFonts w:hint="eastAsia" w:ascii="宋体" w:hAnsi="宋体" w:cs="宋体"/>
          <w:bCs/>
          <w:color w:val="000000" w:themeColor="text1"/>
          <w:kern w:val="0"/>
          <w:szCs w:val="21"/>
        </w:rPr>
        <w:t>项要求密封的，采购人不予接受</w:t>
      </w:r>
      <w:r>
        <w:rPr>
          <w:rFonts w:hint="eastAsia" w:ascii="宋体" w:hAnsi="宋体" w:cs="宋体"/>
          <w:b/>
          <w:color w:val="000000" w:themeColor="text1"/>
          <w:kern w:val="0"/>
          <w:sz w:val="24"/>
        </w:rPr>
        <w:t>。</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000000" w:themeColor="text1"/>
          <w:kern w:val="0"/>
          <w:szCs w:val="21"/>
        </w:rPr>
      </w:pPr>
      <w:r>
        <w:rPr>
          <w:rFonts w:ascii="宋体" w:hAnsi="宋体" w:cs="宋体"/>
          <w:b/>
          <w:color w:val="000000" w:themeColor="text1"/>
          <w:kern w:val="0"/>
          <w:szCs w:val="21"/>
        </w:rPr>
        <w:t xml:space="preserve">4.2  </w:t>
      </w:r>
      <w:r>
        <w:rPr>
          <w:rFonts w:hint="eastAsia" w:ascii="宋体" w:hAnsi="宋体" w:cs="宋体"/>
          <w:b/>
          <w:color w:val="000000" w:themeColor="text1"/>
          <w:kern w:val="0"/>
          <w:szCs w:val="21"/>
        </w:rPr>
        <w:t>投标文件的递交</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4.2.1 </w:t>
      </w:r>
      <w:r>
        <w:rPr>
          <w:rFonts w:hint="eastAsia" w:ascii="宋体" w:hAnsi="宋体" w:cs="宋体"/>
          <w:color w:val="000000" w:themeColor="text1"/>
          <w:kern w:val="0"/>
          <w:szCs w:val="21"/>
        </w:rPr>
        <w:t>投标文件及投标文件资格审查文件册应在本章第</w:t>
      </w:r>
      <w:r>
        <w:rPr>
          <w:rFonts w:ascii="宋体" w:hAnsi="宋体" w:cs="宋体"/>
          <w:color w:val="000000" w:themeColor="text1"/>
          <w:kern w:val="0"/>
          <w:szCs w:val="21"/>
        </w:rPr>
        <w:t>3.2.1</w:t>
      </w:r>
      <w:r>
        <w:rPr>
          <w:rFonts w:hint="eastAsia" w:ascii="宋体" w:hAnsi="宋体" w:cs="宋体"/>
          <w:color w:val="000000" w:themeColor="text1"/>
          <w:kern w:val="0"/>
          <w:szCs w:val="21"/>
        </w:rPr>
        <w:t>项规定的投标截止时间前递交。</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4.2.2 </w:t>
      </w:r>
      <w:r>
        <w:rPr>
          <w:rFonts w:hint="eastAsia" w:ascii="宋体" w:hAnsi="宋体" w:cs="宋体"/>
          <w:color w:val="000000" w:themeColor="text1"/>
          <w:kern w:val="0"/>
          <w:szCs w:val="21"/>
        </w:rPr>
        <w:t>投标人递交文件的地点和方式：见投标人须知前附表。</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4.2.3 </w:t>
      </w:r>
      <w:r>
        <w:rPr>
          <w:rFonts w:hint="eastAsia" w:ascii="宋体" w:hAnsi="宋体" w:cs="宋体"/>
          <w:color w:val="000000" w:themeColor="text1"/>
          <w:kern w:val="0"/>
          <w:szCs w:val="21"/>
        </w:rPr>
        <w:t>投标人所递交的投标文件及投标文件资格审查文件册不予退还。</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4.2.4 </w:t>
      </w:r>
      <w:r>
        <w:rPr>
          <w:rFonts w:hint="eastAsia" w:ascii="宋体" w:hAnsi="宋体" w:cs="宋体"/>
          <w:color w:val="000000" w:themeColor="text1"/>
          <w:kern w:val="0"/>
          <w:szCs w:val="21"/>
        </w:rPr>
        <w:t>逾期送达的或者未送达指定地点的</w:t>
      </w:r>
      <w:r>
        <w:rPr>
          <w:rFonts w:hint="eastAsia" w:ascii="宋体" w:hAnsi="宋体" w:cs="宋体"/>
          <w:bCs/>
          <w:color w:val="000000" w:themeColor="text1"/>
          <w:szCs w:val="21"/>
        </w:rPr>
        <w:t>投标文件及投标文件资格审查文件册</w:t>
      </w:r>
      <w:r>
        <w:rPr>
          <w:rFonts w:hint="eastAsia" w:ascii="宋体" w:hAnsi="宋体" w:cs="宋体"/>
          <w:color w:val="000000" w:themeColor="text1"/>
          <w:kern w:val="0"/>
          <w:szCs w:val="21"/>
        </w:rPr>
        <w:t>，采购人不予受理。</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000000" w:themeColor="text1"/>
          <w:kern w:val="0"/>
          <w:szCs w:val="21"/>
        </w:rPr>
      </w:pPr>
      <w:r>
        <w:rPr>
          <w:rFonts w:ascii="宋体" w:hAnsi="宋体" w:cs="宋体"/>
          <w:b/>
          <w:color w:val="000000" w:themeColor="text1"/>
          <w:kern w:val="0"/>
          <w:szCs w:val="21"/>
        </w:rPr>
        <w:t xml:space="preserve">4.3 </w:t>
      </w:r>
      <w:r>
        <w:rPr>
          <w:rFonts w:hint="eastAsia" w:ascii="宋体" w:hAnsi="宋体" w:cs="宋体"/>
          <w:b/>
          <w:color w:val="000000" w:themeColor="text1"/>
          <w:kern w:val="0"/>
          <w:szCs w:val="21"/>
        </w:rPr>
        <w:t>投标文件的修改与撤回</w:t>
      </w:r>
    </w:p>
    <w:p>
      <w:pPr>
        <w:keepNext w:val="0"/>
        <w:keepLines w:val="0"/>
        <w:pageBreakBefore w:val="0"/>
        <w:kinsoku/>
        <w:wordWrap/>
        <w:overflowPunct/>
        <w:topLinePunct w:val="0"/>
        <w:autoSpaceDE w:val="0"/>
        <w:autoSpaceDN w:val="0"/>
        <w:bidi w:val="0"/>
        <w:adjustRightInd w:val="0"/>
        <w:snapToGrid/>
        <w:spacing w:line="460" w:lineRule="exact"/>
        <w:ind w:right="0" w:rightChars="0"/>
        <w:jc w:val="left"/>
        <w:textAlignment w:val="auto"/>
        <w:rPr>
          <w:rFonts w:ascii="宋体" w:cs="宋体"/>
          <w:color w:val="000000" w:themeColor="text1"/>
          <w:kern w:val="0"/>
          <w:szCs w:val="21"/>
        </w:rPr>
      </w:pPr>
      <w:bookmarkStart w:id="27" w:name="_Toc437895645"/>
      <w:r>
        <w:rPr>
          <w:rFonts w:ascii="宋体" w:hAnsi="宋体" w:cs="宋体"/>
          <w:color w:val="000000" w:themeColor="text1"/>
          <w:kern w:val="0"/>
          <w:szCs w:val="21"/>
        </w:rPr>
        <w:t xml:space="preserve">  4.3.1 </w:t>
      </w:r>
      <w:r>
        <w:rPr>
          <w:rFonts w:hint="eastAsia" w:ascii="宋体" w:hAnsi="宋体" w:cs="宋体"/>
          <w:color w:val="000000" w:themeColor="text1"/>
          <w:kern w:val="0"/>
          <w:szCs w:val="21"/>
        </w:rPr>
        <w:t>在本章第</w:t>
      </w:r>
      <w:r>
        <w:rPr>
          <w:rFonts w:ascii="宋体" w:hAnsi="宋体" w:cs="宋体"/>
          <w:color w:val="000000" w:themeColor="text1"/>
          <w:kern w:val="0"/>
          <w:szCs w:val="21"/>
        </w:rPr>
        <w:t>3.2</w:t>
      </w:r>
      <w:r>
        <w:rPr>
          <w:rFonts w:hint="eastAsia" w:ascii="宋体" w:hAnsi="宋体" w:cs="宋体"/>
          <w:color w:val="000000" w:themeColor="text1"/>
          <w:kern w:val="0"/>
          <w:szCs w:val="21"/>
        </w:rPr>
        <w:t>项规定的投标截止时间前，投标人可以修改或撤回已递交的投标文件及投标文件资格审查文件册，但应以书面形式通知采购人，该通知须有经正式授权的投标方代表签字，同时应出具投标人法定代表人的授权书。</w:t>
      </w:r>
    </w:p>
    <w:p>
      <w:pPr>
        <w:keepNext w:val="0"/>
        <w:keepLines w:val="0"/>
        <w:pageBreakBefore w:val="0"/>
        <w:kinsoku/>
        <w:wordWrap/>
        <w:overflowPunct/>
        <w:topLinePunct w:val="0"/>
        <w:autoSpaceDE w:val="0"/>
        <w:autoSpaceDN w:val="0"/>
        <w:bidi w:val="0"/>
        <w:adjustRightInd w:val="0"/>
        <w:snapToGrid/>
        <w:spacing w:line="460" w:lineRule="exact"/>
        <w:ind w:right="0" w:rightChars="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    4.3.2 </w:t>
      </w:r>
      <w:r>
        <w:rPr>
          <w:rFonts w:hint="eastAsia" w:ascii="宋体" w:hAnsi="宋体" w:cs="宋体"/>
          <w:color w:val="000000" w:themeColor="text1"/>
          <w:kern w:val="0"/>
          <w:szCs w:val="21"/>
        </w:rPr>
        <w:t>修改的内容为投标文件及投标文件资格审查文件册的组成部分。修改的投标文件及投标文件资格审查文件册应按照本章第</w:t>
      </w:r>
      <w:r>
        <w:rPr>
          <w:rFonts w:ascii="宋体" w:hAnsi="宋体" w:cs="宋体"/>
          <w:color w:val="000000" w:themeColor="text1"/>
          <w:kern w:val="0"/>
          <w:szCs w:val="21"/>
        </w:rPr>
        <w:t>3</w:t>
      </w:r>
      <w:r>
        <w:rPr>
          <w:rFonts w:hint="eastAsia" w:ascii="宋体" w:hAnsi="宋体" w:cs="宋体"/>
          <w:color w:val="000000" w:themeColor="text1"/>
          <w:kern w:val="0"/>
          <w:szCs w:val="21"/>
        </w:rPr>
        <w:t>条、第</w:t>
      </w:r>
      <w:r>
        <w:rPr>
          <w:rFonts w:ascii="宋体" w:hAnsi="宋体" w:cs="宋体"/>
          <w:color w:val="000000" w:themeColor="text1"/>
          <w:kern w:val="0"/>
          <w:szCs w:val="21"/>
        </w:rPr>
        <w:t>4</w:t>
      </w:r>
      <w:r>
        <w:rPr>
          <w:rFonts w:hint="eastAsia" w:ascii="宋体" w:hAnsi="宋体" w:cs="宋体"/>
          <w:color w:val="000000" w:themeColor="text1"/>
          <w:kern w:val="0"/>
          <w:szCs w:val="21"/>
        </w:rPr>
        <w:t>条规定进行编制、密封、标记和递交，并标明“修改”字样。</w:t>
      </w:r>
    </w:p>
    <w:p>
      <w:pPr>
        <w:keepNext w:val="0"/>
        <w:keepLines w:val="0"/>
        <w:pageBreakBefore w:val="0"/>
        <w:kinsoku/>
        <w:wordWrap/>
        <w:overflowPunct/>
        <w:topLinePunct w:val="0"/>
        <w:autoSpaceDE w:val="0"/>
        <w:autoSpaceDN w:val="0"/>
        <w:bidi w:val="0"/>
        <w:adjustRightInd w:val="0"/>
        <w:snapToGrid/>
        <w:spacing w:line="460" w:lineRule="exact"/>
        <w:ind w:right="0" w:rightChars="0"/>
        <w:jc w:val="left"/>
        <w:textAlignment w:val="auto"/>
        <w:rPr>
          <w:rFonts w:ascii="宋体" w:cs="宋体"/>
          <w:color w:val="000000" w:themeColor="text1"/>
          <w:kern w:val="0"/>
          <w:szCs w:val="21"/>
        </w:rPr>
      </w:pPr>
      <w:r>
        <w:rPr>
          <w:rFonts w:ascii="宋体" w:hAnsi="宋体" w:cs="宋体"/>
          <w:color w:val="000000" w:themeColor="text1"/>
          <w:kern w:val="0"/>
          <w:szCs w:val="21"/>
        </w:rPr>
        <w:t xml:space="preserve">    4.3.3 </w:t>
      </w:r>
      <w:r>
        <w:rPr>
          <w:rFonts w:hint="eastAsia" w:ascii="宋体" w:hAnsi="宋体" w:cs="宋体"/>
          <w:color w:val="000000" w:themeColor="text1"/>
          <w:kern w:val="0"/>
          <w:szCs w:val="21"/>
        </w:rPr>
        <w:t>投标截止时间以后不得修改投标文件及投标文件资格审查文件册。</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outlineLvl w:val="1"/>
        <w:rPr>
          <w:rFonts w:ascii="宋体" w:cs="宋体"/>
          <w:b/>
          <w:color w:val="000000" w:themeColor="text1"/>
          <w:kern w:val="0"/>
          <w:szCs w:val="21"/>
        </w:rPr>
      </w:pPr>
      <w:r>
        <w:rPr>
          <w:rFonts w:ascii="宋体" w:hAnsi="宋体" w:cs="宋体"/>
          <w:b/>
          <w:color w:val="000000" w:themeColor="text1"/>
          <w:kern w:val="0"/>
          <w:szCs w:val="21"/>
        </w:rPr>
        <w:t>5.</w:t>
      </w:r>
      <w:r>
        <w:rPr>
          <w:rFonts w:hint="eastAsia" w:ascii="宋体" w:hAnsi="宋体" w:cs="宋体"/>
          <w:b/>
          <w:color w:val="000000" w:themeColor="text1"/>
          <w:kern w:val="0"/>
          <w:szCs w:val="21"/>
        </w:rPr>
        <w:t>开标</w:t>
      </w:r>
      <w:bookmarkEnd w:id="27"/>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b/>
          <w:color w:val="000000" w:themeColor="text1"/>
          <w:kern w:val="0"/>
          <w:szCs w:val="21"/>
        </w:rPr>
      </w:pPr>
      <w:r>
        <w:rPr>
          <w:rFonts w:ascii="宋体" w:hAnsi="宋体" w:cs="宋体"/>
          <w:b/>
          <w:color w:val="000000" w:themeColor="text1"/>
          <w:kern w:val="0"/>
          <w:szCs w:val="21"/>
        </w:rPr>
        <w:t xml:space="preserve">5.1 </w:t>
      </w:r>
      <w:r>
        <w:rPr>
          <w:rFonts w:hint="eastAsia" w:ascii="宋体" w:hAnsi="宋体" w:cs="宋体"/>
          <w:b/>
          <w:color w:val="000000" w:themeColor="text1"/>
          <w:kern w:val="0"/>
          <w:szCs w:val="21"/>
        </w:rPr>
        <w:t>开标时间、地点和方式</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hint="eastAsia" w:ascii="宋体" w:hAnsi="宋体" w:cs="宋体"/>
          <w:color w:val="000000" w:themeColor="text1"/>
          <w:kern w:val="0"/>
          <w:szCs w:val="21"/>
        </w:rPr>
        <w:t>采购人在本章投标人须知前附表规定的投标截止时间（开标时间）招标文件规定的地点开标。并邀请所有投标人的法定代表人或其委托代理人参加。</w:t>
      </w:r>
    </w:p>
    <w:p>
      <w:pPr>
        <w:keepNext w:val="0"/>
        <w:keepLines w:val="0"/>
        <w:pageBreakBefore w:val="0"/>
        <w:kinsoku/>
        <w:wordWrap/>
        <w:overflowPunct/>
        <w:topLinePunct w:val="0"/>
        <w:bidi w:val="0"/>
        <w:snapToGrid/>
        <w:spacing w:line="460" w:lineRule="exact"/>
        <w:ind w:right="0" w:rightChars="0" w:firstLine="420" w:firstLineChars="200"/>
        <w:textAlignment w:val="auto"/>
        <w:rPr>
          <w:rFonts w:ascii="宋体" w:cs="宋体"/>
          <w:color w:val="000000" w:themeColor="text1"/>
          <w:szCs w:val="21"/>
        </w:rPr>
      </w:pPr>
      <w:r>
        <w:rPr>
          <w:rFonts w:ascii="宋体" w:hAnsi="宋体" w:cs="宋体"/>
          <w:b/>
          <w:color w:val="000000" w:themeColor="text1"/>
          <w:kern w:val="0"/>
          <w:szCs w:val="21"/>
        </w:rPr>
        <w:t>5.</w:t>
      </w:r>
      <w:r>
        <w:rPr>
          <w:rFonts w:ascii="宋体" w:hAnsi="宋体" w:cs="宋体"/>
          <w:b/>
          <w:color w:val="000000" w:themeColor="text1"/>
          <w:szCs w:val="21"/>
        </w:rPr>
        <w:t>2</w:t>
      </w:r>
      <w:r>
        <w:rPr>
          <w:rFonts w:hint="eastAsia" w:ascii="宋体" w:hAnsi="宋体" w:cs="宋体"/>
          <w:b/>
          <w:color w:val="000000" w:themeColor="text1"/>
          <w:szCs w:val="21"/>
        </w:rPr>
        <w:t>投标人有下列情形之一的，采购人不予受理</w:t>
      </w:r>
    </w:p>
    <w:p>
      <w:pPr>
        <w:keepNext w:val="0"/>
        <w:keepLines w:val="0"/>
        <w:pageBreakBefore w:val="0"/>
        <w:kinsoku/>
        <w:wordWrap/>
        <w:overflowPunct/>
        <w:topLinePunct w:val="0"/>
        <w:bidi w:val="0"/>
        <w:snapToGrid/>
        <w:spacing w:line="460" w:lineRule="exact"/>
        <w:ind w:left="-178" w:leftChars="-85" w:right="0" w:rightChars="0" w:firstLine="420" w:firstLineChars="200"/>
        <w:textAlignment w:val="auto"/>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1</w:t>
      </w:r>
      <w:r>
        <w:rPr>
          <w:rFonts w:hint="eastAsia" w:ascii="宋体" w:hAnsi="宋体" w:cs="宋体"/>
          <w:color w:val="000000" w:themeColor="text1"/>
          <w:szCs w:val="21"/>
        </w:rPr>
        <w:t>）投标文件逾期送达的或者未送达指定地点的；</w:t>
      </w:r>
    </w:p>
    <w:p>
      <w:pPr>
        <w:keepNext w:val="0"/>
        <w:keepLines w:val="0"/>
        <w:pageBreakBefore w:val="0"/>
        <w:kinsoku/>
        <w:wordWrap/>
        <w:overflowPunct/>
        <w:topLinePunct w:val="0"/>
        <w:bidi w:val="0"/>
        <w:snapToGrid/>
        <w:spacing w:line="460" w:lineRule="exact"/>
        <w:ind w:left="-178" w:leftChars="-85" w:right="0" w:rightChars="0" w:firstLine="420" w:firstLineChars="200"/>
        <w:textAlignment w:val="auto"/>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2</w:t>
      </w:r>
      <w:r>
        <w:rPr>
          <w:rFonts w:hint="eastAsia" w:ascii="宋体" w:hAnsi="宋体" w:cs="宋体"/>
          <w:color w:val="000000" w:themeColor="text1"/>
          <w:szCs w:val="21"/>
        </w:rPr>
        <w:t>）未按招标文件要求密封的。</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textAlignment w:val="auto"/>
        <w:rPr>
          <w:rFonts w:ascii="宋体" w:cs="宋体"/>
          <w:b/>
          <w:color w:val="000000" w:themeColor="text1"/>
          <w:kern w:val="0"/>
          <w:szCs w:val="21"/>
        </w:rPr>
      </w:pPr>
      <w:r>
        <w:rPr>
          <w:rFonts w:ascii="宋体" w:hAnsi="宋体" w:cs="宋体"/>
          <w:b/>
          <w:color w:val="000000" w:themeColor="text1"/>
          <w:kern w:val="0"/>
          <w:szCs w:val="21"/>
        </w:rPr>
        <w:t xml:space="preserve">5.3 </w:t>
      </w:r>
      <w:r>
        <w:rPr>
          <w:rFonts w:hint="eastAsia" w:ascii="宋体" w:hAnsi="宋体" w:cs="宋体"/>
          <w:b/>
          <w:color w:val="000000" w:themeColor="text1"/>
          <w:kern w:val="0"/>
          <w:szCs w:val="21"/>
        </w:rPr>
        <w:t>开标程序</w:t>
      </w:r>
    </w:p>
    <w:p>
      <w:pPr>
        <w:keepNext w:val="0"/>
        <w:keepLines w:val="0"/>
        <w:pageBreakBefore w:val="0"/>
        <w:kinsoku/>
        <w:wordWrap/>
        <w:overflowPunct/>
        <w:topLinePunct w:val="0"/>
        <w:autoSpaceDE w:val="0"/>
        <w:autoSpaceDN w:val="0"/>
        <w:bidi w:val="0"/>
        <w:adjustRightInd w:val="0"/>
        <w:snapToGrid/>
        <w:spacing w:line="460" w:lineRule="exact"/>
        <w:ind w:right="0" w:rightChars="0" w:firstLine="420" w:firstLineChars="200"/>
        <w:jc w:val="left"/>
        <w:textAlignment w:val="auto"/>
        <w:rPr>
          <w:rFonts w:ascii="宋体" w:cs="宋体"/>
          <w:color w:val="000000" w:themeColor="text1"/>
          <w:kern w:val="0"/>
          <w:szCs w:val="21"/>
        </w:rPr>
      </w:pPr>
      <w:r>
        <w:rPr>
          <w:rFonts w:hint="eastAsia" w:ascii="宋体" w:hAnsi="宋体" w:cs="宋体"/>
          <w:color w:val="000000" w:themeColor="text1"/>
          <w:szCs w:val="21"/>
        </w:rPr>
        <w:t>招标主持人按以下程序开标：</w:t>
      </w:r>
    </w:p>
    <w:p>
      <w:pPr>
        <w:keepNext w:val="0"/>
        <w:keepLines w:val="0"/>
        <w:pageBreakBefore w:val="0"/>
        <w:kinsoku/>
        <w:wordWrap/>
        <w:overflowPunct/>
        <w:topLinePunct w:val="0"/>
        <w:autoSpaceDE w:val="0"/>
        <w:autoSpaceDN w:val="0"/>
        <w:bidi w:val="0"/>
        <w:adjustRightInd w:val="0"/>
        <w:snapToGrid/>
        <w:spacing w:line="460" w:lineRule="exact"/>
        <w:ind w:left="-178" w:leftChars="-85" w:right="0" w:rightChars="0" w:firstLine="420" w:firstLineChars="200"/>
        <w:textAlignment w:val="auto"/>
        <w:rPr>
          <w:rFonts w:ascii="宋体" w:cs="宋体"/>
          <w:color w:val="000000" w:themeColor="text1"/>
          <w:kern w:val="0"/>
          <w:szCs w:val="21"/>
        </w:rPr>
      </w:pPr>
      <w:r>
        <w:rPr>
          <w:rFonts w:hint="eastAsia" w:ascii="宋体" w:hAnsi="宋体" w:cs="宋体"/>
          <w:color w:val="000000" w:themeColor="text1"/>
          <w:szCs w:val="21"/>
        </w:rPr>
        <w:t>（</w:t>
      </w:r>
      <w:r>
        <w:rPr>
          <w:rFonts w:ascii="宋体" w:hAnsi="宋体" w:cs="宋体"/>
          <w:color w:val="000000" w:themeColor="text1"/>
          <w:szCs w:val="21"/>
        </w:rPr>
        <w:t>1</w:t>
      </w:r>
      <w:r>
        <w:rPr>
          <w:rFonts w:hint="eastAsia" w:ascii="宋体" w:hAnsi="宋体" w:cs="宋体"/>
          <w:color w:val="000000" w:themeColor="text1"/>
          <w:szCs w:val="21"/>
        </w:rPr>
        <w:t>）宣布会议开始；</w:t>
      </w:r>
    </w:p>
    <w:p>
      <w:pPr>
        <w:keepNext w:val="0"/>
        <w:keepLines w:val="0"/>
        <w:pageBreakBefore w:val="0"/>
        <w:kinsoku/>
        <w:wordWrap/>
        <w:overflowPunct/>
        <w:topLinePunct w:val="0"/>
        <w:bidi w:val="0"/>
        <w:snapToGrid/>
        <w:spacing w:line="460" w:lineRule="exact"/>
        <w:ind w:left="-178" w:leftChars="-85" w:right="0" w:rightChars="0" w:firstLine="420" w:firstLineChars="200"/>
        <w:textAlignment w:val="auto"/>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2</w:t>
      </w:r>
      <w:r>
        <w:rPr>
          <w:rFonts w:hint="eastAsia" w:ascii="宋体" w:hAnsi="宋体" w:cs="宋体"/>
          <w:color w:val="000000" w:themeColor="text1"/>
          <w:szCs w:val="21"/>
        </w:rPr>
        <w:t>）宣布会场纪律；</w:t>
      </w:r>
    </w:p>
    <w:p>
      <w:pPr>
        <w:keepNext w:val="0"/>
        <w:keepLines w:val="0"/>
        <w:pageBreakBefore w:val="0"/>
        <w:kinsoku/>
        <w:wordWrap/>
        <w:overflowPunct/>
        <w:topLinePunct w:val="0"/>
        <w:bidi w:val="0"/>
        <w:snapToGrid/>
        <w:spacing w:line="460" w:lineRule="exact"/>
        <w:ind w:left="-178" w:leftChars="-85" w:right="0" w:rightChars="0" w:firstLine="420" w:firstLineChars="200"/>
        <w:textAlignment w:val="auto"/>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3</w:t>
      </w:r>
      <w:r>
        <w:rPr>
          <w:rFonts w:hint="eastAsia" w:ascii="宋体" w:hAnsi="宋体" w:cs="宋体"/>
          <w:color w:val="000000" w:themeColor="text1"/>
          <w:szCs w:val="21"/>
        </w:rPr>
        <w:t>）介绍出席开标会议的采购人与监督单位代表及各投标人；</w:t>
      </w:r>
    </w:p>
    <w:p>
      <w:pPr>
        <w:keepNext w:val="0"/>
        <w:keepLines w:val="0"/>
        <w:pageBreakBefore w:val="0"/>
        <w:kinsoku/>
        <w:wordWrap/>
        <w:overflowPunct/>
        <w:topLinePunct w:val="0"/>
        <w:bidi w:val="0"/>
        <w:snapToGrid/>
        <w:spacing w:line="460" w:lineRule="exact"/>
        <w:ind w:left="-178" w:leftChars="-85" w:right="0" w:rightChars="0" w:firstLine="420" w:firstLineChars="200"/>
        <w:textAlignment w:val="auto"/>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4</w:t>
      </w:r>
      <w:r>
        <w:rPr>
          <w:rFonts w:hint="eastAsia" w:ascii="宋体" w:hAnsi="宋体" w:cs="宋体"/>
          <w:color w:val="000000" w:themeColor="text1"/>
          <w:szCs w:val="21"/>
        </w:rPr>
        <w:t>）由投标人派代表查验投标文件密封情况情况，并签字确认；</w:t>
      </w:r>
    </w:p>
    <w:p>
      <w:pPr>
        <w:keepNext w:val="0"/>
        <w:keepLines w:val="0"/>
        <w:pageBreakBefore w:val="0"/>
        <w:kinsoku/>
        <w:wordWrap/>
        <w:overflowPunct/>
        <w:topLinePunct w:val="0"/>
        <w:bidi w:val="0"/>
        <w:snapToGrid/>
        <w:spacing w:line="460" w:lineRule="exact"/>
        <w:ind w:left="-178" w:leftChars="-85" w:right="0" w:rightChars="0" w:firstLine="420" w:firstLineChars="200"/>
        <w:textAlignment w:val="auto"/>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5</w:t>
      </w:r>
      <w:r>
        <w:rPr>
          <w:rFonts w:hint="eastAsia" w:ascii="宋体" w:hAnsi="宋体" w:cs="宋体"/>
          <w:color w:val="000000" w:themeColor="text1"/>
          <w:szCs w:val="21"/>
        </w:rPr>
        <w:t>）由投标人按签到的逆顺序进行唱标，投标人或监督单位代表如有异议当场提出；</w:t>
      </w:r>
    </w:p>
    <w:p>
      <w:pPr>
        <w:keepNext w:val="0"/>
        <w:keepLines w:val="0"/>
        <w:pageBreakBefore w:val="0"/>
        <w:kinsoku/>
        <w:wordWrap/>
        <w:overflowPunct/>
        <w:topLinePunct w:val="0"/>
        <w:bidi w:val="0"/>
        <w:snapToGrid/>
        <w:spacing w:line="460" w:lineRule="exact"/>
        <w:ind w:right="0" w:rightChars="0" w:firstLine="210" w:firstLineChars="100"/>
        <w:textAlignment w:val="auto"/>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6</w:t>
      </w:r>
      <w:r>
        <w:rPr>
          <w:rFonts w:hint="eastAsia" w:ascii="宋体" w:hAnsi="宋体" w:cs="宋体"/>
          <w:color w:val="000000" w:themeColor="text1"/>
          <w:szCs w:val="21"/>
        </w:rPr>
        <w:t>）记录人将对开标过程进行记录，投标人签字确认，以存档备查；</w:t>
      </w:r>
    </w:p>
    <w:p>
      <w:pPr>
        <w:keepNext w:val="0"/>
        <w:keepLines w:val="0"/>
        <w:pageBreakBefore w:val="0"/>
        <w:kinsoku/>
        <w:wordWrap/>
        <w:overflowPunct/>
        <w:topLinePunct w:val="0"/>
        <w:bidi w:val="0"/>
        <w:snapToGrid/>
        <w:spacing w:line="460" w:lineRule="exact"/>
        <w:ind w:right="0" w:rightChars="0" w:firstLine="210" w:firstLineChars="100"/>
        <w:textAlignment w:val="auto"/>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7</w:t>
      </w:r>
      <w:r>
        <w:rPr>
          <w:rFonts w:hint="eastAsia" w:ascii="宋体" w:hAnsi="宋体" w:cs="宋体"/>
          <w:color w:val="000000" w:themeColor="text1"/>
          <w:szCs w:val="21"/>
        </w:rPr>
        <w:t>）开标会议结束，进入评标程序。</w:t>
      </w:r>
    </w:p>
    <w:p>
      <w:pPr>
        <w:autoSpaceDE w:val="0"/>
        <w:autoSpaceDN w:val="0"/>
        <w:adjustRightInd w:val="0"/>
        <w:spacing w:line="440" w:lineRule="exact"/>
        <w:ind w:firstLine="420" w:firstLineChars="200"/>
        <w:outlineLvl w:val="1"/>
        <w:rPr>
          <w:rFonts w:ascii="宋体" w:cs="宋体"/>
          <w:b/>
          <w:color w:val="000000" w:themeColor="text1"/>
          <w:kern w:val="0"/>
          <w:szCs w:val="21"/>
        </w:rPr>
      </w:pPr>
      <w:bookmarkStart w:id="28" w:name="_Toc437895646"/>
      <w:r>
        <w:rPr>
          <w:rFonts w:ascii="宋体" w:hAnsi="宋体" w:cs="宋体"/>
          <w:b/>
          <w:color w:val="000000" w:themeColor="text1"/>
          <w:kern w:val="0"/>
          <w:szCs w:val="21"/>
        </w:rPr>
        <w:t>6.</w:t>
      </w:r>
      <w:r>
        <w:rPr>
          <w:rFonts w:hint="eastAsia" w:ascii="宋体" w:hAnsi="宋体" w:cs="宋体"/>
          <w:b/>
          <w:color w:val="000000" w:themeColor="text1"/>
          <w:kern w:val="0"/>
          <w:szCs w:val="21"/>
        </w:rPr>
        <w:t>资格审查工作</w:t>
      </w:r>
    </w:p>
    <w:p>
      <w:pPr>
        <w:autoSpaceDE w:val="0"/>
        <w:autoSpaceDN w:val="0"/>
        <w:adjustRightInd w:val="0"/>
        <w:spacing w:line="440" w:lineRule="exact"/>
        <w:ind w:firstLine="420" w:firstLineChars="200"/>
        <w:outlineLvl w:val="1"/>
        <w:rPr>
          <w:rFonts w:ascii="宋体" w:cs="宋体"/>
          <w:b/>
          <w:color w:val="000000" w:themeColor="text1"/>
          <w:kern w:val="0"/>
          <w:szCs w:val="21"/>
        </w:rPr>
      </w:pPr>
      <w:r>
        <w:rPr>
          <w:rFonts w:hint="eastAsia" w:ascii="宋体" w:hAnsi="宋体" w:cs="宋体"/>
          <w:b/>
          <w:color w:val="000000" w:themeColor="text1"/>
          <w:kern w:val="0"/>
          <w:szCs w:val="21"/>
        </w:rPr>
        <w:t>采购代理机构将根据招标内容和特点按规定组建资格审查小组，其成员由采购人代表或代理机构专职人员</w:t>
      </w:r>
      <w:r>
        <w:rPr>
          <w:rFonts w:ascii="宋体" w:hAnsi="宋体" w:cs="宋体"/>
          <w:b/>
          <w:color w:val="000000" w:themeColor="text1"/>
          <w:kern w:val="0"/>
          <w:szCs w:val="21"/>
        </w:rPr>
        <w:t>1</w:t>
      </w:r>
      <w:r>
        <w:rPr>
          <w:rFonts w:hint="eastAsia" w:ascii="宋体" w:hAnsi="宋体" w:cs="宋体"/>
          <w:b/>
          <w:color w:val="000000" w:themeColor="text1"/>
          <w:kern w:val="0"/>
          <w:szCs w:val="21"/>
        </w:rPr>
        <w:t>人（含）以上单数组成，资格审查小组负责对投标人资格进行审查。</w:t>
      </w:r>
    </w:p>
    <w:p>
      <w:pPr>
        <w:autoSpaceDE w:val="0"/>
        <w:autoSpaceDN w:val="0"/>
        <w:adjustRightInd w:val="0"/>
        <w:spacing w:line="440" w:lineRule="exact"/>
        <w:ind w:firstLine="420" w:firstLineChars="200"/>
        <w:outlineLvl w:val="1"/>
        <w:rPr>
          <w:rFonts w:ascii="宋体" w:cs="宋体"/>
          <w:b/>
          <w:color w:val="000000" w:themeColor="text1"/>
          <w:kern w:val="0"/>
          <w:szCs w:val="21"/>
        </w:rPr>
      </w:pPr>
      <w:r>
        <w:rPr>
          <w:rFonts w:ascii="宋体" w:hAnsi="宋体" w:cs="宋体"/>
          <w:b/>
          <w:color w:val="000000" w:themeColor="text1"/>
          <w:kern w:val="0"/>
          <w:szCs w:val="21"/>
        </w:rPr>
        <w:t>7.</w:t>
      </w:r>
      <w:r>
        <w:rPr>
          <w:rFonts w:hint="eastAsia" w:ascii="宋体" w:hAnsi="宋体" w:cs="宋体"/>
          <w:b/>
          <w:color w:val="000000" w:themeColor="text1"/>
          <w:kern w:val="0"/>
          <w:szCs w:val="21"/>
        </w:rPr>
        <w:t>评标</w:t>
      </w:r>
      <w:bookmarkEnd w:id="28"/>
    </w:p>
    <w:p>
      <w:pPr>
        <w:autoSpaceDE w:val="0"/>
        <w:autoSpaceDN w:val="0"/>
        <w:adjustRightInd w:val="0"/>
        <w:spacing w:line="440" w:lineRule="exact"/>
        <w:ind w:firstLine="420" w:firstLineChars="200"/>
        <w:jc w:val="left"/>
        <w:rPr>
          <w:rFonts w:ascii="宋体" w:cs="宋体"/>
          <w:b/>
          <w:color w:val="000000" w:themeColor="text1"/>
          <w:szCs w:val="21"/>
        </w:rPr>
      </w:pPr>
      <w:bookmarkStart w:id="29" w:name="_Toc437895647"/>
      <w:r>
        <w:rPr>
          <w:rFonts w:ascii="宋体" w:hAnsi="宋体" w:cs="宋体"/>
          <w:b/>
          <w:color w:val="000000" w:themeColor="text1"/>
          <w:szCs w:val="21"/>
        </w:rPr>
        <w:t xml:space="preserve">7.1 </w:t>
      </w:r>
      <w:r>
        <w:rPr>
          <w:rFonts w:hint="eastAsia" w:ascii="宋体" w:hAnsi="宋体" w:cs="宋体"/>
          <w:b/>
          <w:color w:val="000000" w:themeColor="text1"/>
          <w:szCs w:val="21"/>
        </w:rPr>
        <w:t>评标委员会</w:t>
      </w:r>
      <w:bookmarkEnd w:id="29"/>
    </w:p>
    <w:p>
      <w:pPr>
        <w:autoSpaceDE w:val="0"/>
        <w:autoSpaceDN w:val="0"/>
        <w:adjustRightInd w:val="0"/>
        <w:spacing w:line="440" w:lineRule="exact"/>
        <w:ind w:firstLine="420" w:firstLineChars="200"/>
        <w:rPr>
          <w:rFonts w:ascii="宋体" w:cs="宋体"/>
          <w:color w:val="000000" w:themeColor="text1"/>
          <w:kern w:val="0"/>
          <w:szCs w:val="21"/>
        </w:rPr>
      </w:pPr>
      <w:r>
        <w:rPr>
          <w:rFonts w:ascii="宋体" w:hAnsi="宋体" w:cs="宋体"/>
          <w:color w:val="000000" w:themeColor="text1"/>
          <w:kern w:val="0"/>
          <w:szCs w:val="21"/>
        </w:rPr>
        <w:t>7.1.1</w:t>
      </w:r>
      <w:r>
        <w:rPr>
          <w:rFonts w:hint="eastAsia" w:ascii="宋体" w:hAnsi="宋体" w:cs="宋体"/>
          <w:color w:val="000000" w:themeColor="text1"/>
          <w:kern w:val="0"/>
          <w:szCs w:val="21"/>
        </w:rPr>
        <w:t>评标由采购人依法组建的评标委员会负责。评标委员会由采购人代表，以及有关技术、经济等方面的专家组成。评标委员会成员人数以及技术、经济等方面专家的确定方式见投标人须知前附表。</w:t>
      </w:r>
    </w:p>
    <w:p>
      <w:pPr>
        <w:spacing w:line="440" w:lineRule="exact"/>
        <w:ind w:firstLine="420" w:firstLineChars="200"/>
        <w:jc w:val="left"/>
        <w:rPr>
          <w:rFonts w:ascii="宋体" w:cs="宋体"/>
          <w:color w:val="000000" w:themeColor="text1"/>
          <w:szCs w:val="21"/>
        </w:rPr>
      </w:pPr>
      <w:r>
        <w:rPr>
          <w:rFonts w:ascii="宋体" w:hAnsi="宋体" w:cs="宋体"/>
          <w:color w:val="000000" w:themeColor="text1"/>
          <w:kern w:val="0"/>
          <w:szCs w:val="21"/>
        </w:rPr>
        <w:t>7.1.2</w:t>
      </w:r>
      <w:r>
        <w:rPr>
          <w:rFonts w:hint="eastAsia" w:ascii="宋体" w:hAnsi="宋体" w:cs="宋体"/>
          <w:color w:val="000000" w:themeColor="text1"/>
          <w:szCs w:val="21"/>
        </w:rPr>
        <w:t>评标委员会成员有下列情形之一的，应当回避：</w:t>
      </w:r>
    </w:p>
    <w:p>
      <w:pPr>
        <w:spacing w:line="440" w:lineRule="exact"/>
        <w:ind w:firstLine="420" w:firstLineChars="200"/>
        <w:jc w:val="left"/>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1</w:t>
      </w:r>
      <w:r>
        <w:rPr>
          <w:rFonts w:hint="eastAsia" w:ascii="宋体" w:hAnsi="宋体" w:cs="宋体"/>
          <w:color w:val="000000" w:themeColor="text1"/>
          <w:szCs w:val="21"/>
        </w:rPr>
        <w:t>）采购人或投标人的主要负责人的近亲属；</w:t>
      </w:r>
    </w:p>
    <w:p>
      <w:pPr>
        <w:spacing w:line="440" w:lineRule="exact"/>
        <w:ind w:firstLine="420" w:firstLineChars="200"/>
        <w:jc w:val="left"/>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2</w:t>
      </w:r>
      <w:r>
        <w:rPr>
          <w:rFonts w:hint="eastAsia" w:ascii="宋体" w:hAnsi="宋体" w:cs="宋体"/>
          <w:color w:val="000000" w:themeColor="text1"/>
          <w:szCs w:val="21"/>
        </w:rPr>
        <w:t>）项目主管部门或者行政监督部门的人员；</w:t>
      </w:r>
    </w:p>
    <w:p>
      <w:pPr>
        <w:spacing w:line="440" w:lineRule="exact"/>
        <w:ind w:firstLine="420" w:firstLineChars="200"/>
        <w:jc w:val="left"/>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3</w:t>
      </w:r>
      <w:r>
        <w:rPr>
          <w:rFonts w:hint="eastAsia" w:ascii="宋体" w:hAnsi="宋体" w:cs="宋体"/>
          <w:color w:val="000000" w:themeColor="text1"/>
          <w:szCs w:val="21"/>
        </w:rPr>
        <w:t>）与投标人有经济利益关系，可能影响对投标公正评审的；</w:t>
      </w:r>
    </w:p>
    <w:p>
      <w:pPr>
        <w:spacing w:line="440" w:lineRule="exact"/>
        <w:ind w:firstLine="420" w:firstLineChars="200"/>
        <w:jc w:val="left"/>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4</w:t>
      </w:r>
      <w:r>
        <w:rPr>
          <w:rFonts w:hint="eastAsia" w:ascii="宋体" w:hAnsi="宋体" w:cs="宋体"/>
          <w:color w:val="000000" w:themeColor="text1"/>
          <w:szCs w:val="21"/>
        </w:rPr>
        <w:t>）曾因在招标、评标以及其他与招标投标有关活动中从事违法行为而受过行政处罚或刑事处罚的。</w:t>
      </w:r>
    </w:p>
    <w:p>
      <w:pPr>
        <w:autoSpaceDE w:val="0"/>
        <w:autoSpaceDN w:val="0"/>
        <w:adjustRightInd w:val="0"/>
        <w:spacing w:line="440" w:lineRule="exact"/>
        <w:ind w:firstLine="420" w:firstLineChars="200"/>
        <w:jc w:val="left"/>
        <w:rPr>
          <w:rFonts w:ascii="宋体" w:cs="宋体"/>
          <w:b/>
          <w:color w:val="000000" w:themeColor="text1"/>
          <w:szCs w:val="21"/>
        </w:rPr>
      </w:pPr>
      <w:r>
        <w:rPr>
          <w:rFonts w:ascii="宋体" w:hAnsi="宋体" w:cs="宋体"/>
          <w:b/>
          <w:color w:val="000000" w:themeColor="text1"/>
          <w:szCs w:val="21"/>
        </w:rPr>
        <w:t xml:space="preserve">7.2 </w:t>
      </w:r>
      <w:r>
        <w:rPr>
          <w:rFonts w:hint="eastAsia" w:ascii="宋体" w:hAnsi="宋体" w:cs="宋体"/>
          <w:b/>
          <w:color w:val="000000" w:themeColor="text1"/>
          <w:szCs w:val="21"/>
        </w:rPr>
        <w:t>评标办法</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7.2.1 </w:t>
      </w:r>
      <w:r>
        <w:rPr>
          <w:rFonts w:hint="eastAsia" w:ascii="宋体" w:hAnsi="宋体" w:cs="宋体"/>
          <w:color w:val="000000" w:themeColor="text1"/>
          <w:kern w:val="0"/>
          <w:szCs w:val="21"/>
        </w:rPr>
        <w:t>评标办法见投标人须知前附表。</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7.2.2 </w:t>
      </w:r>
      <w:r>
        <w:rPr>
          <w:rFonts w:hint="eastAsia" w:ascii="宋体" w:hAnsi="宋体" w:cs="宋体"/>
          <w:color w:val="000000" w:themeColor="text1"/>
          <w:kern w:val="0"/>
          <w:szCs w:val="21"/>
        </w:rPr>
        <w:t>评标委员会按照本章第</w:t>
      </w:r>
      <w:r>
        <w:rPr>
          <w:rFonts w:ascii="宋体" w:hAnsi="宋体" w:cs="宋体"/>
          <w:color w:val="000000" w:themeColor="text1"/>
          <w:kern w:val="0"/>
          <w:szCs w:val="21"/>
        </w:rPr>
        <w:t>6.2.1</w:t>
      </w:r>
      <w:r>
        <w:rPr>
          <w:rFonts w:hint="eastAsia" w:ascii="宋体" w:hAnsi="宋体" w:cs="宋体"/>
          <w:color w:val="000000" w:themeColor="text1"/>
          <w:kern w:val="0"/>
          <w:szCs w:val="21"/>
        </w:rPr>
        <w:t>项规定的评标办法和第三章“评标办法”规定的评标因素、标准和程序对投标文件进行评审。第三章“评标办法”没有规定的评审因素和标准，不作为评标依据。</w:t>
      </w:r>
    </w:p>
    <w:p>
      <w:pPr>
        <w:spacing w:line="440" w:lineRule="exact"/>
        <w:ind w:firstLine="420" w:firstLineChars="200"/>
        <w:rPr>
          <w:rFonts w:ascii="宋体" w:cs="宋体"/>
          <w:color w:val="000000" w:themeColor="text1"/>
          <w:kern w:val="0"/>
          <w:szCs w:val="21"/>
        </w:rPr>
      </w:pPr>
      <w:r>
        <w:rPr>
          <w:rFonts w:ascii="宋体" w:hAnsi="宋体" w:cs="宋体"/>
          <w:b/>
          <w:color w:val="000000" w:themeColor="text1"/>
          <w:szCs w:val="21"/>
        </w:rPr>
        <w:t>7.3</w:t>
      </w:r>
      <w:r>
        <w:rPr>
          <w:rFonts w:hint="eastAsia" w:ascii="宋体" w:hAnsi="宋体" w:cs="宋体"/>
          <w:color w:val="000000" w:themeColor="text1"/>
          <w:kern w:val="0"/>
          <w:szCs w:val="21"/>
        </w:rPr>
        <w:t>在招标采购中，出现下列情形之一的，应予废标：</w:t>
      </w:r>
    </w:p>
    <w:p>
      <w:pPr>
        <w:spacing w:line="440" w:lineRule="exact"/>
        <w:ind w:firstLine="420" w:firstLineChars="200"/>
        <w:rPr>
          <w:rFonts w:ascii="宋体" w:cs="宋体"/>
          <w:color w:val="000000" w:themeColor="text1"/>
          <w:kern w:val="0"/>
          <w:szCs w:val="21"/>
        </w:rPr>
      </w:pPr>
      <w:r>
        <w:rPr>
          <w:rFonts w:ascii="宋体" w:hAnsi="宋体" w:cs="宋体"/>
          <w:color w:val="000000" w:themeColor="text1"/>
          <w:kern w:val="0"/>
          <w:szCs w:val="21"/>
        </w:rPr>
        <w:t>7.3.1</w:t>
      </w:r>
      <w:r>
        <w:rPr>
          <w:rFonts w:hint="eastAsia" w:ascii="宋体" w:hAnsi="宋体" w:cs="宋体"/>
          <w:color w:val="000000" w:themeColor="text1"/>
          <w:kern w:val="0"/>
          <w:szCs w:val="21"/>
        </w:rPr>
        <w:t>符合专业条件的供应商或者对招标文件作实质响应的投标人不足三家的；</w:t>
      </w:r>
    </w:p>
    <w:p>
      <w:pPr>
        <w:spacing w:line="440" w:lineRule="exact"/>
        <w:ind w:firstLine="420" w:firstLineChars="200"/>
        <w:rPr>
          <w:rFonts w:ascii="宋体" w:cs="宋体"/>
          <w:color w:val="000000" w:themeColor="text1"/>
          <w:kern w:val="0"/>
          <w:szCs w:val="21"/>
        </w:rPr>
      </w:pPr>
      <w:r>
        <w:rPr>
          <w:rFonts w:ascii="宋体" w:hAnsi="宋体" w:cs="宋体"/>
          <w:color w:val="000000" w:themeColor="text1"/>
          <w:kern w:val="0"/>
          <w:szCs w:val="21"/>
        </w:rPr>
        <w:t>7.3.2</w:t>
      </w:r>
      <w:r>
        <w:rPr>
          <w:rFonts w:hint="eastAsia" w:ascii="宋体" w:hAnsi="宋体" w:cs="宋体"/>
          <w:color w:val="000000" w:themeColor="text1"/>
          <w:kern w:val="0"/>
          <w:szCs w:val="21"/>
        </w:rPr>
        <w:t>出现影响采购公正的违法、违规行为的；</w:t>
      </w:r>
    </w:p>
    <w:p>
      <w:pPr>
        <w:spacing w:line="440" w:lineRule="exact"/>
        <w:ind w:firstLine="420" w:firstLineChars="200"/>
        <w:rPr>
          <w:rFonts w:ascii="宋体" w:cs="宋体"/>
          <w:color w:val="000000" w:themeColor="text1"/>
          <w:kern w:val="0"/>
          <w:szCs w:val="21"/>
        </w:rPr>
      </w:pPr>
      <w:r>
        <w:rPr>
          <w:rFonts w:ascii="宋体" w:hAnsi="宋体" w:cs="宋体"/>
          <w:color w:val="000000" w:themeColor="text1"/>
          <w:kern w:val="0"/>
          <w:szCs w:val="21"/>
        </w:rPr>
        <w:t>7.3.3</w:t>
      </w:r>
      <w:r>
        <w:rPr>
          <w:rFonts w:hint="eastAsia" w:ascii="宋体" w:hAnsi="宋体" w:cs="宋体"/>
          <w:color w:val="000000" w:themeColor="text1"/>
          <w:kern w:val="0"/>
          <w:szCs w:val="21"/>
        </w:rPr>
        <w:t>投标人的报价超过了采购预算，采购人不能支付的；</w:t>
      </w:r>
    </w:p>
    <w:p>
      <w:pPr>
        <w:spacing w:line="440" w:lineRule="exact"/>
        <w:ind w:firstLine="420" w:firstLineChars="200"/>
        <w:rPr>
          <w:rFonts w:ascii="宋体" w:cs="宋体"/>
          <w:color w:val="000000" w:themeColor="text1"/>
          <w:kern w:val="0"/>
          <w:szCs w:val="21"/>
        </w:rPr>
      </w:pPr>
      <w:r>
        <w:rPr>
          <w:rFonts w:ascii="宋体" w:hAnsi="宋体" w:cs="宋体"/>
          <w:color w:val="000000" w:themeColor="text1"/>
          <w:kern w:val="0"/>
          <w:szCs w:val="21"/>
        </w:rPr>
        <w:t>7.3.4</w:t>
      </w:r>
      <w:r>
        <w:rPr>
          <w:rFonts w:hint="eastAsia" w:ascii="宋体" w:hAnsi="宋体" w:cs="宋体"/>
          <w:color w:val="000000" w:themeColor="text1"/>
          <w:kern w:val="0"/>
          <w:szCs w:val="21"/>
        </w:rPr>
        <w:t>因重大变故，采购任务取消的。</w:t>
      </w:r>
    </w:p>
    <w:p>
      <w:pPr>
        <w:spacing w:line="440" w:lineRule="exact"/>
        <w:ind w:firstLine="420" w:firstLineChars="200"/>
        <w:rPr>
          <w:rFonts w:ascii="宋体" w:cs="宋体"/>
          <w:color w:val="000000" w:themeColor="text1"/>
          <w:szCs w:val="21"/>
        </w:rPr>
      </w:pPr>
      <w:r>
        <w:rPr>
          <w:rFonts w:ascii="宋体" w:hAnsi="宋体" w:cs="宋体"/>
          <w:b/>
          <w:color w:val="000000" w:themeColor="text1"/>
          <w:szCs w:val="21"/>
        </w:rPr>
        <w:t xml:space="preserve">7.4 </w:t>
      </w:r>
      <w:r>
        <w:rPr>
          <w:rFonts w:hint="eastAsia" w:ascii="宋体" w:hAnsi="宋体" w:cs="宋体"/>
          <w:color w:val="000000" w:themeColor="text1"/>
          <w:kern w:val="0"/>
          <w:szCs w:val="21"/>
        </w:rPr>
        <w:t>废标后，除采购任务取消情形外，应当重新组织招标；需要采取其他方式采购的，应当在采购活动开始前获得温县人民政府采购监督管理部门或者政府有关部门批准。</w:t>
      </w:r>
    </w:p>
    <w:p>
      <w:pPr>
        <w:spacing w:line="440" w:lineRule="exact"/>
        <w:ind w:firstLine="420" w:firstLineChars="200"/>
        <w:rPr>
          <w:rFonts w:ascii="宋体" w:cs="宋体"/>
          <w:b/>
          <w:color w:val="000000" w:themeColor="text1"/>
          <w:szCs w:val="21"/>
        </w:rPr>
      </w:pPr>
      <w:r>
        <w:rPr>
          <w:rFonts w:ascii="宋体" w:hAnsi="宋体" w:cs="宋体"/>
          <w:b/>
          <w:color w:val="000000" w:themeColor="text1"/>
          <w:szCs w:val="21"/>
        </w:rPr>
        <w:t xml:space="preserve">7.5 </w:t>
      </w:r>
      <w:r>
        <w:rPr>
          <w:rFonts w:hint="eastAsia" w:ascii="宋体" w:hAnsi="宋体" w:cs="宋体"/>
          <w:b/>
          <w:color w:val="000000" w:themeColor="text1"/>
          <w:szCs w:val="21"/>
        </w:rPr>
        <w:t>纪律和监督</w:t>
      </w:r>
    </w:p>
    <w:p>
      <w:pPr>
        <w:spacing w:line="440" w:lineRule="exact"/>
        <w:ind w:firstLine="420" w:firstLineChars="200"/>
        <w:rPr>
          <w:rFonts w:ascii="宋体" w:cs="宋体"/>
          <w:color w:val="000000" w:themeColor="text1"/>
          <w:szCs w:val="21"/>
        </w:rPr>
      </w:pPr>
      <w:r>
        <w:rPr>
          <w:rFonts w:ascii="宋体" w:hAnsi="宋体" w:cs="宋体"/>
          <w:color w:val="000000" w:themeColor="text1"/>
          <w:szCs w:val="21"/>
        </w:rPr>
        <w:t>7.5.1</w:t>
      </w:r>
      <w:r>
        <w:rPr>
          <w:rFonts w:hint="eastAsia" w:ascii="宋体" w:hAnsi="宋体" w:cs="宋体"/>
          <w:color w:val="000000" w:themeColor="text1"/>
          <w:szCs w:val="21"/>
        </w:rPr>
        <w:t>对采购人的纪律要求。采购人不得泄漏招标投标活动中应当保密的情况和资料，不得与投标人串通损害国家利益、社会公共利益或者他人合法权益。</w:t>
      </w:r>
    </w:p>
    <w:p>
      <w:pPr>
        <w:spacing w:line="440" w:lineRule="exact"/>
        <w:ind w:firstLine="420" w:firstLineChars="200"/>
        <w:rPr>
          <w:rFonts w:ascii="宋体" w:cs="宋体"/>
          <w:color w:val="000000" w:themeColor="text1"/>
          <w:szCs w:val="21"/>
        </w:rPr>
      </w:pPr>
      <w:r>
        <w:rPr>
          <w:rFonts w:ascii="宋体" w:hAnsi="宋体" w:cs="宋体"/>
          <w:color w:val="000000" w:themeColor="text1"/>
          <w:szCs w:val="21"/>
        </w:rPr>
        <w:t>7.5.2</w:t>
      </w:r>
      <w:r>
        <w:rPr>
          <w:rFonts w:hint="eastAsia" w:ascii="宋体" w:hAnsi="宋体" w:cs="宋体"/>
          <w:color w:val="000000" w:themeColor="text1"/>
          <w:szCs w:val="21"/>
        </w:rPr>
        <w:t>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pPr>
        <w:spacing w:line="440" w:lineRule="exact"/>
        <w:ind w:firstLine="420" w:firstLineChars="200"/>
        <w:rPr>
          <w:rFonts w:ascii="宋体" w:cs="宋体"/>
          <w:color w:val="000000" w:themeColor="text1"/>
          <w:szCs w:val="21"/>
        </w:rPr>
      </w:pPr>
      <w:r>
        <w:rPr>
          <w:rFonts w:ascii="宋体" w:hAnsi="宋体" w:cs="宋体"/>
          <w:color w:val="000000" w:themeColor="text1"/>
          <w:szCs w:val="21"/>
        </w:rPr>
        <w:t>7.5.3</w:t>
      </w:r>
      <w:r>
        <w:rPr>
          <w:rFonts w:hint="eastAsia" w:ascii="宋体" w:hAnsi="宋体" w:cs="宋体"/>
          <w:color w:val="000000" w:themeColor="text1"/>
          <w:kern w:val="0"/>
          <w:szCs w:val="21"/>
        </w:rPr>
        <w:t>对评标委员会成员的纪律要求</w:t>
      </w:r>
      <w:r>
        <w:rPr>
          <w:rFonts w:hint="eastAsia" w:ascii="宋体" w:hAnsi="宋体" w:cs="宋体"/>
          <w:color w:val="000000" w:themeColor="text1"/>
          <w:szCs w:val="21"/>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spacing w:line="440" w:lineRule="exact"/>
        <w:ind w:firstLine="420" w:firstLineChars="200"/>
        <w:rPr>
          <w:rFonts w:ascii="宋体" w:cs="宋体"/>
          <w:b/>
          <w:color w:val="000000" w:themeColor="text1"/>
          <w:kern w:val="0"/>
          <w:szCs w:val="21"/>
        </w:rPr>
      </w:pPr>
      <w:r>
        <w:rPr>
          <w:rFonts w:ascii="宋体" w:hAnsi="宋体" w:cs="宋体"/>
          <w:b/>
          <w:color w:val="000000" w:themeColor="text1"/>
          <w:szCs w:val="21"/>
        </w:rPr>
        <w:t>7.5</w:t>
      </w:r>
      <w:r>
        <w:rPr>
          <w:rFonts w:hint="eastAsia" w:ascii="宋体" w:hAnsi="宋体" w:cs="宋体"/>
          <w:b/>
          <w:color w:val="000000" w:themeColor="text1"/>
          <w:kern w:val="0"/>
          <w:szCs w:val="21"/>
        </w:rPr>
        <w:t>对与评标活动有关的工作人员的纪律要求</w:t>
      </w:r>
    </w:p>
    <w:p>
      <w:pPr>
        <w:spacing w:line="440" w:lineRule="exact"/>
        <w:ind w:firstLine="420" w:firstLineChars="200"/>
        <w:rPr>
          <w:rFonts w:ascii="宋体" w:cs="宋体"/>
          <w:color w:val="000000" w:themeColor="text1"/>
          <w:szCs w:val="21"/>
        </w:rPr>
      </w:pPr>
      <w:r>
        <w:rPr>
          <w:rFonts w:hint="eastAsia" w:ascii="宋体" w:hAnsi="宋体" w:cs="宋体"/>
          <w:color w:val="000000" w:themeColor="text1"/>
          <w:kern w:val="0"/>
          <w:szCs w:val="21"/>
        </w:rPr>
        <w:t>与评标活动有关</w:t>
      </w:r>
      <w:r>
        <w:rPr>
          <w:rFonts w:hint="eastAsia" w:ascii="宋体" w:hAnsi="宋体" w:cs="宋体"/>
          <w:color w:val="000000" w:themeColor="text1"/>
          <w:szCs w:val="21"/>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440" w:lineRule="exact"/>
        <w:ind w:firstLine="420" w:firstLineChars="200"/>
        <w:rPr>
          <w:rFonts w:ascii="宋体" w:cs="宋体"/>
          <w:color w:val="000000" w:themeColor="text1"/>
          <w:szCs w:val="21"/>
        </w:rPr>
      </w:pPr>
      <w:r>
        <w:rPr>
          <w:rFonts w:ascii="宋体" w:hAnsi="宋体" w:cs="宋体"/>
          <w:b/>
          <w:color w:val="000000" w:themeColor="text1"/>
          <w:kern w:val="0"/>
          <w:szCs w:val="21"/>
        </w:rPr>
        <w:t xml:space="preserve">7.6 </w:t>
      </w:r>
      <w:r>
        <w:rPr>
          <w:rFonts w:hint="eastAsia" w:ascii="宋体" w:hAnsi="宋体" w:cs="宋体"/>
          <w:b/>
          <w:color w:val="000000" w:themeColor="text1"/>
          <w:kern w:val="0"/>
          <w:szCs w:val="21"/>
        </w:rPr>
        <w:t>中标、成交结果质疑和投诉</w:t>
      </w:r>
    </w:p>
    <w:p>
      <w:pPr>
        <w:spacing w:line="440" w:lineRule="exact"/>
        <w:ind w:firstLine="420" w:firstLineChars="200"/>
        <w:rPr>
          <w:rFonts w:ascii="宋体" w:cs="宋体"/>
          <w:color w:val="000000" w:themeColor="text1"/>
          <w:kern w:val="0"/>
          <w:szCs w:val="21"/>
        </w:rPr>
      </w:pPr>
      <w:bookmarkStart w:id="30" w:name="_Toc437895648"/>
      <w:r>
        <w:rPr>
          <w:rFonts w:hint="eastAsia" w:ascii="宋体" w:hAnsi="宋体" w:cs="宋体"/>
          <w:color w:val="000000" w:themeColor="text1"/>
          <w:kern w:val="0"/>
          <w:szCs w:val="21"/>
        </w:rPr>
        <w:t>供应商认为中标、成交结果使自己的权益受到损害的，可以在中标、成交结果发布之日起七个工作日内，以书面形式向采购人或代理机构提出质疑，否则不予受理。</w:t>
      </w:r>
    </w:p>
    <w:p>
      <w:pPr>
        <w:autoSpaceDE w:val="0"/>
        <w:autoSpaceDN w:val="0"/>
        <w:adjustRightInd w:val="0"/>
        <w:spacing w:line="440" w:lineRule="exact"/>
        <w:ind w:firstLine="420" w:firstLineChars="200"/>
        <w:jc w:val="left"/>
        <w:outlineLvl w:val="1"/>
        <w:rPr>
          <w:rFonts w:ascii="宋体" w:cs="宋体"/>
          <w:b/>
          <w:color w:val="000000" w:themeColor="text1"/>
          <w:kern w:val="0"/>
          <w:szCs w:val="21"/>
        </w:rPr>
      </w:pPr>
      <w:r>
        <w:rPr>
          <w:rFonts w:ascii="宋体" w:hAnsi="宋体" w:cs="宋体"/>
          <w:b/>
          <w:color w:val="000000" w:themeColor="text1"/>
          <w:kern w:val="0"/>
          <w:szCs w:val="21"/>
        </w:rPr>
        <w:t>8.</w:t>
      </w:r>
      <w:r>
        <w:rPr>
          <w:rFonts w:hint="eastAsia" w:ascii="宋体" w:hAnsi="宋体" w:cs="宋体"/>
          <w:b/>
          <w:color w:val="000000" w:themeColor="text1"/>
          <w:kern w:val="0"/>
          <w:szCs w:val="21"/>
        </w:rPr>
        <w:t>合同授予</w:t>
      </w:r>
      <w:bookmarkEnd w:id="30"/>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8</w:t>
      </w:r>
      <w:r>
        <w:rPr>
          <w:rFonts w:ascii="宋体" w:hAnsi="宋体" w:cs="宋体"/>
          <w:b/>
          <w:color w:val="000000" w:themeColor="text1"/>
          <w:kern w:val="0"/>
          <w:szCs w:val="21"/>
        </w:rPr>
        <w:t xml:space="preserve">.1 </w:t>
      </w:r>
      <w:r>
        <w:rPr>
          <w:rFonts w:hint="eastAsia" w:ascii="宋体" w:hAnsi="宋体" w:cs="宋体"/>
          <w:b/>
          <w:color w:val="000000" w:themeColor="text1"/>
          <w:kern w:val="0"/>
          <w:szCs w:val="21"/>
        </w:rPr>
        <w:t>中标通知</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在本章第</w:t>
      </w:r>
      <w:r>
        <w:rPr>
          <w:rFonts w:ascii="宋体" w:hAnsi="宋体" w:cs="宋体"/>
          <w:color w:val="000000" w:themeColor="text1"/>
          <w:kern w:val="0"/>
          <w:szCs w:val="21"/>
        </w:rPr>
        <w:t>3.4</w:t>
      </w:r>
      <w:r>
        <w:rPr>
          <w:rFonts w:hint="eastAsia" w:ascii="宋体" w:hAnsi="宋体" w:cs="宋体"/>
          <w:color w:val="000000" w:themeColor="text1"/>
          <w:kern w:val="0"/>
          <w:szCs w:val="21"/>
        </w:rPr>
        <w:t>款规定的投标有效期内，采购人在指定的政府采购网公布中标结果，并以书面形式向中标人发出中标通知书，同时将中标结果通知未中标的投标人。</w:t>
      </w:r>
    </w:p>
    <w:p>
      <w:pPr>
        <w:autoSpaceDE w:val="0"/>
        <w:autoSpaceDN w:val="0"/>
        <w:adjustRightInd w:val="0"/>
        <w:spacing w:line="440" w:lineRule="exact"/>
        <w:ind w:firstLine="420" w:firstLineChars="200"/>
        <w:jc w:val="left"/>
        <w:rPr>
          <w:rFonts w:ascii="宋体" w:cs="宋体"/>
          <w:b/>
          <w:color w:val="000000" w:themeColor="text1"/>
          <w:kern w:val="0"/>
          <w:szCs w:val="21"/>
        </w:rPr>
      </w:pPr>
      <w:r>
        <w:rPr>
          <w:rFonts w:ascii="宋体" w:hAnsi="宋体" w:cs="宋体"/>
          <w:b/>
          <w:color w:val="000000" w:themeColor="text1"/>
          <w:kern w:val="0"/>
          <w:szCs w:val="21"/>
        </w:rPr>
        <w:t xml:space="preserve">8.2 </w:t>
      </w:r>
      <w:r>
        <w:rPr>
          <w:rFonts w:hint="eastAsia" w:ascii="宋体" w:hAnsi="宋体" w:cs="宋体"/>
          <w:b/>
          <w:color w:val="000000" w:themeColor="text1"/>
          <w:kern w:val="0"/>
          <w:szCs w:val="21"/>
        </w:rPr>
        <w:t>签订合同</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8.2.1 </w:t>
      </w:r>
      <w:r>
        <w:rPr>
          <w:rFonts w:hint="eastAsia" w:ascii="宋体" w:hAnsi="宋体" w:cs="宋体"/>
          <w:color w:val="000000" w:themeColor="text1"/>
          <w:kern w:val="0"/>
          <w:szCs w:val="21"/>
        </w:rPr>
        <w:t>采购人和中标人应当自中标通知书发出之日起</w:t>
      </w:r>
      <w:r>
        <w:rPr>
          <w:rFonts w:ascii="宋体" w:hAnsi="宋体" w:cs="宋体"/>
          <w:color w:val="000000" w:themeColor="text1"/>
          <w:kern w:val="0"/>
          <w:szCs w:val="21"/>
        </w:rPr>
        <w:t>30</w:t>
      </w:r>
      <w:r>
        <w:rPr>
          <w:rFonts w:hint="eastAsia" w:ascii="宋体" w:hAnsi="宋体" w:cs="宋体"/>
          <w:color w:val="000000" w:themeColor="text1"/>
          <w:kern w:val="0"/>
          <w:szCs w:val="21"/>
        </w:rPr>
        <w:t>天内，根据招标文件和中标人的投标文件订立书面合同。中标人无正当理由拒签合同的，采购人取消其中标资格，其投标保证金不予退还。给采购人造成的损失超过投标保证金数额的，中标人还应当对超过部分的损失予以赔偿。</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8.2.2</w:t>
      </w:r>
      <w:r>
        <w:rPr>
          <w:rFonts w:hint="eastAsia" w:ascii="宋体" w:hAnsi="宋体" w:cs="宋体"/>
          <w:color w:val="000000" w:themeColor="text1"/>
          <w:kern w:val="0"/>
          <w:szCs w:val="21"/>
        </w:rPr>
        <w:t>发出中标通知书后，采购人无正当理由拒签合同的，采购人向中标人退还投标保证金；给中标人造成损失的，还应当赔偿损失。</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b/>
          <w:color w:val="000000" w:themeColor="text1"/>
          <w:kern w:val="0"/>
          <w:szCs w:val="21"/>
        </w:rPr>
        <w:t xml:space="preserve">8.3 </w:t>
      </w:r>
      <w:r>
        <w:rPr>
          <w:rFonts w:hint="eastAsia" w:ascii="宋体" w:hAnsi="宋体" w:cs="宋体"/>
          <w:b/>
          <w:color w:val="000000" w:themeColor="text1"/>
          <w:kern w:val="0"/>
          <w:szCs w:val="21"/>
        </w:rPr>
        <w:t>付款方式：</w:t>
      </w:r>
    </w:p>
    <w:p>
      <w:pPr>
        <w:autoSpaceDE w:val="0"/>
        <w:autoSpaceDN w:val="0"/>
        <w:adjustRightInd w:val="0"/>
        <w:spacing w:line="440" w:lineRule="exact"/>
        <w:ind w:firstLine="420" w:firstLineChars="200"/>
        <w:jc w:val="left"/>
        <w:rPr>
          <w:rFonts w:ascii="宋体" w:hAnsi="宋体" w:cs="宋体"/>
          <w:color w:val="000000" w:themeColor="text1"/>
          <w:kern w:val="0"/>
          <w:szCs w:val="21"/>
        </w:rPr>
      </w:pPr>
      <w:r>
        <w:rPr>
          <w:rFonts w:hint="eastAsia" w:ascii="宋体" w:hAnsi="宋体" w:cs="宋体"/>
          <w:color w:val="000000" w:themeColor="text1"/>
          <w:kern w:val="0"/>
          <w:szCs w:val="21"/>
        </w:rPr>
        <w:t>付款办法按第五章“合同条款”约定执行。</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hint="eastAsia" w:ascii="宋体" w:cs="宋体"/>
          <w:color w:val="000000" w:themeColor="text1"/>
          <w:kern w:val="0"/>
          <w:szCs w:val="21"/>
        </w:rPr>
        <w:t>8.4 履约担保</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hint="eastAsia" w:ascii="宋体" w:cs="宋体"/>
          <w:color w:val="000000" w:themeColor="text1"/>
          <w:kern w:val="0"/>
          <w:szCs w:val="21"/>
        </w:rPr>
        <w:t>按成交价的5%，中标人接到中标通知书后7日内以转账或现金方式交至招标人指定账户。工程全部完工后，足额退还。</w:t>
      </w:r>
    </w:p>
    <w:p>
      <w:pPr>
        <w:autoSpaceDE w:val="0"/>
        <w:autoSpaceDN w:val="0"/>
        <w:adjustRightInd w:val="0"/>
        <w:spacing w:line="440" w:lineRule="exact"/>
        <w:ind w:firstLine="420" w:firstLineChars="200"/>
        <w:outlineLvl w:val="1"/>
        <w:rPr>
          <w:rFonts w:ascii="宋体" w:cs="宋体"/>
          <w:b/>
          <w:color w:val="000000" w:themeColor="text1"/>
          <w:kern w:val="0"/>
          <w:szCs w:val="21"/>
        </w:rPr>
      </w:pPr>
      <w:bookmarkStart w:id="31" w:name="_Toc437895649"/>
      <w:r>
        <w:rPr>
          <w:rFonts w:ascii="宋体" w:hAnsi="宋体" w:cs="宋体"/>
          <w:b/>
          <w:color w:val="000000" w:themeColor="text1"/>
          <w:kern w:val="0"/>
          <w:szCs w:val="21"/>
        </w:rPr>
        <w:t xml:space="preserve">9. </w:t>
      </w:r>
      <w:r>
        <w:rPr>
          <w:rFonts w:hint="eastAsia" w:ascii="宋体" w:hAnsi="宋体" w:cs="宋体"/>
          <w:b/>
          <w:color w:val="000000" w:themeColor="text1"/>
          <w:kern w:val="0"/>
          <w:szCs w:val="21"/>
        </w:rPr>
        <w:t>需要补充的其他内容</w:t>
      </w:r>
      <w:bookmarkEnd w:id="31"/>
    </w:p>
    <w:p>
      <w:pPr>
        <w:autoSpaceDE w:val="0"/>
        <w:autoSpaceDN w:val="0"/>
        <w:adjustRightInd w:val="0"/>
        <w:spacing w:line="440" w:lineRule="exact"/>
        <w:ind w:firstLine="420" w:firstLineChars="200"/>
        <w:rPr>
          <w:rFonts w:ascii="宋体" w:cs="宋体"/>
          <w:color w:val="000000" w:themeColor="text1"/>
          <w:kern w:val="0"/>
          <w:szCs w:val="21"/>
        </w:rPr>
      </w:pPr>
      <w:r>
        <w:rPr>
          <w:rFonts w:ascii="宋体" w:hAnsi="宋体" w:cs="宋体"/>
          <w:b/>
          <w:color w:val="000000" w:themeColor="text1"/>
          <w:kern w:val="0"/>
          <w:szCs w:val="21"/>
        </w:rPr>
        <w:t>9.1</w:t>
      </w:r>
      <w:r>
        <w:rPr>
          <w:rFonts w:hint="eastAsia" w:ascii="宋体" w:hAnsi="宋体" w:cs="宋体"/>
          <w:b/>
          <w:color w:val="000000" w:themeColor="text1"/>
          <w:kern w:val="0"/>
          <w:szCs w:val="21"/>
        </w:rPr>
        <w:t>费用承担</w:t>
      </w:r>
    </w:p>
    <w:p>
      <w:pPr>
        <w:autoSpaceDE w:val="0"/>
        <w:autoSpaceDN w:val="0"/>
        <w:adjustRightInd w:val="0"/>
        <w:spacing w:line="440" w:lineRule="exact"/>
        <w:ind w:firstLine="420" w:firstLineChars="200"/>
        <w:jc w:val="left"/>
        <w:rPr>
          <w:rFonts w:ascii="宋体" w:cs="宋体"/>
          <w:color w:val="000000" w:themeColor="text1"/>
          <w:szCs w:val="21"/>
        </w:rPr>
      </w:pPr>
      <w:r>
        <w:rPr>
          <w:rFonts w:hint="eastAsia" w:ascii="宋体" w:hAnsi="宋体" w:cs="宋体"/>
          <w:color w:val="000000" w:themeColor="text1"/>
          <w:szCs w:val="21"/>
        </w:rPr>
        <w:t>无论投标过程中的作法和结果如何，投标人应自行承担所有参与投标有关的全部费用，采购人和招标代理机构在任何情况下均无义务和责任承担上述费用。</w:t>
      </w:r>
    </w:p>
    <w:p>
      <w:pPr>
        <w:autoSpaceDE w:val="0"/>
        <w:autoSpaceDN w:val="0"/>
        <w:adjustRightInd w:val="0"/>
        <w:spacing w:line="440" w:lineRule="exact"/>
        <w:ind w:firstLine="420" w:firstLineChars="200"/>
        <w:jc w:val="left"/>
        <w:rPr>
          <w:rFonts w:ascii="宋体" w:cs="宋体"/>
          <w:color w:val="000000" w:themeColor="text1"/>
          <w:szCs w:val="21"/>
        </w:rPr>
      </w:pPr>
      <w:r>
        <w:rPr>
          <w:rFonts w:hint="eastAsia" w:ascii="宋体" w:hAnsi="宋体" w:cs="宋体"/>
          <w:color w:val="000000" w:themeColor="text1"/>
          <w:szCs w:val="21"/>
        </w:rPr>
        <w:t>招标代理服务费由中标人支付</w:t>
      </w:r>
    </w:p>
    <w:p>
      <w:pPr>
        <w:spacing w:line="440" w:lineRule="exact"/>
        <w:ind w:firstLine="420" w:firstLineChars="200"/>
        <w:jc w:val="left"/>
        <w:rPr>
          <w:rFonts w:ascii="宋体" w:cs="宋体"/>
          <w:b/>
          <w:color w:val="000000" w:themeColor="text1"/>
          <w:kern w:val="0"/>
          <w:szCs w:val="21"/>
        </w:rPr>
      </w:pPr>
      <w:r>
        <w:rPr>
          <w:rFonts w:ascii="宋体" w:hAnsi="宋体" w:cs="宋体"/>
          <w:b/>
          <w:color w:val="000000" w:themeColor="text1"/>
          <w:kern w:val="0"/>
          <w:szCs w:val="21"/>
        </w:rPr>
        <w:t xml:space="preserve">9.2 </w:t>
      </w:r>
      <w:r>
        <w:rPr>
          <w:rFonts w:hint="eastAsia" w:ascii="宋体" w:hAnsi="宋体" w:cs="宋体"/>
          <w:b/>
          <w:color w:val="000000" w:themeColor="text1"/>
          <w:kern w:val="0"/>
          <w:szCs w:val="21"/>
        </w:rPr>
        <w:t>解释权</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szCs w:val="21"/>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40" w:lineRule="exact"/>
        <w:ind w:firstLine="420" w:firstLineChars="200"/>
        <w:rPr>
          <w:rFonts w:ascii="宋体" w:cs="宋体"/>
          <w:b/>
          <w:color w:val="000000" w:themeColor="text1"/>
          <w:kern w:val="0"/>
          <w:szCs w:val="21"/>
        </w:rPr>
      </w:pPr>
      <w:r>
        <w:rPr>
          <w:rFonts w:ascii="宋体" w:hAnsi="宋体" w:cs="宋体"/>
          <w:b/>
          <w:color w:val="000000" w:themeColor="text1"/>
          <w:kern w:val="0"/>
          <w:szCs w:val="21"/>
        </w:rPr>
        <w:t xml:space="preserve">9.3 </w:t>
      </w:r>
      <w:r>
        <w:rPr>
          <w:rFonts w:hint="eastAsia" w:ascii="宋体" w:hAnsi="宋体" w:cs="宋体"/>
          <w:b/>
          <w:color w:val="000000" w:themeColor="text1"/>
          <w:kern w:val="0"/>
          <w:szCs w:val="21"/>
        </w:rPr>
        <w:t>本招标文件未尽事宜，按《中华人民共和国政府采购法》等法律法规的有关规定执行。</w:t>
      </w:r>
    </w:p>
    <w:p>
      <w:pPr>
        <w:pStyle w:val="2"/>
        <w:spacing w:line="440" w:lineRule="exact"/>
        <w:rPr>
          <w:rFonts w:hint="eastAsia" w:ascii="黑体" w:eastAsia="黑体"/>
          <w:color w:val="000000" w:themeColor="text1"/>
          <w:szCs w:val="32"/>
        </w:rPr>
      </w:pPr>
      <w:bookmarkStart w:id="32" w:name="_Toc26480"/>
    </w:p>
    <w:p>
      <w:pPr>
        <w:pStyle w:val="2"/>
        <w:spacing w:line="440" w:lineRule="exact"/>
        <w:rPr>
          <w:rFonts w:hint="eastAsia" w:ascii="黑体" w:eastAsia="黑体"/>
          <w:color w:val="000000" w:themeColor="text1"/>
          <w:szCs w:val="32"/>
        </w:rPr>
      </w:pPr>
    </w:p>
    <w:p>
      <w:pPr>
        <w:pStyle w:val="2"/>
        <w:spacing w:line="440" w:lineRule="exact"/>
        <w:rPr>
          <w:rFonts w:hint="eastAsia" w:ascii="黑体" w:eastAsia="黑体"/>
          <w:color w:val="000000" w:themeColor="text1"/>
          <w:szCs w:val="32"/>
        </w:rPr>
      </w:pPr>
    </w:p>
    <w:p>
      <w:pPr>
        <w:pStyle w:val="2"/>
        <w:spacing w:line="440" w:lineRule="exact"/>
        <w:rPr>
          <w:rFonts w:hint="eastAsia" w:ascii="黑体" w:eastAsia="黑体"/>
          <w:color w:val="000000" w:themeColor="text1"/>
          <w:szCs w:val="32"/>
        </w:rPr>
      </w:pPr>
    </w:p>
    <w:p>
      <w:pPr>
        <w:pStyle w:val="2"/>
        <w:spacing w:line="440" w:lineRule="exact"/>
        <w:rPr>
          <w:rFonts w:hint="eastAsia" w:ascii="黑体" w:eastAsia="黑体"/>
          <w:color w:val="000000" w:themeColor="text1"/>
          <w:szCs w:val="32"/>
        </w:rPr>
      </w:pPr>
    </w:p>
    <w:p>
      <w:pPr>
        <w:pStyle w:val="2"/>
        <w:spacing w:line="440" w:lineRule="exact"/>
        <w:rPr>
          <w:rFonts w:hint="eastAsia" w:ascii="黑体" w:eastAsia="黑体"/>
          <w:color w:val="000000" w:themeColor="text1"/>
          <w:szCs w:val="32"/>
        </w:rPr>
      </w:pPr>
    </w:p>
    <w:p>
      <w:pPr>
        <w:pStyle w:val="2"/>
        <w:spacing w:line="440" w:lineRule="exact"/>
        <w:rPr>
          <w:rFonts w:hint="eastAsia" w:ascii="黑体" w:eastAsia="黑体"/>
          <w:color w:val="000000" w:themeColor="text1"/>
          <w:szCs w:val="32"/>
        </w:rPr>
      </w:pPr>
    </w:p>
    <w:p>
      <w:pPr>
        <w:pStyle w:val="2"/>
        <w:spacing w:line="440" w:lineRule="exact"/>
        <w:rPr>
          <w:rFonts w:hint="eastAsia" w:ascii="黑体" w:eastAsia="黑体"/>
          <w:color w:val="000000" w:themeColor="text1"/>
          <w:szCs w:val="32"/>
        </w:rPr>
      </w:pPr>
    </w:p>
    <w:p>
      <w:pPr>
        <w:pStyle w:val="2"/>
        <w:spacing w:line="440" w:lineRule="exact"/>
        <w:rPr>
          <w:rFonts w:hint="eastAsia" w:ascii="黑体" w:eastAsia="黑体"/>
          <w:color w:val="000000" w:themeColor="text1"/>
          <w:szCs w:val="32"/>
        </w:rPr>
      </w:pPr>
    </w:p>
    <w:p>
      <w:pPr>
        <w:pStyle w:val="2"/>
        <w:spacing w:line="440" w:lineRule="exact"/>
        <w:rPr>
          <w:rFonts w:hint="eastAsia" w:ascii="黑体" w:eastAsia="黑体"/>
          <w:color w:val="000000" w:themeColor="text1"/>
          <w:szCs w:val="32"/>
        </w:rPr>
      </w:pPr>
    </w:p>
    <w:p>
      <w:pPr>
        <w:pStyle w:val="2"/>
        <w:spacing w:line="440" w:lineRule="exact"/>
        <w:rPr>
          <w:rFonts w:hint="eastAsia" w:ascii="黑体" w:eastAsia="黑体"/>
          <w:color w:val="000000" w:themeColor="text1"/>
          <w:szCs w:val="32"/>
        </w:rPr>
      </w:pPr>
    </w:p>
    <w:p>
      <w:pPr>
        <w:pStyle w:val="2"/>
        <w:spacing w:line="440" w:lineRule="exact"/>
        <w:rPr>
          <w:rFonts w:hint="eastAsia" w:ascii="黑体" w:eastAsia="黑体"/>
          <w:color w:val="000000" w:themeColor="text1"/>
          <w:szCs w:val="32"/>
        </w:rPr>
      </w:pPr>
    </w:p>
    <w:p>
      <w:pPr>
        <w:pStyle w:val="2"/>
        <w:spacing w:line="440" w:lineRule="exact"/>
        <w:rPr>
          <w:rFonts w:hint="eastAsia" w:ascii="黑体" w:eastAsia="黑体"/>
          <w:color w:val="000000" w:themeColor="text1"/>
          <w:szCs w:val="32"/>
        </w:rPr>
      </w:pPr>
    </w:p>
    <w:p>
      <w:pPr>
        <w:pStyle w:val="2"/>
        <w:spacing w:line="440" w:lineRule="exact"/>
        <w:rPr>
          <w:rFonts w:hint="eastAsia" w:ascii="黑体" w:eastAsia="黑体"/>
          <w:color w:val="000000" w:themeColor="text1"/>
          <w:szCs w:val="32"/>
        </w:rPr>
      </w:pPr>
    </w:p>
    <w:p>
      <w:pPr>
        <w:pStyle w:val="2"/>
        <w:spacing w:line="440" w:lineRule="exact"/>
        <w:rPr>
          <w:rFonts w:hint="eastAsia" w:ascii="黑体" w:eastAsia="黑体"/>
          <w:color w:val="000000" w:themeColor="text1"/>
          <w:szCs w:val="32"/>
        </w:rPr>
      </w:pPr>
    </w:p>
    <w:p>
      <w:pPr>
        <w:pStyle w:val="2"/>
        <w:spacing w:line="440" w:lineRule="exact"/>
        <w:rPr>
          <w:rFonts w:hint="eastAsia" w:ascii="黑体" w:eastAsia="黑体"/>
          <w:color w:val="000000" w:themeColor="text1"/>
          <w:szCs w:val="32"/>
        </w:rPr>
      </w:pPr>
    </w:p>
    <w:p>
      <w:pPr>
        <w:pStyle w:val="2"/>
        <w:spacing w:line="440" w:lineRule="exact"/>
        <w:rPr>
          <w:rFonts w:hint="eastAsia" w:ascii="黑体" w:eastAsia="黑体"/>
          <w:color w:val="000000" w:themeColor="text1"/>
          <w:szCs w:val="32"/>
        </w:rPr>
      </w:pPr>
    </w:p>
    <w:p>
      <w:pPr>
        <w:pStyle w:val="2"/>
        <w:spacing w:line="440" w:lineRule="exact"/>
        <w:rPr>
          <w:rFonts w:ascii="黑体" w:eastAsia="黑体"/>
          <w:color w:val="000000" w:themeColor="text1"/>
          <w:szCs w:val="32"/>
        </w:rPr>
      </w:pPr>
      <w:r>
        <w:rPr>
          <w:rFonts w:hint="eastAsia" w:ascii="黑体" w:eastAsia="黑体"/>
          <w:color w:val="000000" w:themeColor="text1"/>
          <w:szCs w:val="32"/>
        </w:rPr>
        <w:t>第三章  评 标 方 法</w:t>
      </w:r>
      <w:bookmarkEnd w:id="32"/>
    </w:p>
    <w:p>
      <w:pPr>
        <w:pStyle w:val="3"/>
        <w:spacing w:line="440" w:lineRule="exact"/>
        <w:jc w:val="both"/>
        <w:rPr>
          <w:rFonts w:ascii="宋体"/>
          <w:color w:val="000000" w:themeColor="text1"/>
        </w:rPr>
      </w:pPr>
      <w:bookmarkStart w:id="33" w:name="_Toc388541206"/>
      <w:bookmarkStart w:id="34" w:name="_Toc14734"/>
      <w:r>
        <w:rPr>
          <w:rFonts w:ascii="宋体"/>
          <w:color w:val="000000" w:themeColor="text1"/>
        </w:rPr>
        <w:t>1.</w:t>
      </w:r>
      <w:r>
        <w:rPr>
          <w:rFonts w:hint="eastAsia" w:ascii="宋体"/>
          <w:color w:val="000000" w:themeColor="text1"/>
        </w:rPr>
        <w:t>评标准则和评标方法</w:t>
      </w:r>
      <w:bookmarkEnd w:id="33"/>
      <w:bookmarkEnd w:id="34"/>
    </w:p>
    <w:p>
      <w:pPr>
        <w:keepNext w:val="0"/>
        <w:keepLines w:val="0"/>
        <w:pageBreakBefore w:val="0"/>
        <w:widowControl w:val="0"/>
        <w:kinsoku/>
        <w:wordWrap/>
        <w:overflowPunct/>
        <w:topLinePunct w:val="0"/>
        <w:autoSpaceDE w:val="0"/>
        <w:autoSpaceDN w:val="0"/>
        <w:bidi w:val="0"/>
        <w:adjustRightInd w:val="0"/>
        <w:snapToGrid/>
        <w:spacing w:line="460" w:lineRule="exact"/>
        <w:ind w:left="0" w:leftChars="0" w:right="0" w:rightChars="0" w:firstLine="420" w:firstLineChars="200"/>
        <w:jc w:val="both"/>
        <w:textAlignment w:val="auto"/>
        <w:outlineLvl w:val="9"/>
        <w:rPr>
          <w:rFonts w:ascii="宋体"/>
          <w:color w:val="000000" w:themeColor="text1"/>
          <w:szCs w:val="21"/>
        </w:rPr>
      </w:pPr>
      <w:r>
        <w:rPr>
          <w:rFonts w:ascii="宋体" w:hAnsi="宋体"/>
          <w:color w:val="000000" w:themeColor="text1"/>
          <w:szCs w:val="21"/>
        </w:rPr>
        <w:t xml:space="preserve">1.1  </w:t>
      </w:r>
      <w:r>
        <w:rPr>
          <w:rFonts w:hint="eastAsia" w:ascii="宋体" w:hAnsi="宋体"/>
          <w:color w:val="000000" w:themeColor="text1"/>
          <w:szCs w:val="21"/>
        </w:rPr>
        <w:t>评标过程将遵循“公平、公正、科学、择优”的原则进行。</w:t>
      </w:r>
    </w:p>
    <w:p>
      <w:pPr>
        <w:keepNext w:val="0"/>
        <w:keepLines w:val="0"/>
        <w:pageBreakBefore w:val="0"/>
        <w:widowControl w:val="0"/>
        <w:kinsoku/>
        <w:wordWrap/>
        <w:overflowPunct/>
        <w:topLinePunct w:val="0"/>
        <w:autoSpaceDE w:val="0"/>
        <w:autoSpaceDN w:val="0"/>
        <w:bidi w:val="0"/>
        <w:adjustRightInd w:val="0"/>
        <w:snapToGrid/>
        <w:spacing w:line="460" w:lineRule="exact"/>
        <w:ind w:left="0" w:leftChars="0" w:right="0" w:rightChars="0" w:firstLine="420" w:firstLineChars="200"/>
        <w:jc w:val="both"/>
        <w:textAlignment w:val="auto"/>
        <w:outlineLvl w:val="9"/>
        <w:rPr>
          <w:rFonts w:ascii="宋体"/>
          <w:color w:val="000000" w:themeColor="text1"/>
          <w:kern w:val="0"/>
          <w:szCs w:val="21"/>
        </w:rPr>
      </w:pPr>
      <w:r>
        <w:rPr>
          <w:rFonts w:ascii="宋体" w:hAnsi="宋体"/>
          <w:color w:val="000000" w:themeColor="text1"/>
          <w:szCs w:val="21"/>
        </w:rPr>
        <w:t xml:space="preserve">1.2  </w:t>
      </w:r>
      <w:r>
        <w:rPr>
          <w:rFonts w:hint="eastAsia" w:ascii="宋体" w:hAnsi="宋体"/>
          <w:color w:val="000000" w:themeColor="text1"/>
          <w:szCs w:val="21"/>
        </w:rPr>
        <w:t>评标将严格按照招标文</w:t>
      </w:r>
      <w:r>
        <w:rPr>
          <w:rFonts w:hint="eastAsia" w:ascii="宋体" w:hAnsi="宋体"/>
          <w:color w:val="000000" w:themeColor="text1"/>
          <w:kern w:val="0"/>
          <w:szCs w:val="21"/>
        </w:rPr>
        <w:t>件的要求和条件进行。</w:t>
      </w:r>
    </w:p>
    <w:p>
      <w:pPr>
        <w:keepNext w:val="0"/>
        <w:keepLines w:val="0"/>
        <w:pageBreakBefore w:val="0"/>
        <w:widowControl w:val="0"/>
        <w:kinsoku/>
        <w:wordWrap/>
        <w:overflowPunct/>
        <w:topLinePunct w:val="0"/>
        <w:autoSpaceDE w:val="0"/>
        <w:autoSpaceDN w:val="0"/>
        <w:bidi w:val="0"/>
        <w:adjustRightInd w:val="0"/>
        <w:snapToGrid/>
        <w:spacing w:line="460" w:lineRule="exact"/>
        <w:ind w:left="0" w:leftChars="0" w:right="0" w:rightChars="0" w:firstLine="420" w:firstLineChars="200"/>
        <w:jc w:val="both"/>
        <w:textAlignment w:val="auto"/>
        <w:outlineLvl w:val="9"/>
        <w:rPr>
          <w:rFonts w:ascii="宋体"/>
          <w:color w:val="000000" w:themeColor="text1"/>
          <w:szCs w:val="21"/>
        </w:rPr>
      </w:pPr>
      <w:bookmarkStart w:id="35" w:name="_Toc4231"/>
      <w:bookmarkStart w:id="36" w:name="_Toc27273"/>
      <w:bookmarkStart w:id="37" w:name="_Toc371423272"/>
      <w:bookmarkStart w:id="38" w:name="_Toc371425843"/>
      <w:bookmarkStart w:id="39" w:name="_Toc9035"/>
      <w:r>
        <w:rPr>
          <w:rFonts w:ascii="宋体" w:hAnsi="宋体"/>
          <w:color w:val="000000" w:themeColor="text1"/>
          <w:szCs w:val="21"/>
        </w:rPr>
        <w:t xml:space="preserve">1.3  </w:t>
      </w:r>
      <w:r>
        <w:rPr>
          <w:rFonts w:hint="eastAsia" w:ascii="宋体" w:hAnsi="宋体"/>
          <w:color w:val="000000" w:themeColor="text1"/>
          <w:szCs w:val="21"/>
        </w:rPr>
        <w:t>本次评标采用综合评标价法。综合评标价法，是指以价格为主要因素确定中标候选供应商的评标方法，即在全部满足招标文件实质性要求前提下，依据统一的价格要素评定得分最高的，以提出得分最高的的投标人作为中标候选供应商或者中标供应商的评标方法。</w:t>
      </w:r>
    </w:p>
    <w:p>
      <w:pPr>
        <w:pStyle w:val="3"/>
        <w:numPr>
          <w:ilvl w:val="0"/>
          <w:numId w:val="9"/>
        </w:numPr>
        <w:spacing w:line="440" w:lineRule="exact"/>
        <w:jc w:val="both"/>
        <w:rPr>
          <w:rFonts w:ascii="宋体"/>
          <w:color w:val="000000" w:themeColor="text1"/>
        </w:rPr>
      </w:pPr>
      <w:bookmarkStart w:id="40" w:name="_Toc388541207"/>
      <w:bookmarkStart w:id="41" w:name="_Toc28161"/>
      <w:bookmarkStart w:id="42" w:name="_Toc380581853"/>
      <w:r>
        <w:rPr>
          <w:rFonts w:hint="eastAsia" w:ascii="宋体"/>
          <w:color w:val="000000" w:themeColor="text1"/>
        </w:rPr>
        <w:t>评审标准</w:t>
      </w:r>
      <w:bookmarkEnd w:id="35"/>
      <w:bookmarkEnd w:id="36"/>
      <w:bookmarkEnd w:id="37"/>
      <w:bookmarkEnd w:id="38"/>
      <w:bookmarkEnd w:id="39"/>
      <w:bookmarkEnd w:id="40"/>
      <w:bookmarkEnd w:id="41"/>
      <w:bookmarkEnd w:id="42"/>
    </w:p>
    <w:p>
      <w:pPr>
        <w:autoSpaceDE w:val="0"/>
        <w:autoSpaceDN w:val="0"/>
        <w:adjustRightInd w:val="0"/>
        <w:spacing w:line="440" w:lineRule="exact"/>
        <w:ind w:firstLine="420" w:firstLineChars="200"/>
        <w:rPr>
          <w:rFonts w:ascii="宋体"/>
          <w:b/>
          <w:bCs/>
          <w:color w:val="000000" w:themeColor="text1"/>
          <w:szCs w:val="21"/>
        </w:rPr>
      </w:pPr>
      <w:r>
        <w:rPr>
          <w:rFonts w:hint="eastAsia" w:ascii="宋体" w:hAnsi="宋体"/>
          <w:b/>
          <w:bCs/>
          <w:color w:val="000000" w:themeColor="text1"/>
          <w:szCs w:val="21"/>
        </w:rPr>
        <w:t>（</w:t>
      </w:r>
      <w:r>
        <w:rPr>
          <w:rFonts w:ascii="宋体" w:hAnsi="宋体"/>
          <w:b/>
          <w:bCs/>
          <w:color w:val="000000" w:themeColor="text1"/>
          <w:szCs w:val="21"/>
        </w:rPr>
        <w:t>1</w:t>
      </w:r>
      <w:r>
        <w:rPr>
          <w:rFonts w:hint="eastAsia" w:ascii="宋体" w:hAnsi="宋体"/>
          <w:b/>
          <w:bCs/>
          <w:color w:val="000000" w:themeColor="text1"/>
          <w:szCs w:val="21"/>
        </w:rPr>
        <w:t>）初步评审</w:t>
      </w:r>
    </w:p>
    <w:tbl>
      <w:tblPr>
        <w:tblStyle w:val="18"/>
        <w:tblW w:w="99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557"/>
        <w:gridCol w:w="2053"/>
        <w:gridCol w:w="960"/>
        <w:gridCol w:w="5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2" w:hRule="exact"/>
          <w:jc w:val="center"/>
        </w:trPr>
        <w:tc>
          <w:tcPr>
            <w:tcW w:w="1135" w:type="dxa"/>
            <w:vAlign w:val="center"/>
          </w:tcPr>
          <w:p>
            <w:pPr>
              <w:spacing w:line="440" w:lineRule="exact"/>
              <w:jc w:val="center"/>
              <w:rPr>
                <w:rFonts w:ascii="宋体" w:cs="宋体"/>
                <w:b/>
                <w:bCs/>
                <w:color w:val="000000" w:themeColor="text1"/>
                <w:szCs w:val="21"/>
              </w:rPr>
            </w:pPr>
            <w:r>
              <w:rPr>
                <w:rFonts w:hint="eastAsia" w:ascii="宋体" w:hAnsi="宋体" w:cs="宋体"/>
                <w:b/>
                <w:bCs/>
                <w:color w:val="000000" w:themeColor="text1"/>
                <w:kern w:val="0"/>
                <w:szCs w:val="21"/>
              </w:rPr>
              <w:t>审查主体</w:t>
            </w:r>
          </w:p>
        </w:tc>
        <w:tc>
          <w:tcPr>
            <w:tcW w:w="3570" w:type="dxa"/>
            <w:gridSpan w:val="3"/>
            <w:vAlign w:val="center"/>
          </w:tcPr>
          <w:p>
            <w:pPr>
              <w:spacing w:line="440" w:lineRule="exact"/>
              <w:jc w:val="center"/>
              <w:rPr>
                <w:rFonts w:ascii="宋体" w:cs="宋体"/>
                <w:b/>
                <w:color w:val="000000" w:themeColor="text1"/>
                <w:szCs w:val="21"/>
              </w:rPr>
            </w:pPr>
            <w:r>
              <w:rPr>
                <w:rFonts w:hint="eastAsia" w:ascii="宋体" w:hAnsi="宋体" w:cs="宋体"/>
                <w:b/>
                <w:color w:val="000000" w:themeColor="text1"/>
                <w:szCs w:val="21"/>
              </w:rPr>
              <w:t>评审因素</w:t>
            </w:r>
          </w:p>
        </w:tc>
        <w:tc>
          <w:tcPr>
            <w:tcW w:w="5198" w:type="dxa"/>
            <w:vAlign w:val="center"/>
          </w:tcPr>
          <w:p>
            <w:pPr>
              <w:spacing w:line="440" w:lineRule="exact"/>
              <w:jc w:val="center"/>
              <w:rPr>
                <w:rFonts w:ascii="宋体" w:cs="宋体"/>
                <w:b/>
                <w:color w:val="000000" w:themeColor="text1"/>
                <w:szCs w:val="21"/>
              </w:rPr>
            </w:pPr>
            <w:r>
              <w:rPr>
                <w:rFonts w:hint="eastAsia" w:ascii="宋体" w:hAnsi="宋体" w:cs="宋体"/>
                <w:b/>
                <w:color w:val="000000" w:themeColor="text1"/>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exact"/>
          <w:jc w:val="center"/>
        </w:trPr>
        <w:tc>
          <w:tcPr>
            <w:tcW w:w="1135" w:type="dxa"/>
            <w:vMerge w:val="restart"/>
            <w:vAlign w:val="center"/>
          </w:tcPr>
          <w:p>
            <w:pPr>
              <w:spacing w:line="440" w:lineRule="exact"/>
              <w:jc w:val="center"/>
              <w:rPr>
                <w:rFonts w:ascii="宋体" w:cs="宋体"/>
                <w:color w:val="000000" w:themeColor="text1"/>
                <w:szCs w:val="21"/>
              </w:rPr>
            </w:pPr>
            <w:r>
              <w:rPr>
                <w:rFonts w:hint="eastAsia" w:ascii="宋体" w:hAnsi="宋体" w:cs="宋体"/>
                <w:color w:val="000000" w:themeColor="text1"/>
                <w:szCs w:val="21"/>
              </w:rPr>
              <w:t>资格审查小组</w:t>
            </w:r>
          </w:p>
        </w:tc>
        <w:tc>
          <w:tcPr>
            <w:tcW w:w="557" w:type="dxa"/>
            <w:vMerge w:val="restart"/>
            <w:vAlign w:val="center"/>
          </w:tcPr>
          <w:p>
            <w:pPr>
              <w:spacing w:line="440" w:lineRule="exact"/>
              <w:rPr>
                <w:rFonts w:ascii="宋体" w:cs="宋体"/>
                <w:color w:val="000000" w:themeColor="text1"/>
                <w:szCs w:val="21"/>
              </w:rPr>
            </w:pPr>
            <w:r>
              <w:rPr>
                <w:rFonts w:hint="eastAsia" w:ascii="宋体" w:hAnsi="宋体" w:cs="宋体"/>
                <w:color w:val="000000" w:themeColor="text1"/>
                <w:szCs w:val="21"/>
              </w:rPr>
              <w:t>资格</w:t>
            </w:r>
          </w:p>
          <w:p>
            <w:pPr>
              <w:spacing w:line="440" w:lineRule="exact"/>
              <w:rPr>
                <w:rFonts w:ascii="宋体" w:cs="宋体"/>
                <w:color w:val="000000" w:themeColor="text1"/>
                <w:szCs w:val="21"/>
              </w:rPr>
            </w:pPr>
            <w:r>
              <w:rPr>
                <w:rFonts w:hint="eastAsia" w:ascii="宋体" w:hAnsi="宋体" w:cs="宋体"/>
                <w:color w:val="000000" w:themeColor="text1"/>
                <w:szCs w:val="21"/>
              </w:rPr>
              <w:t>评审</w:t>
            </w:r>
          </w:p>
          <w:p>
            <w:pPr>
              <w:spacing w:line="440" w:lineRule="exact"/>
              <w:rPr>
                <w:rFonts w:ascii="宋体" w:cs="宋体"/>
                <w:color w:val="000000" w:themeColor="text1"/>
                <w:szCs w:val="21"/>
              </w:rPr>
            </w:pPr>
            <w:r>
              <w:rPr>
                <w:rFonts w:hint="eastAsia" w:ascii="宋体" w:hAnsi="宋体" w:cs="宋体"/>
                <w:color w:val="000000" w:themeColor="text1"/>
                <w:szCs w:val="21"/>
              </w:rPr>
              <w:t>标准</w:t>
            </w:r>
          </w:p>
          <w:p>
            <w:pPr>
              <w:spacing w:line="440" w:lineRule="exact"/>
              <w:jc w:val="center"/>
              <w:rPr>
                <w:rFonts w:ascii="宋体" w:cs="宋体"/>
                <w:color w:val="000000" w:themeColor="text1"/>
                <w:szCs w:val="21"/>
              </w:rPr>
            </w:pPr>
          </w:p>
        </w:tc>
        <w:tc>
          <w:tcPr>
            <w:tcW w:w="2053" w:type="dxa"/>
            <w:vAlign w:val="center"/>
          </w:tcPr>
          <w:p>
            <w:pPr>
              <w:jc w:val="center"/>
              <w:rPr>
                <w:rFonts w:ascii="宋体" w:cs="宋体"/>
                <w:color w:val="000000" w:themeColor="text1"/>
                <w:szCs w:val="21"/>
              </w:rPr>
            </w:pPr>
            <w:r>
              <w:rPr>
                <w:rFonts w:hint="eastAsia" w:ascii="宋体" w:hAnsi="宋体" w:cs="宋体"/>
                <w:color w:val="000000" w:themeColor="text1"/>
                <w:szCs w:val="21"/>
              </w:rPr>
              <w:t>营业执照（副本）</w:t>
            </w:r>
          </w:p>
        </w:tc>
        <w:tc>
          <w:tcPr>
            <w:tcW w:w="960" w:type="dxa"/>
            <w:vMerge w:val="restart"/>
            <w:vAlign w:val="center"/>
          </w:tcPr>
          <w:p>
            <w:pPr>
              <w:jc w:val="center"/>
              <w:rPr>
                <w:rFonts w:ascii="宋体" w:cs="宋体"/>
                <w:color w:val="000000" w:themeColor="text1"/>
                <w:szCs w:val="21"/>
              </w:rPr>
            </w:pPr>
            <w:r>
              <w:rPr>
                <w:rFonts w:hint="eastAsia" w:ascii="宋体" w:hAnsi="宋体" w:cs="宋体"/>
                <w:color w:val="000000" w:themeColor="text1"/>
                <w:kern w:val="0"/>
                <w:szCs w:val="21"/>
              </w:rPr>
              <w:t>（或三证合一的营业执照）</w:t>
            </w:r>
          </w:p>
        </w:tc>
        <w:tc>
          <w:tcPr>
            <w:tcW w:w="5198" w:type="dxa"/>
            <w:vAlign w:val="center"/>
          </w:tcPr>
          <w:p>
            <w:pPr>
              <w:rPr>
                <w:rFonts w:ascii="宋体" w:cs="宋体"/>
                <w:color w:val="000000" w:themeColor="text1"/>
                <w:szCs w:val="21"/>
              </w:rPr>
            </w:pPr>
            <w:r>
              <w:rPr>
                <w:rFonts w:hint="eastAsia" w:ascii="宋体" w:hAnsi="宋体" w:cs="宋体"/>
                <w:color w:val="000000" w:themeColor="text1"/>
                <w:szCs w:val="21"/>
              </w:rPr>
              <w:t>具有独立法人资格，具有有效的营业执照（原件）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exact"/>
          <w:jc w:val="center"/>
        </w:trPr>
        <w:tc>
          <w:tcPr>
            <w:tcW w:w="1135" w:type="dxa"/>
            <w:vMerge w:val="continue"/>
            <w:vAlign w:val="center"/>
          </w:tcPr>
          <w:p>
            <w:pPr>
              <w:widowControl/>
              <w:spacing w:line="440" w:lineRule="exact"/>
              <w:jc w:val="left"/>
              <w:rPr>
                <w:rFonts w:ascii="宋体" w:cs="宋体"/>
                <w:color w:val="000000" w:themeColor="text1"/>
                <w:szCs w:val="21"/>
              </w:rPr>
            </w:pPr>
          </w:p>
        </w:tc>
        <w:tc>
          <w:tcPr>
            <w:tcW w:w="557" w:type="dxa"/>
            <w:vMerge w:val="continue"/>
            <w:vAlign w:val="center"/>
          </w:tcPr>
          <w:p>
            <w:pPr>
              <w:widowControl/>
              <w:spacing w:line="440" w:lineRule="exact"/>
              <w:jc w:val="left"/>
              <w:rPr>
                <w:rFonts w:ascii="宋体" w:cs="宋体"/>
                <w:color w:val="000000" w:themeColor="text1"/>
                <w:szCs w:val="21"/>
              </w:rPr>
            </w:pPr>
          </w:p>
        </w:tc>
        <w:tc>
          <w:tcPr>
            <w:tcW w:w="2053" w:type="dxa"/>
            <w:vAlign w:val="center"/>
          </w:tcPr>
          <w:p>
            <w:pPr>
              <w:jc w:val="center"/>
              <w:rPr>
                <w:rFonts w:ascii="宋体" w:cs="宋体"/>
                <w:color w:val="000000" w:themeColor="text1"/>
                <w:szCs w:val="21"/>
              </w:rPr>
            </w:pPr>
            <w:r>
              <w:rPr>
                <w:rFonts w:hint="eastAsia" w:ascii="宋体" w:hAnsi="宋体" w:cs="宋体"/>
                <w:color w:val="000000" w:themeColor="text1"/>
                <w:szCs w:val="21"/>
              </w:rPr>
              <w:t>税务登记证（副本）</w:t>
            </w:r>
          </w:p>
        </w:tc>
        <w:tc>
          <w:tcPr>
            <w:tcW w:w="960" w:type="dxa"/>
            <w:vMerge w:val="continue"/>
            <w:vAlign w:val="center"/>
          </w:tcPr>
          <w:p>
            <w:pPr>
              <w:jc w:val="center"/>
              <w:rPr>
                <w:rFonts w:ascii="宋体" w:cs="宋体"/>
                <w:color w:val="000000" w:themeColor="text1"/>
                <w:szCs w:val="21"/>
              </w:rPr>
            </w:pPr>
          </w:p>
        </w:tc>
        <w:tc>
          <w:tcPr>
            <w:tcW w:w="5198" w:type="dxa"/>
            <w:vAlign w:val="center"/>
          </w:tcPr>
          <w:p>
            <w:pPr>
              <w:rPr>
                <w:rFonts w:ascii="宋体" w:cs="宋体"/>
                <w:color w:val="000000" w:themeColor="text1"/>
                <w:szCs w:val="21"/>
              </w:rPr>
            </w:pPr>
            <w:r>
              <w:rPr>
                <w:rFonts w:hint="eastAsia" w:ascii="宋体" w:hAnsi="宋体" w:cs="宋体"/>
                <w:color w:val="000000" w:themeColor="text1"/>
                <w:szCs w:val="21"/>
              </w:rPr>
              <w:t>具备有效的税务登记证（原件）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exact"/>
          <w:jc w:val="center"/>
        </w:trPr>
        <w:tc>
          <w:tcPr>
            <w:tcW w:w="1135" w:type="dxa"/>
            <w:vMerge w:val="continue"/>
            <w:vAlign w:val="center"/>
          </w:tcPr>
          <w:p>
            <w:pPr>
              <w:widowControl/>
              <w:spacing w:line="440" w:lineRule="exact"/>
              <w:jc w:val="left"/>
              <w:rPr>
                <w:rFonts w:ascii="宋体" w:cs="宋体"/>
                <w:color w:val="000000" w:themeColor="text1"/>
                <w:szCs w:val="21"/>
              </w:rPr>
            </w:pPr>
          </w:p>
        </w:tc>
        <w:tc>
          <w:tcPr>
            <w:tcW w:w="557" w:type="dxa"/>
            <w:vMerge w:val="continue"/>
            <w:vAlign w:val="center"/>
          </w:tcPr>
          <w:p>
            <w:pPr>
              <w:widowControl/>
              <w:spacing w:line="440" w:lineRule="exact"/>
              <w:jc w:val="left"/>
              <w:rPr>
                <w:rFonts w:ascii="宋体" w:cs="宋体"/>
                <w:color w:val="000000" w:themeColor="text1"/>
                <w:szCs w:val="21"/>
              </w:rPr>
            </w:pPr>
          </w:p>
        </w:tc>
        <w:tc>
          <w:tcPr>
            <w:tcW w:w="2053" w:type="dxa"/>
            <w:vAlign w:val="center"/>
          </w:tcPr>
          <w:p>
            <w:pPr>
              <w:jc w:val="center"/>
              <w:rPr>
                <w:rFonts w:ascii="宋体" w:cs="宋体"/>
                <w:color w:val="000000" w:themeColor="text1"/>
                <w:szCs w:val="21"/>
              </w:rPr>
            </w:pPr>
            <w:r>
              <w:rPr>
                <w:rFonts w:hint="eastAsia" w:ascii="宋体" w:hAnsi="宋体" w:cs="宋体"/>
                <w:color w:val="000000" w:themeColor="text1"/>
                <w:szCs w:val="21"/>
              </w:rPr>
              <w:t>组织机构代码证（副本）</w:t>
            </w:r>
          </w:p>
        </w:tc>
        <w:tc>
          <w:tcPr>
            <w:tcW w:w="960" w:type="dxa"/>
            <w:vMerge w:val="continue"/>
            <w:vAlign w:val="center"/>
          </w:tcPr>
          <w:p>
            <w:pPr>
              <w:jc w:val="center"/>
              <w:rPr>
                <w:rFonts w:ascii="宋体" w:cs="宋体"/>
                <w:color w:val="000000" w:themeColor="text1"/>
                <w:szCs w:val="21"/>
              </w:rPr>
            </w:pPr>
          </w:p>
        </w:tc>
        <w:tc>
          <w:tcPr>
            <w:tcW w:w="5198" w:type="dxa"/>
            <w:vAlign w:val="center"/>
          </w:tcPr>
          <w:p>
            <w:pPr>
              <w:rPr>
                <w:rFonts w:ascii="宋体" w:cs="宋体"/>
                <w:color w:val="000000" w:themeColor="text1"/>
                <w:szCs w:val="21"/>
              </w:rPr>
            </w:pPr>
            <w:r>
              <w:rPr>
                <w:rFonts w:hint="eastAsia" w:ascii="宋体" w:hAnsi="宋体" w:cs="宋体"/>
                <w:color w:val="000000" w:themeColor="text1"/>
                <w:szCs w:val="21"/>
              </w:rPr>
              <w:t>具备有效的组织机构代码证（原件）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 w:hRule="exact"/>
          <w:jc w:val="center"/>
        </w:trPr>
        <w:tc>
          <w:tcPr>
            <w:tcW w:w="1135" w:type="dxa"/>
            <w:vMerge w:val="continue"/>
            <w:vAlign w:val="center"/>
          </w:tcPr>
          <w:p>
            <w:pPr>
              <w:widowControl/>
              <w:spacing w:line="440" w:lineRule="exact"/>
              <w:jc w:val="left"/>
              <w:rPr>
                <w:rFonts w:ascii="宋体" w:cs="宋体"/>
                <w:color w:val="000000" w:themeColor="text1"/>
                <w:szCs w:val="21"/>
              </w:rPr>
            </w:pPr>
          </w:p>
        </w:tc>
        <w:tc>
          <w:tcPr>
            <w:tcW w:w="557" w:type="dxa"/>
            <w:vMerge w:val="continue"/>
            <w:vAlign w:val="center"/>
          </w:tcPr>
          <w:p>
            <w:pPr>
              <w:widowControl/>
              <w:spacing w:line="440" w:lineRule="exact"/>
              <w:jc w:val="left"/>
              <w:rPr>
                <w:rFonts w:ascii="宋体" w:cs="宋体"/>
                <w:color w:val="000000" w:themeColor="text1"/>
                <w:szCs w:val="21"/>
              </w:rPr>
            </w:pPr>
          </w:p>
        </w:tc>
        <w:tc>
          <w:tcPr>
            <w:tcW w:w="3013" w:type="dxa"/>
            <w:gridSpan w:val="2"/>
            <w:vAlign w:val="center"/>
          </w:tcPr>
          <w:p>
            <w:pPr>
              <w:spacing w:line="360" w:lineRule="exact"/>
              <w:jc w:val="center"/>
              <w:rPr>
                <w:rFonts w:ascii="宋体" w:cs="宋体"/>
                <w:color w:val="000000" w:themeColor="text1"/>
                <w:szCs w:val="21"/>
              </w:rPr>
            </w:pPr>
            <w:r>
              <w:rPr>
                <w:rFonts w:hint="eastAsia" w:ascii="宋体" w:hAnsi="宋体" w:cs="宋体"/>
                <w:color w:val="000000" w:themeColor="text1"/>
                <w:szCs w:val="21"/>
              </w:rPr>
              <w:t>资格要求</w:t>
            </w:r>
          </w:p>
        </w:tc>
        <w:tc>
          <w:tcPr>
            <w:tcW w:w="5198" w:type="dxa"/>
            <w:vAlign w:val="center"/>
          </w:tcPr>
          <w:p>
            <w:pPr>
              <w:rPr>
                <w:rFonts w:ascii="宋体" w:cs="宋体"/>
                <w:color w:val="000000" w:themeColor="text1"/>
                <w:szCs w:val="21"/>
              </w:rPr>
            </w:pPr>
            <w:r>
              <w:rPr>
                <w:rFonts w:hint="eastAsia" w:ascii="宋体" w:hAnsi="宋体" w:cs="宋体"/>
                <w:color w:val="000000" w:themeColor="text1"/>
                <w:szCs w:val="21"/>
              </w:rPr>
              <w:t>符合第二章投标人须知前附表</w:t>
            </w:r>
            <w:r>
              <w:rPr>
                <w:rFonts w:ascii="宋体" w:hAnsi="宋体" w:cs="宋体"/>
                <w:color w:val="000000" w:themeColor="text1"/>
                <w:szCs w:val="21"/>
              </w:rPr>
              <w:t>1.4.1</w:t>
            </w:r>
            <w:r>
              <w:rPr>
                <w:rFonts w:hint="eastAsia" w:ascii="宋体" w:hAnsi="宋体" w:cs="宋体"/>
                <w:color w:val="000000" w:themeColor="text1"/>
                <w:szCs w:val="21"/>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11" w:hRule="exact"/>
          <w:jc w:val="center"/>
        </w:trPr>
        <w:tc>
          <w:tcPr>
            <w:tcW w:w="1135" w:type="dxa"/>
            <w:vMerge w:val="continue"/>
            <w:vAlign w:val="center"/>
          </w:tcPr>
          <w:p>
            <w:pPr>
              <w:widowControl/>
              <w:spacing w:line="440" w:lineRule="exact"/>
              <w:jc w:val="left"/>
              <w:rPr>
                <w:rFonts w:ascii="宋体" w:cs="宋体"/>
                <w:color w:val="000000" w:themeColor="text1"/>
                <w:szCs w:val="21"/>
              </w:rPr>
            </w:pPr>
          </w:p>
        </w:tc>
        <w:tc>
          <w:tcPr>
            <w:tcW w:w="557" w:type="dxa"/>
            <w:vMerge w:val="continue"/>
            <w:vAlign w:val="center"/>
          </w:tcPr>
          <w:p>
            <w:pPr>
              <w:widowControl/>
              <w:spacing w:line="440" w:lineRule="exact"/>
              <w:jc w:val="left"/>
              <w:rPr>
                <w:rFonts w:ascii="宋体" w:cs="宋体"/>
                <w:color w:val="000000" w:themeColor="text1"/>
                <w:szCs w:val="21"/>
              </w:rPr>
            </w:pPr>
          </w:p>
        </w:tc>
        <w:tc>
          <w:tcPr>
            <w:tcW w:w="3013" w:type="dxa"/>
            <w:gridSpan w:val="2"/>
            <w:vAlign w:val="center"/>
          </w:tcPr>
          <w:p>
            <w:pPr>
              <w:spacing w:line="440" w:lineRule="exact"/>
              <w:jc w:val="center"/>
              <w:rPr>
                <w:rFonts w:ascii="宋体" w:cs="宋体"/>
                <w:color w:val="000000" w:themeColor="text1"/>
                <w:szCs w:val="21"/>
              </w:rPr>
            </w:pPr>
            <w:r>
              <w:rPr>
                <w:rFonts w:hint="eastAsia" w:ascii="宋体" w:hAnsi="宋体" w:cs="宋体"/>
                <w:color w:val="000000" w:themeColor="text1"/>
                <w:szCs w:val="21"/>
              </w:rPr>
              <w:t>信用记录</w:t>
            </w:r>
          </w:p>
        </w:tc>
        <w:tc>
          <w:tcPr>
            <w:tcW w:w="5198" w:type="dxa"/>
            <w:vAlign w:val="center"/>
          </w:tcPr>
          <w:p>
            <w:pPr>
              <w:spacing w:line="440" w:lineRule="exact"/>
              <w:rPr>
                <w:rFonts w:ascii="宋体" w:cs="宋体"/>
                <w:color w:val="000000" w:themeColor="text1"/>
                <w:szCs w:val="21"/>
              </w:rPr>
            </w:pPr>
            <w:r>
              <w:rPr>
                <w:rFonts w:hint="eastAsia" w:ascii="宋体" w:hAnsi="宋体" w:cs="宋体"/>
                <w:color w:val="000000" w:themeColor="text1"/>
                <w:szCs w:val="21"/>
              </w:rPr>
              <w:t>符合第二章投标人须知前附表</w:t>
            </w:r>
            <w:r>
              <w:rPr>
                <w:rFonts w:ascii="宋体" w:hAnsi="宋体" w:cs="宋体"/>
                <w:color w:val="000000" w:themeColor="text1"/>
                <w:szCs w:val="21"/>
              </w:rPr>
              <w:t>1.4.1</w:t>
            </w:r>
            <w:r>
              <w:rPr>
                <w:rFonts w:hint="eastAsia" w:ascii="宋体" w:hAnsi="宋体" w:cs="宋体"/>
                <w:color w:val="000000" w:themeColor="text1"/>
                <w:szCs w:val="21"/>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0" w:hRule="exact"/>
          <w:jc w:val="center"/>
        </w:trPr>
        <w:tc>
          <w:tcPr>
            <w:tcW w:w="1135" w:type="dxa"/>
            <w:vMerge w:val="continue"/>
            <w:vAlign w:val="center"/>
          </w:tcPr>
          <w:p>
            <w:pPr>
              <w:widowControl/>
              <w:spacing w:line="440" w:lineRule="exact"/>
              <w:jc w:val="left"/>
              <w:rPr>
                <w:rFonts w:ascii="宋体" w:cs="宋体"/>
                <w:color w:val="000000" w:themeColor="text1"/>
                <w:szCs w:val="21"/>
              </w:rPr>
            </w:pPr>
          </w:p>
        </w:tc>
        <w:tc>
          <w:tcPr>
            <w:tcW w:w="557" w:type="dxa"/>
            <w:vMerge w:val="continue"/>
            <w:vAlign w:val="center"/>
          </w:tcPr>
          <w:p>
            <w:pPr>
              <w:widowControl/>
              <w:spacing w:line="440" w:lineRule="exact"/>
              <w:jc w:val="left"/>
              <w:rPr>
                <w:rFonts w:ascii="宋体" w:cs="宋体"/>
                <w:color w:val="000000" w:themeColor="text1"/>
                <w:szCs w:val="21"/>
              </w:rPr>
            </w:pPr>
          </w:p>
        </w:tc>
        <w:tc>
          <w:tcPr>
            <w:tcW w:w="3013" w:type="dxa"/>
            <w:gridSpan w:val="2"/>
            <w:vAlign w:val="center"/>
          </w:tcPr>
          <w:p>
            <w:pPr>
              <w:spacing w:line="360" w:lineRule="exact"/>
              <w:jc w:val="center"/>
              <w:rPr>
                <w:rFonts w:ascii="宋体" w:cs="宋体"/>
                <w:color w:val="000000" w:themeColor="text1"/>
                <w:szCs w:val="21"/>
              </w:rPr>
            </w:pPr>
            <w:r>
              <w:rPr>
                <w:rFonts w:hint="eastAsia" w:ascii="宋体" w:hAnsi="宋体" w:cs="宋体"/>
                <w:color w:val="000000" w:themeColor="text1"/>
                <w:szCs w:val="21"/>
              </w:rPr>
              <w:t>法定代表人身份证明或授权委托书及被授权人本人身份证</w:t>
            </w:r>
          </w:p>
        </w:tc>
        <w:tc>
          <w:tcPr>
            <w:tcW w:w="5198" w:type="dxa"/>
            <w:vAlign w:val="center"/>
          </w:tcPr>
          <w:p>
            <w:pPr>
              <w:spacing w:line="440" w:lineRule="exact"/>
              <w:rPr>
                <w:rFonts w:ascii="宋体" w:cs="宋体"/>
                <w:color w:val="000000" w:themeColor="text1"/>
                <w:szCs w:val="21"/>
              </w:rPr>
            </w:pPr>
            <w:r>
              <w:rPr>
                <w:rFonts w:hint="eastAsia" w:ascii="宋体" w:hAnsi="宋体" w:cs="宋体"/>
                <w:color w:val="000000" w:themeColor="text1"/>
                <w:szCs w:val="21"/>
              </w:rPr>
              <w:t>法定代表人身份证明或授权委托书及被授权人本人身份证原件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4" w:hRule="exact"/>
          <w:jc w:val="center"/>
        </w:trPr>
        <w:tc>
          <w:tcPr>
            <w:tcW w:w="1135" w:type="dxa"/>
            <w:vMerge w:val="continue"/>
            <w:vAlign w:val="center"/>
          </w:tcPr>
          <w:p>
            <w:pPr>
              <w:widowControl/>
              <w:spacing w:line="440" w:lineRule="exact"/>
              <w:jc w:val="left"/>
              <w:rPr>
                <w:rFonts w:ascii="宋体" w:cs="宋体"/>
                <w:color w:val="000000" w:themeColor="text1"/>
                <w:szCs w:val="21"/>
              </w:rPr>
            </w:pPr>
          </w:p>
        </w:tc>
        <w:tc>
          <w:tcPr>
            <w:tcW w:w="557" w:type="dxa"/>
            <w:vMerge w:val="continue"/>
            <w:vAlign w:val="center"/>
          </w:tcPr>
          <w:p>
            <w:pPr>
              <w:widowControl/>
              <w:spacing w:line="440" w:lineRule="exact"/>
              <w:jc w:val="left"/>
              <w:rPr>
                <w:rFonts w:ascii="宋体" w:cs="宋体"/>
                <w:color w:val="000000" w:themeColor="text1"/>
                <w:szCs w:val="21"/>
              </w:rPr>
            </w:pPr>
          </w:p>
        </w:tc>
        <w:tc>
          <w:tcPr>
            <w:tcW w:w="3013" w:type="dxa"/>
            <w:gridSpan w:val="2"/>
            <w:vAlign w:val="center"/>
          </w:tcPr>
          <w:p>
            <w:pPr>
              <w:spacing w:line="360" w:lineRule="exact"/>
              <w:jc w:val="center"/>
              <w:rPr>
                <w:rFonts w:ascii="宋体" w:cs="宋体"/>
                <w:color w:val="000000" w:themeColor="text1"/>
                <w:szCs w:val="21"/>
              </w:rPr>
            </w:pPr>
            <w:r>
              <w:rPr>
                <w:rFonts w:hint="eastAsia" w:ascii="宋体" w:hAnsi="宋体" w:cs="宋体"/>
                <w:color w:val="000000" w:themeColor="text1"/>
                <w:szCs w:val="21"/>
              </w:rPr>
              <w:t>参加政府采购活动前三年内无重大违法记录的书面声明</w:t>
            </w:r>
          </w:p>
        </w:tc>
        <w:tc>
          <w:tcPr>
            <w:tcW w:w="5198" w:type="dxa"/>
            <w:vAlign w:val="center"/>
          </w:tcPr>
          <w:p>
            <w:pPr>
              <w:spacing w:line="440" w:lineRule="exact"/>
              <w:rPr>
                <w:rFonts w:ascii="宋体" w:cs="宋体"/>
                <w:color w:val="000000" w:themeColor="text1"/>
                <w:szCs w:val="21"/>
              </w:rPr>
            </w:pPr>
            <w:r>
              <w:rPr>
                <w:rFonts w:hint="eastAsia" w:ascii="宋体" w:hAnsi="宋体" w:cs="宋体"/>
                <w:color w:val="000000" w:themeColor="text1"/>
                <w:szCs w:val="21"/>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5" w:hRule="exact"/>
          <w:jc w:val="center"/>
        </w:trPr>
        <w:tc>
          <w:tcPr>
            <w:tcW w:w="1135" w:type="dxa"/>
            <w:vMerge w:val="continue"/>
            <w:vAlign w:val="center"/>
          </w:tcPr>
          <w:p>
            <w:pPr>
              <w:widowControl/>
              <w:spacing w:line="440" w:lineRule="exact"/>
              <w:jc w:val="left"/>
              <w:rPr>
                <w:rFonts w:ascii="宋体" w:cs="宋体"/>
                <w:color w:val="000000" w:themeColor="text1"/>
                <w:szCs w:val="21"/>
              </w:rPr>
            </w:pPr>
          </w:p>
        </w:tc>
        <w:tc>
          <w:tcPr>
            <w:tcW w:w="557" w:type="dxa"/>
            <w:vMerge w:val="continue"/>
            <w:vAlign w:val="center"/>
          </w:tcPr>
          <w:p>
            <w:pPr>
              <w:widowControl/>
              <w:spacing w:line="440" w:lineRule="exact"/>
              <w:jc w:val="left"/>
              <w:rPr>
                <w:rFonts w:ascii="宋体" w:cs="宋体"/>
                <w:color w:val="000000" w:themeColor="text1"/>
                <w:szCs w:val="21"/>
              </w:rPr>
            </w:pPr>
          </w:p>
        </w:tc>
        <w:tc>
          <w:tcPr>
            <w:tcW w:w="3013" w:type="dxa"/>
            <w:gridSpan w:val="2"/>
            <w:vAlign w:val="center"/>
          </w:tcPr>
          <w:p>
            <w:pPr>
              <w:spacing w:line="440" w:lineRule="exact"/>
              <w:jc w:val="center"/>
              <w:rPr>
                <w:rFonts w:ascii="宋体" w:cs="宋体"/>
                <w:color w:val="000000" w:themeColor="text1"/>
                <w:szCs w:val="21"/>
              </w:rPr>
            </w:pPr>
            <w:r>
              <w:rPr>
                <w:rFonts w:hint="eastAsia" w:ascii="宋体" w:hAnsi="宋体" w:cs="宋体"/>
                <w:color w:val="000000" w:themeColor="text1"/>
                <w:szCs w:val="21"/>
              </w:rPr>
              <w:t>依法纳税凭证（完税证明）</w:t>
            </w:r>
          </w:p>
        </w:tc>
        <w:tc>
          <w:tcPr>
            <w:tcW w:w="5198" w:type="dxa"/>
            <w:vAlign w:val="center"/>
          </w:tcPr>
          <w:p>
            <w:pPr>
              <w:spacing w:line="360" w:lineRule="exact"/>
              <w:rPr>
                <w:rFonts w:ascii="宋体" w:cs="宋体"/>
                <w:color w:val="000000" w:themeColor="text1"/>
                <w:szCs w:val="21"/>
              </w:rPr>
            </w:pPr>
            <w:r>
              <w:rPr>
                <w:rFonts w:hint="eastAsia" w:ascii="宋体" w:hAnsi="宋体" w:cs="宋体"/>
                <w:color w:val="000000" w:themeColor="text1"/>
                <w:szCs w:val="21"/>
              </w:rPr>
              <w:t>开标日前</w:t>
            </w:r>
            <w:r>
              <w:rPr>
                <w:rFonts w:ascii="宋体" w:hAnsi="宋体" w:cs="宋体"/>
                <w:color w:val="000000" w:themeColor="text1"/>
                <w:szCs w:val="21"/>
              </w:rPr>
              <w:t>6</w:t>
            </w:r>
            <w:r>
              <w:rPr>
                <w:rFonts w:hint="eastAsia" w:ascii="宋体" w:hAnsi="宋体" w:cs="宋体"/>
                <w:color w:val="000000" w:themeColor="text1"/>
                <w:szCs w:val="21"/>
              </w:rPr>
              <w:t>个月任三个月的完税证明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8" w:hRule="exact"/>
          <w:jc w:val="center"/>
        </w:trPr>
        <w:tc>
          <w:tcPr>
            <w:tcW w:w="1135" w:type="dxa"/>
            <w:vMerge w:val="continue"/>
            <w:vAlign w:val="center"/>
          </w:tcPr>
          <w:p>
            <w:pPr>
              <w:widowControl/>
              <w:spacing w:line="440" w:lineRule="exact"/>
              <w:jc w:val="left"/>
              <w:rPr>
                <w:rFonts w:ascii="宋体" w:cs="宋体"/>
                <w:color w:val="000000" w:themeColor="text1"/>
                <w:szCs w:val="21"/>
              </w:rPr>
            </w:pPr>
          </w:p>
        </w:tc>
        <w:tc>
          <w:tcPr>
            <w:tcW w:w="557" w:type="dxa"/>
            <w:vMerge w:val="continue"/>
            <w:vAlign w:val="center"/>
          </w:tcPr>
          <w:p>
            <w:pPr>
              <w:widowControl/>
              <w:spacing w:line="440" w:lineRule="exact"/>
              <w:jc w:val="left"/>
              <w:rPr>
                <w:rFonts w:ascii="宋体" w:cs="宋体"/>
                <w:color w:val="000000" w:themeColor="text1"/>
                <w:szCs w:val="21"/>
              </w:rPr>
            </w:pPr>
          </w:p>
        </w:tc>
        <w:tc>
          <w:tcPr>
            <w:tcW w:w="3013" w:type="dxa"/>
            <w:gridSpan w:val="2"/>
            <w:vAlign w:val="center"/>
          </w:tcPr>
          <w:p>
            <w:pPr>
              <w:spacing w:line="440" w:lineRule="exact"/>
              <w:jc w:val="center"/>
              <w:rPr>
                <w:rFonts w:ascii="宋体" w:cs="宋体"/>
                <w:color w:val="000000" w:themeColor="text1"/>
                <w:szCs w:val="21"/>
              </w:rPr>
            </w:pPr>
            <w:r>
              <w:rPr>
                <w:rFonts w:hint="eastAsia" w:ascii="宋体" w:hAnsi="宋体" w:cs="宋体"/>
                <w:color w:val="000000" w:themeColor="text1"/>
                <w:szCs w:val="21"/>
              </w:rPr>
              <w:t>缴纳社会保障资金凭证</w:t>
            </w:r>
          </w:p>
        </w:tc>
        <w:tc>
          <w:tcPr>
            <w:tcW w:w="5198" w:type="dxa"/>
            <w:vAlign w:val="center"/>
          </w:tcPr>
          <w:p>
            <w:pPr>
              <w:spacing w:line="360" w:lineRule="exact"/>
              <w:rPr>
                <w:rFonts w:ascii="宋体" w:cs="宋体"/>
                <w:color w:val="000000" w:themeColor="text1"/>
                <w:szCs w:val="21"/>
              </w:rPr>
            </w:pPr>
            <w:r>
              <w:rPr>
                <w:rFonts w:hint="eastAsia" w:ascii="宋体" w:hAnsi="宋体" w:cs="宋体"/>
                <w:color w:val="000000" w:themeColor="text1"/>
                <w:szCs w:val="21"/>
              </w:rPr>
              <w:t>开标日前</w:t>
            </w:r>
            <w:r>
              <w:rPr>
                <w:rFonts w:ascii="宋体" w:hAnsi="宋体" w:cs="宋体"/>
                <w:color w:val="000000" w:themeColor="text1"/>
                <w:szCs w:val="21"/>
              </w:rPr>
              <w:t>6</w:t>
            </w:r>
            <w:r>
              <w:rPr>
                <w:rFonts w:hint="eastAsia" w:ascii="宋体" w:hAnsi="宋体" w:cs="宋体"/>
                <w:color w:val="000000" w:themeColor="text1"/>
                <w:szCs w:val="21"/>
              </w:rPr>
              <w:t>个月任三个月的缴纳社保记录凭证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8" w:hRule="exact"/>
          <w:jc w:val="center"/>
        </w:trPr>
        <w:tc>
          <w:tcPr>
            <w:tcW w:w="1135" w:type="dxa"/>
            <w:vMerge w:val="restart"/>
            <w:vAlign w:val="center"/>
          </w:tcPr>
          <w:p>
            <w:pPr>
              <w:widowControl/>
              <w:spacing w:line="440" w:lineRule="exact"/>
              <w:jc w:val="left"/>
              <w:rPr>
                <w:rFonts w:ascii="宋体" w:cs="宋体"/>
                <w:color w:val="000000"/>
                <w:szCs w:val="21"/>
              </w:rPr>
            </w:pPr>
            <w:bookmarkStart w:id="43" w:name="_Toc3441"/>
            <w:bookmarkStart w:id="44" w:name="_Toc380581854"/>
            <w:bookmarkStart w:id="45" w:name="_Toc18099"/>
            <w:bookmarkStart w:id="46" w:name="_Toc388091815"/>
            <w:bookmarkStart w:id="47" w:name="_Toc31363"/>
            <w:bookmarkStart w:id="48" w:name="_Toc371423273"/>
            <w:bookmarkStart w:id="49" w:name="_Toc371425844"/>
            <w:bookmarkStart w:id="50" w:name="_Toc388541209"/>
            <w:bookmarkStart w:id="51" w:name="_Toc241"/>
          </w:p>
        </w:tc>
        <w:tc>
          <w:tcPr>
            <w:tcW w:w="557" w:type="dxa"/>
            <w:vMerge w:val="restart"/>
            <w:vAlign w:val="center"/>
          </w:tcPr>
          <w:p>
            <w:pPr>
              <w:widowControl/>
              <w:spacing w:line="440" w:lineRule="exact"/>
              <w:jc w:val="left"/>
              <w:rPr>
                <w:rFonts w:ascii="宋体" w:cs="宋体"/>
                <w:color w:val="000000"/>
                <w:szCs w:val="21"/>
              </w:rPr>
            </w:pPr>
          </w:p>
        </w:tc>
        <w:tc>
          <w:tcPr>
            <w:tcW w:w="3013" w:type="dxa"/>
            <w:gridSpan w:val="2"/>
            <w:vAlign w:val="center"/>
          </w:tcPr>
          <w:p>
            <w:pPr>
              <w:jc w:val="center"/>
              <w:rPr>
                <w:rFonts w:ascii="宋体" w:cs="宋体"/>
                <w:color w:val="000000"/>
                <w:szCs w:val="21"/>
              </w:rPr>
            </w:pPr>
            <w:r>
              <w:rPr>
                <w:rFonts w:hint="eastAsia" w:ascii="宋体" w:hAnsi="宋体" w:cs="宋体"/>
                <w:color w:val="000000"/>
                <w:szCs w:val="21"/>
              </w:rPr>
              <w:t>财务状况报告</w:t>
            </w:r>
          </w:p>
        </w:tc>
        <w:tc>
          <w:tcPr>
            <w:tcW w:w="5198" w:type="dxa"/>
            <w:vAlign w:val="center"/>
          </w:tcPr>
          <w:p>
            <w:pPr>
              <w:rPr>
                <w:rFonts w:ascii="宋体" w:cs="宋体"/>
                <w:color w:val="000000"/>
                <w:szCs w:val="21"/>
              </w:rPr>
            </w:pPr>
            <w:r>
              <w:rPr>
                <w:rFonts w:hint="eastAsia" w:ascii="宋体" w:hAnsi="宋体" w:cs="宋体"/>
                <w:color w:val="000000"/>
                <w:szCs w:val="21"/>
              </w:rPr>
              <w:t>财务状况报告（提供近三年（</w:t>
            </w:r>
            <w:r>
              <w:rPr>
                <w:rFonts w:ascii="宋体" w:hAnsi="宋体" w:cs="宋体"/>
                <w:color w:val="000000"/>
                <w:szCs w:val="21"/>
              </w:rPr>
              <w:t>2014</w:t>
            </w:r>
            <w:r>
              <w:rPr>
                <w:rFonts w:hint="eastAsia" w:ascii="宋体" w:hAnsi="宋体" w:cs="宋体"/>
                <w:color w:val="000000"/>
                <w:szCs w:val="21"/>
              </w:rPr>
              <w:t>年至</w:t>
            </w:r>
            <w:r>
              <w:rPr>
                <w:rFonts w:ascii="宋体" w:hAnsi="宋体" w:cs="宋体"/>
                <w:color w:val="000000"/>
                <w:szCs w:val="21"/>
              </w:rPr>
              <w:t>2016</w:t>
            </w:r>
            <w:r>
              <w:rPr>
                <w:rFonts w:hint="eastAsia" w:ascii="宋体" w:hAnsi="宋体" w:cs="宋体"/>
                <w:color w:val="000000"/>
                <w:szCs w:val="21"/>
              </w:rPr>
              <w:t>年）</w:t>
            </w:r>
            <w:r>
              <w:rPr>
                <w:rFonts w:hint="eastAsia"/>
                <w:color w:val="000000"/>
              </w:rPr>
              <w:t>会计事务所出具的审计报告（需提供审计报告原件）</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032" w:hRule="exact"/>
          <w:jc w:val="center"/>
        </w:trPr>
        <w:tc>
          <w:tcPr>
            <w:tcW w:w="1135" w:type="dxa"/>
            <w:vMerge w:val="continue"/>
            <w:vAlign w:val="center"/>
          </w:tcPr>
          <w:p>
            <w:pPr>
              <w:widowControl/>
              <w:spacing w:line="440" w:lineRule="exact"/>
              <w:jc w:val="left"/>
              <w:rPr>
                <w:rFonts w:ascii="宋体" w:cs="宋体"/>
                <w:color w:val="000000"/>
                <w:szCs w:val="21"/>
              </w:rPr>
            </w:pPr>
          </w:p>
        </w:tc>
        <w:tc>
          <w:tcPr>
            <w:tcW w:w="557" w:type="dxa"/>
            <w:vMerge w:val="continue"/>
            <w:vAlign w:val="center"/>
          </w:tcPr>
          <w:p>
            <w:pPr>
              <w:widowControl/>
              <w:spacing w:line="440" w:lineRule="exact"/>
              <w:jc w:val="left"/>
              <w:rPr>
                <w:rFonts w:ascii="宋体" w:cs="宋体"/>
                <w:color w:val="000000"/>
                <w:szCs w:val="21"/>
              </w:rPr>
            </w:pPr>
          </w:p>
        </w:tc>
        <w:tc>
          <w:tcPr>
            <w:tcW w:w="3013" w:type="dxa"/>
            <w:gridSpan w:val="2"/>
            <w:vAlign w:val="center"/>
          </w:tcPr>
          <w:p>
            <w:pPr>
              <w:spacing w:line="440" w:lineRule="exact"/>
              <w:jc w:val="center"/>
              <w:rPr>
                <w:rFonts w:ascii="宋体" w:cs="宋体"/>
                <w:color w:val="000000"/>
                <w:szCs w:val="21"/>
              </w:rPr>
            </w:pPr>
            <w:r>
              <w:rPr>
                <w:rFonts w:hint="eastAsia"/>
                <w:color w:val="000000"/>
              </w:rPr>
              <w:t>行贿犯罪档案查询</w:t>
            </w:r>
          </w:p>
        </w:tc>
        <w:tc>
          <w:tcPr>
            <w:tcW w:w="5198" w:type="dxa"/>
            <w:vAlign w:val="center"/>
          </w:tcPr>
          <w:p>
            <w:pPr>
              <w:spacing w:line="440" w:lineRule="exact"/>
              <w:rPr>
                <w:rFonts w:ascii="宋体" w:cs="宋体"/>
                <w:color w:val="000000"/>
                <w:szCs w:val="21"/>
              </w:rPr>
            </w:pPr>
            <w:r>
              <w:rPr>
                <w:rFonts w:hint="eastAsia" w:ascii="宋体" w:hAnsi="宋体" w:cs="宋体"/>
                <w:color w:val="000000"/>
                <w:szCs w:val="21"/>
              </w:rPr>
              <w:t>提供由企业注册地或项目所在地的检察机关出具的无行贿犯罪档案查询结果证明原件。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exact"/>
          <w:jc w:val="center"/>
        </w:trPr>
        <w:tc>
          <w:tcPr>
            <w:tcW w:w="1135" w:type="dxa"/>
            <w:vMerge w:val="restart"/>
            <w:vAlign w:val="center"/>
          </w:tcPr>
          <w:p>
            <w:pPr>
              <w:jc w:val="center"/>
              <w:rPr>
                <w:rFonts w:hint="eastAsia" w:ascii="宋体" w:hAnsi="宋体" w:cs="宋体"/>
                <w:color w:val="000000"/>
                <w:kern w:val="0"/>
                <w:szCs w:val="21"/>
              </w:rPr>
            </w:pPr>
            <w:bookmarkStart w:id="52" w:name="OLE_LINK9"/>
            <w:r>
              <w:rPr>
                <w:rFonts w:hint="eastAsia" w:ascii="宋体" w:hAnsi="宋体" w:cs="宋体"/>
                <w:color w:val="000000"/>
                <w:kern w:val="0"/>
                <w:szCs w:val="21"/>
              </w:rPr>
              <w:t>评</w:t>
            </w:r>
          </w:p>
          <w:p>
            <w:pPr>
              <w:jc w:val="center"/>
              <w:rPr>
                <w:rFonts w:hint="eastAsia" w:ascii="宋体" w:hAnsi="宋体" w:cs="宋体"/>
                <w:color w:val="000000"/>
                <w:kern w:val="0"/>
                <w:szCs w:val="21"/>
              </w:rPr>
            </w:pPr>
            <w:r>
              <w:rPr>
                <w:rFonts w:hint="eastAsia" w:ascii="宋体" w:hAnsi="宋体" w:cs="宋体"/>
                <w:color w:val="000000"/>
                <w:kern w:val="0"/>
                <w:szCs w:val="21"/>
              </w:rPr>
              <w:t>标</w:t>
            </w:r>
          </w:p>
          <w:p>
            <w:pPr>
              <w:jc w:val="center"/>
              <w:rPr>
                <w:rFonts w:hint="eastAsia" w:ascii="宋体" w:hAnsi="宋体" w:cs="宋体"/>
                <w:color w:val="000000"/>
                <w:kern w:val="0"/>
                <w:szCs w:val="21"/>
              </w:rPr>
            </w:pPr>
            <w:r>
              <w:rPr>
                <w:rFonts w:hint="eastAsia" w:ascii="宋体" w:hAnsi="宋体" w:cs="宋体"/>
                <w:color w:val="000000"/>
                <w:kern w:val="0"/>
                <w:szCs w:val="21"/>
              </w:rPr>
              <w:t>委</w:t>
            </w:r>
          </w:p>
          <w:p>
            <w:pPr>
              <w:jc w:val="center"/>
              <w:rPr>
                <w:rFonts w:hint="eastAsia" w:ascii="宋体" w:hAnsi="宋体" w:cs="宋体"/>
                <w:color w:val="000000"/>
                <w:kern w:val="0"/>
                <w:szCs w:val="21"/>
              </w:rPr>
            </w:pPr>
            <w:r>
              <w:rPr>
                <w:rFonts w:hint="eastAsia" w:ascii="宋体" w:hAnsi="宋体" w:cs="宋体"/>
                <w:color w:val="000000"/>
                <w:kern w:val="0"/>
                <w:szCs w:val="21"/>
              </w:rPr>
              <w:t>员</w:t>
            </w:r>
          </w:p>
          <w:p>
            <w:pPr>
              <w:jc w:val="center"/>
              <w:rPr>
                <w:rFonts w:ascii="宋体" w:cs="宋体"/>
                <w:color w:val="000000"/>
                <w:szCs w:val="21"/>
              </w:rPr>
            </w:pPr>
            <w:r>
              <w:rPr>
                <w:rFonts w:hint="eastAsia" w:ascii="宋体" w:hAnsi="宋体" w:cs="宋体"/>
                <w:color w:val="000000"/>
                <w:kern w:val="0"/>
                <w:szCs w:val="21"/>
              </w:rPr>
              <w:t>会</w:t>
            </w:r>
          </w:p>
          <w:bookmarkEnd w:id="52"/>
        </w:tc>
        <w:tc>
          <w:tcPr>
            <w:tcW w:w="557" w:type="dxa"/>
            <w:vMerge w:val="restart"/>
            <w:vAlign w:val="center"/>
          </w:tcPr>
          <w:p>
            <w:pPr>
              <w:spacing w:line="440" w:lineRule="exact"/>
              <w:rPr>
                <w:rFonts w:ascii="宋体" w:cs="宋体"/>
                <w:color w:val="000000"/>
                <w:szCs w:val="21"/>
              </w:rPr>
            </w:pPr>
            <w:r>
              <w:rPr>
                <w:rFonts w:hint="eastAsia" w:ascii="宋体" w:hAnsi="宋体" w:cs="宋体"/>
                <w:color w:val="000000"/>
                <w:szCs w:val="21"/>
              </w:rPr>
              <w:t>符合性评审标准</w:t>
            </w:r>
          </w:p>
          <w:p>
            <w:pPr>
              <w:spacing w:line="440" w:lineRule="exact"/>
              <w:jc w:val="center"/>
              <w:rPr>
                <w:rFonts w:ascii="宋体" w:cs="宋体"/>
                <w:color w:val="000000"/>
                <w:szCs w:val="21"/>
              </w:rPr>
            </w:pPr>
          </w:p>
        </w:tc>
        <w:tc>
          <w:tcPr>
            <w:tcW w:w="3013" w:type="dxa"/>
            <w:gridSpan w:val="2"/>
            <w:vAlign w:val="center"/>
          </w:tcPr>
          <w:p>
            <w:pPr>
              <w:spacing w:line="440" w:lineRule="exact"/>
              <w:jc w:val="center"/>
              <w:rPr>
                <w:rFonts w:ascii="宋体" w:cs="宋体"/>
                <w:color w:val="000000"/>
                <w:szCs w:val="21"/>
              </w:rPr>
            </w:pPr>
            <w:r>
              <w:rPr>
                <w:rFonts w:hint="eastAsia" w:ascii="宋体" w:hAnsi="宋体" w:cs="宋体"/>
                <w:color w:val="000000"/>
                <w:szCs w:val="21"/>
              </w:rPr>
              <w:t>投标人名称</w:t>
            </w:r>
          </w:p>
        </w:tc>
        <w:tc>
          <w:tcPr>
            <w:tcW w:w="5198" w:type="dxa"/>
            <w:vAlign w:val="center"/>
          </w:tcPr>
          <w:p>
            <w:pPr>
              <w:spacing w:line="440" w:lineRule="exact"/>
              <w:rPr>
                <w:rFonts w:ascii="宋体" w:cs="宋体"/>
                <w:color w:val="000000"/>
                <w:szCs w:val="21"/>
              </w:rPr>
            </w:pPr>
            <w:r>
              <w:rPr>
                <w:rFonts w:hint="eastAsia" w:ascii="宋体" w:hAnsi="宋体" w:cs="宋体"/>
                <w:color w:val="000000"/>
                <w:szCs w:val="21"/>
              </w:rPr>
              <w:t>与营业执照、税务登记证、组织机构代码证一致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exact"/>
          <w:jc w:val="center"/>
        </w:trPr>
        <w:tc>
          <w:tcPr>
            <w:tcW w:w="1135" w:type="dxa"/>
            <w:vMerge w:val="continue"/>
            <w:vAlign w:val="center"/>
          </w:tcPr>
          <w:p>
            <w:pPr>
              <w:spacing w:line="440" w:lineRule="exact"/>
              <w:jc w:val="center"/>
              <w:rPr>
                <w:rFonts w:ascii="宋体" w:cs="宋体"/>
                <w:color w:val="000000"/>
                <w:szCs w:val="21"/>
              </w:rPr>
            </w:pPr>
          </w:p>
        </w:tc>
        <w:tc>
          <w:tcPr>
            <w:tcW w:w="557" w:type="dxa"/>
            <w:vMerge w:val="continue"/>
            <w:vAlign w:val="center"/>
          </w:tcPr>
          <w:p>
            <w:pPr>
              <w:spacing w:line="440" w:lineRule="exact"/>
              <w:jc w:val="center"/>
              <w:rPr>
                <w:rFonts w:ascii="宋体" w:cs="宋体"/>
                <w:color w:val="000000"/>
                <w:szCs w:val="21"/>
              </w:rPr>
            </w:pPr>
          </w:p>
        </w:tc>
        <w:tc>
          <w:tcPr>
            <w:tcW w:w="3013" w:type="dxa"/>
            <w:gridSpan w:val="2"/>
            <w:vAlign w:val="center"/>
          </w:tcPr>
          <w:p>
            <w:pPr>
              <w:spacing w:line="440" w:lineRule="exact"/>
              <w:jc w:val="center"/>
              <w:rPr>
                <w:rFonts w:ascii="宋体" w:cs="宋体"/>
                <w:color w:val="000000"/>
                <w:szCs w:val="21"/>
              </w:rPr>
            </w:pPr>
            <w:r>
              <w:rPr>
                <w:rFonts w:hint="eastAsia" w:ascii="宋体" w:hAnsi="宋体" w:cs="宋体"/>
                <w:color w:val="000000"/>
                <w:szCs w:val="21"/>
              </w:rPr>
              <w:t>投标函签字盖章</w:t>
            </w:r>
          </w:p>
        </w:tc>
        <w:tc>
          <w:tcPr>
            <w:tcW w:w="5198" w:type="dxa"/>
            <w:vAlign w:val="center"/>
          </w:tcPr>
          <w:p>
            <w:pPr>
              <w:spacing w:line="440" w:lineRule="exact"/>
              <w:rPr>
                <w:rFonts w:ascii="宋体" w:cs="宋体"/>
                <w:color w:val="000000"/>
                <w:szCs w:val="21"/>
              </w:rPr>
            </w:pPr>
            <w:r>
              <w:rPr>
                <w:rFonts w:hint="eastAsia" w:ascii="宋体" w:hAnsi="宋体" w:cs="宋体"/>
                <w:color w:val="000000"/>
                <w:szCs w:val="21"/>
              </w:rPr>
              <w:t>由法定代表人或委托代理人签字并加盖单位公章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7" w:hRule="exact"/>
          <w:jc w:val="center"/>
        </w:trPr>
        <w:tc>
          <w:tcPr>
            <w:tcW w:w="1135" w:type="dxa"/>
            <w:vMerge w:val="continue"/>
            <w:vAlign w:val="center"/>
          </w:tcPr>
          <w:p>
            <w:pPr>
              <w:widowControl/>
              <w:spacing w:line="440" w:lineRule="exact"/>
              <w:jc w:val="left"/>
              <w:rPr>
                <w:rFonts w:ascii="宋体" w:cs="宋体"/>
                <w:color w:val="000000"/>
                <w:szCs w:val="21"/>
              </w:rPr>
            </w:pPr>
          </w:p>
        </w:tc>
        <w:tc>
          <w:tcPr>
            <w:tcW w:w="557" w:type="dxa"/>
            <w:vMerge w:val="continue"/>
            <w:vAlign w:val="center"/>
          </w:tcPr>
          <w:p>
            <w:pPr>
              <w:widowControl/>
              <w:spacing w:line="440" w:lineRule="exact"/>
              <w:jc w:val="left"/>
              <w:rPr>
                <w:rFonts w:ascii="宋体" w:cs="宋体"/>
                <w:color w:val="000000"/>
                <w:szCs w:val="21"/>
              </w:rPr>
            </w:pPr>
          </w:p>
        </w:tc>
        <w:tc>
          <w:tcPr>
            <w:tcW w:w="3013" w:type="dxa"/>
            <w:gridSpan w:val="2"/>
            <w:vAlign w:val="center"/>
          </w:tcPr>
          <w:p>
            <w:pPr>
              <w:spacing w:line="440" w:lineRule="exact"/>
              <w:jc w:val="center"/>
              <w:rPr>
                <w:rFonts w:ascii="宋体" w:cs="宋体"/>
                <w:color w:val="000000"/>
                <w:szCs w:val="21"/>
              </w:rPr>
            </w:pPr>
            <w:r>
              <w:rPr>
                <w:rFonts w:hint="eastAsia" w:ascii="宋体" w:hAnsi="宋体" w:cs="宋体"/>
                <w:color w:val="000000"/>
                <w:szCs w:val="21"/>
              </w:rPr>
              <w:t>投标文件格式</w:t>
            </w:r>
          </w:p>
        </w:tc>
        <w:tc>
          <w:tcPr>
            <w:tcW w:w="5198" w:type="dxa"/>
            <w:vAlign w:val="center"/>
          </w:tcPr>
          <w:p>
            <w:pPr>
              <w:spacing w:line="440" w:lineRule="exact"/>
              <w:rPr>
                <w:rFonts w:ascii="宋体" w:cs="宋体"/>
                <w:color w:val="000000"/>
                <w:szCs w:val="21"/>
              </w:rPr>
            </w:pPr>
            <w:r>
              <w:rPr>
                <w:rFonts w:hint="eastAsia" w:ascii="宋体" w:hAnsi="宋体" w:cs="宋体"/>
                <w:color w:val="000000"/>
                <w:szCs w:val="21"/>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exact"/>
          <w:jc w:val="center"/>
        </w:trPr>
        <w:tc>
          <w:tcPr>
            <w:tcW w:w="1135" w:type="dxa"/>
            <w:vMerge w:val="continue"/>
            <w:vAlign w:val="center"/>
          </w:tcPr>
          <w:p>
            <w:pPr>
              <w:widowControl/>
              <w:spacing w:line="440" w:lineRule="exact"/>
              <w:jc w:val="left"/>
              <w:rPr>
                <w:rFonts w:ascii="宋体" w:cs="宋体"/>
                <w:color w:val="000000"/>
                <w:szCs w:val="21"/>
              </w:rPr>
            </w:pPr>
          </w:p>
        </w:tc>
        <w:tc>
          <w:tcPr>
            <w:tcW w:w="557" w:type="dxa"/>
            <w:vMerge w:val="continue"/>
            <w:vAlign w:val="center"/>
          </w:tcPr>
          <w:p>
            <w:pPr>
              <w:widowControl/>
              <w:spacing w:line="440" w:lineRule="exact"/>
              <w:jc w:val="left"/>
              <w:rPr>
                <w:rFonts w:ascii="宋体" w:cs="宋体"/>
                <w:color w:val="000000"/>
                <w:szCs w:val="21"/>
              </w:rPr>
            </w:pPr>
          </w:p>
        </w:tc>
        <w:tc>
          <w:tcPr>
            <w:tcW w:w="3013" w:type="dxa"/>
            <w:gridSpan w:val="2"/>
            <w:vAlign w:val="center"/>
          </w:tcPr>
          <w:p>
            <w:pPr>
              <w:spacing w:line="440" w:lineRule="exact"/>
              <w:jc w:val="center"/>
              <w:rPr>
                <w:rFonts w:ascii="宋体" w:cs="宋体"/>
                <w:color w:val="000000"/>
                <w:szCs w:val="21"/>
              </w:rPr>
            </w:pPr>
            <w:r>
              <w:rPr>
                <w:rFonts w:hint="eastAsia" w:ascii="宋体" w:hAnsi="宋体" w:cs="宋体"/>
                <w:color w:val="000000"/>
                <w:szCs w:val="21"/>
              </w:rPr>
              <w:t>报价唯一</w:t>
            </w:r>
          </w:p>
        </w:tc>
        <w:tc>
          <w:tcPr>
            <w:tcW w:w="5198" w:type="dxa"/>
            <w:vAlign w:val="center"/>
          </w:tcPr>
          <w:p>
            <w:pPr>
              <w:spacing w:line="440" w:lineRule="exact"/>
              <w:rPr>
                <w:rFonts w:ascii="宋体" w:cs="宋体"/>
                <w:color w:val="000000"/>
                <w:szCs w:val="21"/>
              </w:rPr>
            </w:pPr>
            <w:r>
              <w:rPr>
                <w:rFonts w:hint="eastAsia" w:ascii="宋体" w:hAnsi="宋体" w:cs="宋体"/>
                <w:color w:val="000000"/>
                <w:szCs w:val="21"/>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1135" w:type="dxa"/>
            <w:vMerge w:val="continue"/>
            <w:vAlign w:val="center"/>
          </w:tcPr>
          <w:p>
            <w:pPr>
              <w:spacing w:line="440" w:lineRule="exact"/>
              <w:jc w:val="center"/>
              <w:rPr>
                <w:rFonts w:ascii="宋体" w:cs="宋体"/>
                <w:color w:val="000000"/>
                <w:szCs w:val="21"/>
              </w:rPr>
            </w:pPr>
            <w:bookmarkStart w:id="53" w:name="OLE_LINK11"/>
          </w:p>
          <w:bookmarkEnd w:id="53"/>
        </w:tc>
        <w:tc>
          <w:tcPr>
            <w:tcW w:w="557" w:type="dxa"/>
            <w:vMerge w:val="continue"/>
            <w:vAlign w:val="center"/>
          </w:tcPr>
          <w:p>
            <w:pPr>
              <w:spacing w:line="440" w:lineRule="exact"/>
              <w:jc w:val="center"/>
              <w:rPr>
                <w:rFonts w:ascii="宋体" w:cs="宋体"/>
                <w:color w:val="000000"/>
                <w:szCs w:val="21"/>
              </w:rPr>
            </w:pPr>
          </w:p>
        </w:tc>
        <w:tc>
          <w:tcPr>
            <w:tcW w:w="3013" w:type="dxa"/>
            <w:gridSpan w:val="2"/>
            <w:vAlign w:val="center"/>
          </w:tcPr>
          <w:p>
            <w:pPr>
              <w:spacing w:line="440" w:lineRule="exact"/>
              <w:jc w:val="center"/>
              <w:rPr>
                <w:rFonts w:ascii="宋体" w:cs="宋体"/>
                <w:color w:val="000000"/>
                <w:szCs w:val="21"/>
              </w:rPr>
            </w:pPr>
            <w:r>
              <w:rPr>
                <w:rFonts w:hint="eastAsia" w:ascii="宋体" w:hAnsi="宋体" w:cs="宋体"/>
                <w:color w:val="000000"/>
                <w:szCs w:val="21"/>
              </w:rPr>
              <w:t>投标内容和技术标准</w:t>
            </w:r>
          </w:p>
        </w:tc>
        <w:tc>
          <w:tcPr>
            <w:tcW w:w="5198" w:type="dxa"/>
            <w:vAlign w:val="center"/>
          </w:tcPr>
          <w:p>
            <w:pPr>
              <w:spacing w:line="440" w:lineRule="exact"/>
              <w:rPr>
                <w:rFonts w:ascii="宋体" w:cs="宋体"/>
                <w:color w:val="000000"/>
                <w:szCs w:val="21"/>
              </w:rPr>
            </w:pPr>
            <w:r>
              <w:rPr>
                <w:rFonts w:hint="eastAsia" w:ascii="宋体" w:hAnsi="宋体" w:cs="宋体"/>
                <w:color w:val="000000"/>
                <w:szCs w:val="21"/>
              </w:rPr>
              <w:t>符合本招标项目内容和参数的规定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62" w:hRule="exact"/>
          <w:jc w:val="center"/>
        </w:trPr>
        <w:tc>
          <w:tcPr>
            <w:tcW w:w="1135" w:type="dxa"/>
            <w:vMerge w:val="continue"/>
            <w:vAlign w:val="center"/>
          </w:tcPr>
          <w:p>
            <w:pPr>
              <w:spacing w:line="440" w:lineRule="exact"/>
              <w:jc w:val="center"/>
              <w:rPr>
                <w:rFonts w:ascii="宋体" w:cs="宋体"/>
                <w:color w:val="000000"/>
                <w:szCs w:val="21"/>
              </w:rPr>
            </w:pPr>
          </w:p>
        </w:tc>
        <w:tc>
          <w:tcPr>
            <w:tcW w:w="557" w:type="dxa"/>
            <w:vMerge w:val="continue"/>
            <w:vAlign w:val="center"/>
          </w:tcPr>
          <w:p>
            <w:pPr>
              <w:spacing w:line="440" w:lineRule="exact"/>
              <w:jc w:val="center"/>
              <w:rPr>
                <w:rFonts w:ascii="宋体" w:cs="宋体"/>
                <w:color w:val="000000"/>
                <w:szCs w:val="21"/>
              </w:rPr>
            </w:pPr>
          </w:p>
        </w:tc>
        <w:tc>
          <w:tcPr>
            <w:tcW w:w="3013" w:type="dxa"/>
            <w:gridSpan w:val="2"/>
            <w:vAlign w:val="center"/>
          </w:tcPr>
          <w:p>
            <w:pPr>
              <w:spacing w:line="440" w:lineRule="exact"/>
              <w:jc w:val="center"/>
              <w:rPr>
                <w:rFonts w:ascii="宋体" w:cs="宋体"/>
                <w:color w:val="000000"/>
                <w:szCs w:val="21"/>
              </w:rPr>
            </w:pPr>
            <w:r>
              <w:rPr>
                <w:rFonts w:hint="eastAsia" w:ascii="宋体" w:hAnsi="宋体" w:cs="宋体"/>
                <w:color w:val="000000"/>
                <w:szCs w:val="21"/>
              </w:rPr>
              <w:t>交货期</w:t>
            </w:r>
          </w:p>
        </w:tc>
        <w:tc>
          <w:tcPr>
            <w:tcW w:w="5198" w:type="dxa"/>
            <w:vAlign w:val="center"/>
          </w:tcPr>
          <w:p>
            <w:pPr>
              <w:spacing w:line="440" w:lineRule="exact"/>
              <w:rPr>
                <w:rFonts w:ascii="宋体" w:cs="宋体"/>
                <w:color w:val="000000"/>
                <w:szCs w:val="21"/>
              </w:rPr>
            </w:pPr>
            <w:r>
              <w:rPr>
                <w:rFonts w:hint="eastAsia" w:ascii="宋体" w:hAnsi="宋体" w:cs="宋体"/>
                <w:color w:val="000000"/>
                <w:szCs w:val="21"/>
                <w:u w:val="single"/>
              </w:rPr>
              <w:t>六个月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3" w:hRule="exact"/>
          <w:jc w:val="center"/>
        </w:trPr>
        <w:tc>
          <w:tcPr>
            <w:tcW w:w="1135" w:type="dxa"/>
            <w:vMerge w:val="continue"/>
            <w:vAlign w:val="center"/>
          </w:tcPr>
          <w:p>
            <w:pPr>
              <w:spacing w:line="440" w:lineRule="exact"/>
              <w:jc w:val="center"/>
              <w:rPr>
                <w:rFonts w:ascii="宋体" w:cs="宋体"/>
                <w:color w:val="000000"/>
                <w:szCs w:val="21"/>
              </w:rPr>
            </w:pPr>
          </w:p>
        </w:tc>
        <w:tc>
          <w:tcPr>
            <w:tcW w:w="557" w:type="dxa"/>
            <w:vMerge w:val="continue"/>
            <w:vAlign w:val="center"/>
          </w:tcPr>
          <w:p>
            <w:pPr>
              <w:spacing w:line="440" w:lineRule="exact"/>
              <w:jc w:val="center"/>
              <w:rPr>
                <w:rFonts w:ascii="宋体" w:cs="宋体"/>
                <w:color w:val="000000"/>
                <w:szCs w:val="21"/>
              </w:rPr>
            </w:pPr>
          </w:p>
        </w:tc>
        <w:tc>
          <w:tcPr>
            <w:tcW w:w="3013" w:type="dxa"/>
            <w:gridSpan w:val="2"/>
            <w:vAlign w:val="center"/>
          </w:tcPr>
          <w:p>
            <w:pPr>
              <w:spacing w:line="440" w:lineRule="exact"/>
              <w:jc w:val="center"/>
              <w:rPr>
                <w:rFonts w:ascii="宋体" w:cs="宋体"/>
                <w:color w:val="000000"/>
                <w:szCs w:val="21"/>
              </w:rPr>
            </w:pPr>
            <w:r>
              <w:rPr>
                <w:rFonts w:hint="eastAsia" w:ascii="宋体" w:hAnsi="宋体" w:cs="宋体"/>
                <w:color w:val="000000"/>
                <w:szCs w:val="21"/>
              </w:rPr>
              <w:t>质量要求</w:t>
            </w:r>
          </w:p>
        </w:tc>
        <w:tc>
          <w:tcPr>
            <w:tcW w:w="5198" w:type="dxa"/>
            <w:vAlign w:val="center"/>
          </w:tcPr>
          <w:p>
            <w:pPr>
              <w:spacing w:line="440" w:lineRule="exact"/>
              <w:rPr>
                <w:rFonts w:ascii="宋体" w:cs="宋体"/>
                <w:color w:val="000000"/>
                <w:szCs w:val="21"/>
              </w:rPr>
            </w:pPr>
            <w:r>
              <w:rPr>
                <w:rFonts w:hint="eastAsia" w:ascii="宋体" w:hAnsi="宋体" w:cs="宋体"/>
                <w:color w:val="000000"/>
                <w:szCs w:val="21"/>
              </w:rPr>
              <w:t>合格，满足招标文件要求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exact"/>
          <w:jc w:val="center"/>
        </w:trPr>
        <w:tc>
          <w:tcPr>
            <w:tcW w:w="1135" w:type="dxa"/>
            <w:vMerge w:val="continue"/>
            <w:vAlign w:val="center"/>
          </w:tcPr>
          <w:p>
            <w:pPr>
              <w:spacing w:line="440" w:lineRule="exact"/>
              <w:jc w:val="center"/>
              <w:rPr>
                <w:rFonts w:ascii="宋体" w:cs="宋体"/>
                <w:color w:val="000000"/>
                <w:szCs w:val="21"/>
              </w:rPr>
            </w:pPr>
          </w:p>
        </w:tc>
        <w:tc>
          <w:tcPr>
            <w:tcW w:w="557" w:type="dxa"/>
            <w:vMerge w:val="continue"/>
            <w:vAlign w:val="center"/>
          </w:tcPr>
          <w:p>
            <w:pPr>
              <w:spacing w:line="440" w:lineRule="exact"/>
              <w:jc w:val="center"/>
              <w:rPr>
                <w:rFonts w:ascii="宋体" w:cs="宋体"/>
                <w:color w:val="000000"/>
                <w:szCs w:val="21"/>
              </w:rPr>
            </w:pPr>
          </w:p>
        </w:tc>
        <w:tc>
          <w:tcPr>
            <w:tcW w:w="3013" w:type="dxa"/>
            <w:gridSpan w:val="2"/>
            <w:vAlign w:val="center"/>
          </w:tcPr>
          <w:p>
            <w:pPr>
              <w:spacing w:line="440" w:lineRule="exact"/>
              <w:jc w:val="center"/>
              <w:rPr>
                <w:rFonts w:ascii="宋体" w:cs="宋体"/>
                <w:color w:val="000000"/>
                <w:szCs w:val="21"/>
              </w:rPr>
            </w:pPr>
            <w:r>
              <w:rPr>
                <w:rFonts w:hint="eastAsia" w:ascii="宋体" w:hAnsi="宋体" w:cs="宋体"/>
                <w:color w:val="000000"/>
                <w:szCs w:val="21"/>
              </w:rPr>
              <w:t>投标报价</w:t>
            </w:r>
          </w:p>
        </w:tc>
        <w:tc>
          <w:tcPr>
            <w:tcW w:w="5198" w:type="dxa"/>
            <w:vAlign w:val="center"/>
          </w:tcPr>
          <w:p>
            <w:pPr>
              <w:spacing w:line="440" w:lineRule="exact"/>
              <w:rPr>
                <w:rFonts w:ascii="宋体" w:cs="宋体"/>
                <w:color w:val="000000"/>
                <w:szCs w:val="21"/>
              </w:rPr>
            </w:pPr>
            <w:r>
              <w:rPr>
                <w:rFonts w:hint="eastAsia" w:ascii="宋体" w:hAnsi="宋体" w:cs="宋体"/>
                <w:color w:val="000000"/>
                <w:szCs w:val="21"/>
              </w:rPr>
              <w:t>只能有一个有效报价，且不能超过招标预算价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exact"/>
          <w:jc w:val="center"/>
        </w:trPr>
        <w:tc>
          <w:tcPr>
            <w:tcW w:w="1135" w:type="dxa"/>
            <w:vMerge w:val="continue"/>
            <w:vAlign w:val="center"/>
          </w:tcPr>
          <w:p>
            <w:pPr>
              <w:spacing w:line="440" w:lineRule="exact"/>
              <w:jc w:val="center"/>
              <w:rPr>
                <w:rFonts w:ascii="宋体" w:cs="宋体"/>
                <w:color w:val="000000"/>
                <w:szCs w:val="21"/>
              </w:rPr>
            </w:pPr>
          </w:p>
        </w:tc>
        <w:tc>
          <w:tcPr>
            <w:tcW w:w="557" w:type="dxa"/>
            <w:vMerge w:val="continue"/>
            <w:vAlign w:val="center"/>
          </w:tcPr>
          <w:p>
            <w:pPr>
              <w:spacing w:line="440" w:lineRule="exact"/>
              <w:jc w:val="center"/>
              <w:rPr>
                <w:rFonts w:ascii="宋体" w:cs="宋体"/>
                <w:color w:val="000000"/>
                <w:szCs w:val="21"/>
              </w:rPr>
            </w:pPr>
          </w:p>
        </w:tc>
        <w:tc>
          <w:tcPr>
            <w:tcW w:w="3013" w:type="dxa"/>
            <w:gridSpan w:val="2"/>
            <w:vAlign w:val="center"/>
          </w:tcPr>
          <w:p>
            <w:pPr>
              <w:spacing w:line="440" w:lineRule="exact"/>
              <w:jc w:val="center"/>
              <w:rPr>
                <w:rFonts w:ascii="宋体" w:cs="宋体"/>
                <w:color w:val="000000"/>
                <w:szCs w:val="21"/>
              </w:rPr>
            </w:pPr>
            <w:r>
              <w:rPr>
                <w:rFonts w:hint="eastAsia" w:ascii="宋体" w:hAnsi="宋体" w:cs="宋体"/>
                <w:color w:val="000000"/>
                <w:szCs w:val="21"/>
              </w:rPr>
              <w:t>投标保证金</w:t>
            </w:r>
          </w:p>
        </w:tc>
        <w:tc>
          <w:tcPr>
            <w:tcW w:w="5198" w:type="dxa"/>
            <w:vAlign w:val="center"/>
          </w:tcPr>
          <w:p>
            <w:pPr>
              <w:spacing w:line="440" w:lineRule="exact"/>
              <w:rPr>
                <w:rFonts w:ascii="宋体" w:cs="宋体"/>
                <w:color w:val="000000"/>
                <w:szCs w:val="21"/>
              </w:rPr>
            </w:pPr>
            <w:r>
              <w:rPr>
                <w:rFonts w:hint="eastAsia" w:ascii="宋体" w:hAnsi="宋体" w:cs="宋体"/>
                <w:color w:val="000000"/>
                <w:szCs w:val="21"/>
              </w:rPr>
              <w:t>符合本招标文件“投标须知”有关规定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exact"/>
          <w:jc w:val="center"/>
        </w:trPr>
        <w:tc>
          <w:tcPr>
            <w:tcW w:w="1135" w:type="dxa"/>
            <w:vMerge w:val="continue"/>
            <w:vAlign w:val="center"/>
          </w:tcPr>
          <w:p>
            <w:pPr>
              <w:spacing w:line="440" w:lineRule="exact"/>
              <w:jc w:val="center"/>
              <w:rPr>
                <w:rFonts w:ascii="宋体" w:cs="宋体"/>
                <w:color w:val="000000"/>
                <w:szCs w:val="21"/>
              </w:rPr>
            </w:pPr>
          </w:p>
        </w:tc>
        <w:tc>
          <w:tcPr>
            <w:tcW w:w="557" w:type="dxa"/>
            <w:vMerge w:val="continue"/>
            <w:vAlign w:val="center"/>
          </w:tcPr>
          <w:p>
            <w:pPr>
              <w:spacing w:line="440" w:lineRule="exact"/>
              <w:jc w:val="center"/>
              <w:rPr>
                <w:rFonts w:ascii="宋体" w:cs="宋体"/>
                <w:color w:val="000000"/>
                <w:szCs w:val="21"/>
              </w:rPr>
            </w:pPr>
          </w:p>
        </w:tc>
        <w:tc>
          <w:tcPr>
            <w:tcW w:w="3013" w:type="dxa"/>
            <w:gridSpan w:val="2"/>
            <w:vAlign w:val="center"/>
          </w:tcPr>
          <w:p>
            <w:pPr>
              <w:spacing w:line="440" w:lineRule="exact"/>
              <w:jc w:val="center"/>
              <w:rPr>
                <w:rFonts w:ascii="宋体" w:cs="宋体"/>
                <w:color w:val="000000"/>
                <w:szCs w:val="21"/>
              </w:rPr>
            </w:pPr>
            <w:r>
              <w:rPr>
                <w:rFonts w:hint="eastAsia" w:ascii="宋体" w:hAnsi="宋体" w:cs="宋体"/>
                <w:color w:val="000000"/>
                <w:szCs w:val="21"/>
              </w:rPr>
              <w:t>投标有效期</w:t>
            </w:r>
          </w:p>
        </w:tc>
        <w:tc>
          <w:tcPr>
            <w:tcW w:w="5198" w:type="dxa"/>
            <w:vAlign w:val="center"/>
          </w:tcPr>
          <w:p>
            <w:pPr>
              <w:spacing w:line="440" w:lineRule="exact"/>
              <w:rPr>
                <w:rFonts w:ascii="宋体" w:cs="宋体"/>
                <w:color w:val="000000"/>
                <w:szCs w:val="21"/>
              </w:rPr>
            </w:pPr>
            <w:r>
              <w:rPr>
                <w:rFonts w:hint="eastAsia" w:ascii="宋体" w:hAnsi="宋体" w:cs="宋体"/>
                <w:color w:val="000000"/>
                <w:szCs w:val="21"/>
              </w:rPr>
              <w:t>投标文件递交截止日起</w:t>
            </w:r>
            <w:r>
              <w:rPr>
                <w:rFonts w:ascii="宋体" w:hAnsi="宋体" w:cs="宋体"/>
                <w:color w:val="000000"/>
                <w:szCs w:val="21"/>
                <w:u w:val="single"/>
              </w:rPr>
              <w:t>60</w:t>
            </w:r>
            <w:r>
              <w:rPr>
                <w:rFonts w:hint="eastAsia" w:ascii="宋体" w:hAnsi="宋体" w:cs="宋体"/>
                <w:color w:val="000000"/>
                <w:szCs w:val="21"/>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exact"/>
          <w:jc w:val="center"/>
        </w:trPr>
        <w:tc>
          <w:tcPr>
            <w:tcW w:w="1135" w:type="dxa"/>
            <w:vMerge w:val="continue"/>
            <w:vAlign w:val="center"/>
          </w:tcPr>
          <w:p>
            <w:pPr>
              <w:spacing w:line="440" w:lineRule="exact"/>
              <w:jc w:val="center"/>
              <w:rPr>
                <w:rFonts w:ascii="宋体" w:cs="宋体"/>
                <w:color w:val="000000"/>
                <w:szCs w:val="21"/>
              </w:rPr>
            </w:pPr>
          </w:p>
        </w:tc>
        <w:tc>
          <w:tcPr>
            <w:tcW w:w="557" w:type="dxa"/>
            <w:vMerge w:val="continue"/>
            <w:vAlign w:val="center"/>
          </w:tcPr>
          <w:p>
            <w:pPr>
              <w:spacing w:line="440" w:lineRule="exact"/>
              <w:jc w:val="center"/>
              <w:rPr>
                <w:rFonts w:ascii="宋体" w:cs="宋体"/>
                <w:color w:val="000000"/>
                <w:szCs w:val="21"/>
              </w:rPr>
            </w:pPr>
          </w:p>
        </w:tc>
        <w:tc>
          <w:tcPr>
            <w:tcW w:w="3013" w:type="dxa"/>
            <w:gridSpan w:val="2"/>
            <w:vAlign w:val="center"/>
          </w:tcPr>
          <w:p>
            <w:pPr>
              <w:spacing w:line="440" w:lineRule="exact"/>
              <w:jc w:val="center"/>
              <w:rPr>
                <w:rFonts w:ascii="宋体" w:cs="宋体"/>
                <w:color w:val="000000"/>
                <w:szCs w:val="21"/>
              </w:rPr>
            </w:pPr>
            <w:r>
              <w:rPr>
                <w:rFonts w:hint="eastAsia" w:ascii="宋体" w:hAnsi="宋体" w:cs="宋体"/>
                <w:color w:val="000000"/>
                <w:szCs w:val="21"/>
              </w:rPr>
              <w:t>投标文件的其他响应</w:t>
            </w:r>
          </w:p>
        </w:tc>
        <w:tc>
          <w:tcPr>
            <w:tcW w:w="5198" w:type="dxa"/>
            <w:vAlign w:val="center"/>
          </w:tcPr>
          <w:p>
            <w:pPr>
              <w:spacing w:line="440" w:lineRule="exact"/>
              <w:rPr>
                <w:rFonts w:ascii="宋体" w:cs="宋体"/>
                <w:color w:val="000000"/>
                <w:szCs w:val="21"/>
              </w:rPr>
            </w:pPr>
            <w:r>
              <w:rPr>
                <w:rFonts w:hint="eastAsia" w:ascii="宋体" w:hAnsi="宋体" w:cs="宋体"/>
                <w:color w:val="000000"/>
                <w:szCs w:val="21"/>
              </w:rPr>
              <w:t>符合法律、法规和招标文件中规定的其他实质性要求的</w:t>
            </w:r>
          </w:p>
        </w:tc>
      </w:tr>
    </w:tbl>
    <w:p>
      <w:pPr>
        <w:autoSpaceDE w:val="0"/>
        <w:autoSpaceDN w:val="0"/>
        <w:adjustRightInd w:val="0"/>
        <w:spacing w:line="440" w:lineRule="exact"/>
        <w:rPr>
          <w:rFonts w:ascii="宋体"/>
          <w:b/>
          <w:bCs/>
          <w:color w:val="000000"/>
          <w:szCs w:val="21"/>
        </w:rPr>
      </w:pPr>
      <w:r>
        <w:rPr>
          <w:rFonts w:hint="eastAsia" w:ascii="宋体" w:hAnsi="宋体"/>
          <w:b/>
          <w:bCs/>
          <w:color w:val="000000"/>
          <w:szCs w:val="21"/>
        </w:rPr>
        <w:t>（</w:t>
      </w:r>
      <w:r>
        <w:rPr>
          <w:rFonts w:ascii="宋体" w:hAnsi="宋体"/>
          <w:b/>
          <w:bCs/>
          <w:color w:val="000000"/>
          <w:szCs w:val="21"/>
        </w:rPr>
        <w:t>2</w:t>
      </w:r>
      <w:r>
        <w:rPr>
          <w:rFonts w:hint="eastAsia" w:ascii="宋体" w:hAnsi="宋体"/>
          <w:b/>
          <w:bCs/>
          <w:color w:val="000000"/>
          <w:szCs w:val="21"/>
        </w:rPr>
        <w:t>）详细评审综合评标价法</w:t>
      </w:r>
    </w:p>
    <w:tbl>
      <w:tblPr>
        <w:tblStyle w:val="18"/>
        <w:tblpPr w:leftFromText="180" w:rightFromText="180" w:vertAnchor="page" w:horzAnchor="page" w:tblpX="1872" w:tblpY="13071"/>
        <w:tblOverlap w:val="never"/>
        <w:tblW w:w="88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1261"/>
        <w:gridCol w:w="1262"/>
        <w:gridCol w:w="1264"/>
        <w:gridCol w:w="1262"/>
        <w:gridCol w:w="1262"/>
        <w:gridCol w:w="1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trPr>
        <w:tc>
          <w:tcPr>
            <w:tcW w:w="1261"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序号</w:t>
            </w:r>
          </w:p>
        </w:tc>
        <w:tc>
          <w:tcPr>
            <w:tcW w:w="1261"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1</w:t>
            </w:r>
          </w:p>
        </w:tc>
        <w:tc>
          <w:tcPr>
            <w:tcW w:w="1262"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2</w:t>
            </w:r>
          </w:p>
        </w:tc>
        <w:tc>
          <w:tcPr>
            <w:tcW w:w="1264"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3</w:t>
            </w:r>
          </w:p>
        </w:tc>
        <w:tc>
          <w:tcPr>
            <w:tcW w:w="1262"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4</w:t>
            </w:r>
          </w:p>
        </w:tc>
        <w:tc>
          <w:tcPr>
            <w:tcW w:w="1262"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5</w:t>
            </w:r>
          </w:p>
        </w:tc>
        <w:tc>
          <w:tcPr>
            <w:tcW w:w="1264" w:type="dxa"/>
            <w:vAlign w:val="top"/>
          </w:tcPr>
          <w:p>
            <w:pPr>
              <w:spacing w:line="360" w:lineRule="auto"/>
              <w:jc w:val="center"/>
              <w:rPr>
                <w:rFonts w:ascii="宋体" w:hAnsi="宋体" w:cs="宋体"/>
                <w:color w:val="000000"/>
                <w:szCs w:val="21"/>
              </w:rPr>
            </w:pPr>
            <w:r>
              <w:rPr>
                <w:rFonts w:hint="eastAsia" w:ascii="宋体" w:hAnsi="宋体" w:cs="宋体"/>
                <w:color w:val="00000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1261"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评标因素</w:t>
            </w:r>
          </w:p>
        </w:tc>
        <w:tc>
          <w:tcPr>
            <w:tcW w:w="1261" w:type="dxa"/>
            <w:vAlign w:val="center"/>
          </w:tcPr>
          <w:p>
            <w:pPr>
              <w:jc w:val="center"/>
              <w:rPr>
                <w:rFonts w:hAnsi="仿宋_GB2312" w:cs="仿宋_GB2312"/>
                <w:color w:val="000000"/>
                <w:sz w:val="24"/>
              </w:rPr>
            </w:pPr>
            <w:r>
              <w:rPr>
                <w:rFonts w:hint="eastAsia" w:hAnsi="仿宋_GB2312" w:cs="仿宋_GB2312"/>
                <w:color w:val="000000"/>
                <w:sz w:val="24"/>
              </w:rPr>
              <w:t>投标报价</w:t>
            </w:r>
          </w:p>
        </w:tc>
        <w:tc>
          <w:tcPr>
            <w:tcW w:w="1262"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商务部分</w:t>
            </w:r>
          </w:p>
        </w:tc>
        <w:tc>
          <w:tcPr>
            <w:tcW w:w="1264"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技术部分</w:t>
            </w:r>
          </w:p>
        </w:tc>
        <w:tc>
          <w:tcPr>
            <w:tcW w:w="1262"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项目实施</w:t>
            </w:r>
          </w:p>
        </w:tc>
        <w:tc>
          <w:tcPr>
            <w:tcW w:w="1262"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售后服务</w:t>
            </w:r>
          </w:p>
        </w:tc>
        <w:tc>
          <w:tcPr>
            <w:tcW w:w="1264"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1261"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分值</w:t>
            </w:r>
          </w:p>
        </w:tc>
        <w:tc>
          <w:tcPr>
            <w:tcW w:w="1261" w:type="dxa"/>
            <w:vAlign w:val="center"/>
          </w:tcPr>
          <w:p>
            <w:pPr>
              <w:jc w:val="center"/>
              <w:rPr>
                <w:rFonts w:hAnsi="仿宋_GB2312" w:cs="仿宋_GB2312"/>
                <w:color w:val="000000"/>
                <w:sz w:val="24"/>
              </w:rPr>
            </w:pPr>
            <w:r>
              <w:rPr>
                <w:rFonts w:hint="eastAsia" w:hAnsi="仿宋_GB2312" w:cs="仿宋_GB2312"/>
                <w:color w:val="000000"/>
                <w:sz w:val="24"/>
              </w:rPr>
              <w:t>30</w:t>
            </w:r>
          </w:p>
        </w:tc>
        <w:tc>
          <w:tcPr>
            <w:tcW w:w="1262" w:type="dxa"/>
            <w:vAlign w:val="center"/>
          </w:tcPr>
          <w:p>
            <w:pPr>
              <w:jc w:val="center"/>
              <w:rPr>
                <w:rFonts w:hAnsi="仿宋_GB2312" w:cs="仿宋_GB2312"/>
                <w:color w:val="000000"/>
                <w:sz w:val="24"/>
              </w:rPr>
            </w:pPr>
            <w:r>
              <w:rPr>
                <w:rFonts w:hint="eastAsia" w:hAnsi="仿宋_GB2312" w:cs="仿宋_GB2312"/>
                <w:color w:val="000000"/>
                <w:sz w:val="24"/>
              </w:rPr>
              <w:t>10</w:t>
            </w:r>
          </w:p>
        </w:tc>
        <w:tc>
          <w:tcPr>
            <w:tcW w:w="1264" w:type="dxa"/>
            <w:vAlign w:val="center"/>
          </w:tcPr>
          <w:p>
            <w:pPr>
              <w:jc w:val="center"/>
              <w:rPr>
                <w:rFonts w:hAnsi="仿宋_GB2312" w:cs="仿宋_GB2312"/>
                <w:color w:val="000000"/>
                <w:sz w:val="24"/>
              </w:rPr>
            </w:pPr>
            <w:r>
              <w:rPr>
                <w:rFonts w:hint="eastAsia" w:hAnsi="仿宋_GB2312" w:cs="仿宋_GB2312"/>
                <w:color w:val="000000"/>
                <w:sz w:val="24"/>
              </w:rPr>
              <w:t>50</w:t>
            </w:r>
          </w:p>
        </w:tc>
        <w:tc>
          <w:tcPr>
            <w:tcW w:w="1262" w:type="dxa"/>
            <w:vAlign w:val="center"/>
          </w:tcPr>
          <w:p>
            <w:pPr>
              <w:jc w:val="center"/>
              <w:rPr>
                <w:rFonts w:hAnsi="仿宋_GB2312" w:cs="仿宋_GB2312"/>
                <w:color w:val="000000"/>
                <w:sz w:val="24"/>
              </w:rPr>
            </w:pPr>
            <w:r>
              <w:rPr>
                <w:rFonts w:hAnsi="仿宋_GB2312" w:cs="仿宋_GB2312"/>
                <w:color w:val="000000"/>
                <w:sz w:val="24"/>
              </w:rPr>
              <w:t>6</w:t>
            </w:r>
          </w:p>
        </w:tc>
        <w:tc>
          <w:tcPr>
            <w:tcW w:w="1262" w:type="dxa"/>
            <w:vAlign w:val="center"/>
          </w:tcPr>
          <w:p>
            <w:pPr>
              <w:jc w:val="center"/>
              <w:rPr>
                <w:rFonts w:hAnsi="仿宋_GB2312" w:cs="仿宋_GB2312"/>
                <w:color w:val="000000"/>
                <w:sz w:val="24"/>
              </w:rPr>
            </w:pPr>
            <w:r>
              <w:rPr>
                <w:rFonts w:hint="eastAsia" w:hAnsi="仿宋_GB2312" w:cs="仿宋_GB2312"/>
                <w:color w:val="000000"/>
                <w:sz w:val="24"/>
              </w:rPr>
              <w:t>4</w:t>
            </w:r>
          </w:p>
        </w:tc>
        <w:tc>
          <w:tcPr>
            <w:tcW w:w="1264" w:type="dxa"/>
            <w:vAlign w:val="center"/>
          </w:tcPr>
          <w:p>
            <w:pPr>
              <w:spacing w:line="360" w:lineRule="auto"/>
              <w:jc w:val="center"/>
              <w:rPr>
                <w:rFonts w:hAnsi="仿宋_GB2312" w:cs="仿宋_GB2312"/>
                <w:color w:val="000000"/>
                <w:sz w:val="24"/>
              </w:rPr>
            </w:pPr>
            <w:r>
              <w:rPr>
                <w:rFonts w:hint="eastAsia" w:hAnsi="仿宋_GB2312" w:cs="仿宋_GB2312"/>
                <w:color w:val="000000"/>
                <w:sz w:val="24"/>
              </w:rPr>
              <w:t>100</w:t>
            </w:r>
          </w:p>
        </w:tc>
      </w:tr>
    </w:tbl>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20" w:firstLineChars="200"/>
        <w:jc w:val="both"/>
        <w:textAlignment w:val="auto"/>
        <w:outlineLvl w:val="9"/>
        <w:rPr>
          <w:rFonts w:ascii="宋体" w:hAnsi="宋体" w:cs="宋体"/>
          <w:color w:val="000000"/>
          <w:szCs w:val="21"/>
        </w:rPr>
      </w:pPr>
      <w:r>
        <w:rPr>
          <w:rFonts w:hint="eastAsia" w:ascii="宋体" w:hAnsi="宋体" w:cs="宋体"/>
          <w:color w:val="000000"/>
          <w:szCs w:val="21"/>
        </w:rPr>
        <w:t>1、坚持公平、公正、公开、科学、择优的原则。评标工作在评标委员会内独立进行，评标委员会将遵照评标原则，公正、平等地对待所有投标人。</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both"/>
        <w:textAlignment w:val="auto"/>
        <w:outlineLvl w:val="9"/>
        <w:rPr>
          <w:rFonts w:hint="eastAsia" w:ascii="宋体" w:hAnsi="宋体" w:cs="宋体"/>
          <w:color w:val="000000"/>
          <w:szCs w:val="21"/>
        </w:rPr>
      </w:pPr>
      <w:r>
        <w:rPr>
          <w:rFonts w:hint="eastAsia" w:ascii="宋体" w:hAnsi="宋体" w:cs="宋体"/>
          <w:color w:val="000000"/>
          <w:szCs w:val="21"/>
        </w:rPr>
        <w:t xml:space="preserve"> </w:t>
      </w:r>
      <w:r>
        <w:rPr>
          <w:rFonts w:hint="eastAsia" w:ascii="宋体" w:hAnsi="宋体" w:cs="宋体"/>
          <w:color w:val="000000"/>
          <w:szCs w:val="21"/>
          <w:lang w:val="en-US" w:eastAsia="zh-CN"/>
        </w:rPr>
        <w:t xml:space="preserve">  </w:t>
      </w:r>
      <w:r>
        <w:rPr>
          <w:rFonts w:hint="eastAsia" w:ascii="宋体" w:hAnsi="宋体" w:cs="宋体"/>
          <w:color w:val="000000"/>
          <w:szCs w:val="21"/>
        </w:rPr>
        <w:t>2、审核投标人的资质。评标委员会将不对无效投标文件或废标进行评审或打分。</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both"/>
        <w:textAlignment w:val="auto"/>
        <w:outlineLvl w:val="9"/>
        <w:rPr>
          <w:rFonts w:hint="eastAsia" w:ascii="宋体" w:hAnsi="宋体" w:cs="宋体"/>
          <w:color w:val="000000"/>
          <w:szCs w:val="21"/>
        </w:rPr>
      </w:pPr>
      <w:r>
        <w:rPr>
          <w:rFonts w:hint="eastAsia" w:ascii="宋体" w:hAnsi="宋体" w:cs="宋体"/>
          <w:color w:val="000000"/>
          <w:szCs w:val="21"/>
        </w:rPr>
        <w:t xml:space="preserve"> </w:t>
      </w:r>
      <w:r>
        <w:rPr>
          <w:rFonts w:hint="eastAsia" w:ascii="宋体" w:hAnsi="宋体" w:cs="宋体"/>
          <w:color w:val="000000"/>
          <w:szCs w:val="21"/>
          <w:lang w:val="en-US" w:eastAsia="zh-CN"/>
        </w:rPr>
        <w:t xml:space="preserve">  </w:t>
      </w:r>
      <w:r>
        <w:rPr>
          <w:rFonts w:hint="eastAsia" w:ascii="宋体" w:hAnsi="宋体" w:cs="宋体"/>
          <w:color w:val="000000"/>
          <w:szCs w:val="21"/>
        </w:rPr>
        <w:t>3、各评委按照评标因素对投标人分别进行独立评审打分。4、评标委员会汇总每个评委对各投标人的得分情况，合计平均得分。评标委员会按得分高低顺序，分数计算精确到小数点后二位（四舍五入），推选三名中标候选人。</w:t>
      </w:r>
    </w:p>
    <w:p>
      <w:pPr>
        <w:spacing w:line="360" w:lineRule="auto"/>
        <w:rPr>
          <w:rFonts w:hint="eastAsia" w:ascii="宋体" w:hAnsi="宋体" w:cs="宋体"/>
          <w:color w:val="000000"/>
          <w:szCs w:val="21"/>
        </w:rPr>
      </w:pPr>
    </w:p>
    <w:p>
      <w:pPr>
        <w:spacing w:line="360" w:lineRule="auto"/>
        <w:rPr>
          <w:rFonts w:hint="eastAsia" w:ascii="宋体" w:hAnsi="宋体" w:cs="宋体"/>
          <w:color w:val="000000"/>
          <w:szCs w:val="21"/>
        </w:rPr>
      </w:pPr>
    </w:p>
    <w:p>
      <w:pPr>
        <w:spacing w:line="360" w:lineRule="auto"/>
        <w:rPr>
          <w:rFonts w:hint="eastAsia" w:ascii="宋体" w:hAnsi="宋体" w:cs="宋体"/>
          <w:color w:val="000000"/>
          <w:szCs w:val="21"/>
        </w:rPr>
      </w:pPr>
    </w:p>
    <w:p>
      <w:pPr>
        <w:spacing w:line="360" w:lineRule="auto"/>
        <w:rPr>
          <w:rFonts w:hint="eastAsia" w:ascii="宋体" w:hAnsi="宋体" w:cs="宋体"/>
          <w:color w:val="000000"/>
          <w:szCs w:val="21"/>
        </w:rPr>
      </w:pPr>
    </w:p>
    <w:p>
      <w:pPr>
        <w:spacing w:line="360" w:lineRule="auto"/>
        <w:rPr>
          <w:rFonts w:hint="eastAsia" w:ascii="宋体" w:hAnsi="宋体" w:cs="宋体"/>
          <w:color w:val="000000"/>
          <w:szCs w:val="21"/>
        </w:rPr>
      </w:pPr>
    </w:p>
    <w:p>
      <w:pPr>
        <w:spacing w:line="360" w:lineRule="auto"/>
        <w:rPr>
          <w:rFonts w:hint="eastAsia" w:ascii="宋体" w:hAnsi="宋体" w:cs="宋体"/>
          <w:color w:val="000000"/>
          <w:szCs w:val="21"/>
        </w:rPr>
      </w:pPr>
    </w:p>
    <w:p>
      <w:pPr>
        <w:spacing w:line="360" w:lineRule="auto"/>
        <w:rPr>
          <w:rFonts w:hint="eastAsia" w:ascii="宋体" w:hAnsi="宋体" w:cs="宋体"/>
          <w:color w:val="000000"/>
          <w:szCs w:val="21"/>
        </w:rPr>
      </w:pPr>
    </w:p>
    <w:tbl>
      <w:tblPr>
        <w:tblStyle w:val="19"/>
        <w:tblpPr w:leftFromText="180" w:rightFromText="180" w:vertAnchor="text" w:horzAnchor="page" w:tblpX="1425" w:tblpY="101"/>
        <w:tblOverlap w:val="never"/>
        <w:tblW w:w="92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8"/>
        <w:gridCol w:w="694"/>
        <w:gridCol w:w="1887"/>
        <w:gridCol w:w="5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5" w:hRule="atLeast"/>
        </w:trPr>
        <w:tc>
          <w:tcPr>
            <w:tcW w:w="3689" w:type="dxa"/>
            <w:gridSpan w:val="3"/>
            <w:vAlign w:val="center"/>
          </w:tcPr>
          <w:p>
            <w:pPr>
              <w:jc w:val="both"/>
              <w:rPr>
                <w:rFonts w:hint="eastAsia" w:eastAsia="宋体"/>
                <w:vertAlign w:val="baseline"/>
                <w:lang w:eastAsia="zh-CN"/>
              </w:rPr>
            </w:pPr>
            <w:r>
              <w:rPr>
                <w:rFonts w:hint="eastAsia"/>
                <w:vertAlign w:val="baseline"/>
                <w:lang w:eastAsia="zh-CN"/>
              </w:rPr>
              <w:t>量化因素</w:t>
            </w:r>
          </w:p>
        </w:tc>
        <w:tc>
          <w:tcPr>
            <w:tcW w:w="5562" w:type="dxa"/>
            <w:vAlign w:val="center"/>
          </w:tcPr>
          <w:p>
            <w:pPr>
              <w:jc w:val="both"/>
              <w:rPr>
                <w:rFonts w:hint="eastAsia" w:eastAsia="宋体"/>
                <w:vertAlign w:val="baseline"/>
                <w:lang w:val="en-US" w:eastAsia="zh-CN"/>
              </w:rPr>
            </w:pPr>
            <w:r>
              <w:rPr>
                <w:rFonts w:hint="eastAsia"/>
                <w:vertAlign w:val="baseline"/>
                <w:lang w:val="en-US" w:eastAsia="zh-CN"/>
              </w:rPr>
              <w:t>量化标准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0" w:hRule="atLeast"/>
        </w:trPr>
        <w:tc>
          <w:tcPr>
            <w:tcW w:w="1108" w:type="dxa"/>
            <w:vMerge w:val="restart"/>
            <w:vAlign w:val="center"/>
          </w:tcPr>
          <w:p>
            <w:pPr>
              <w:jc w:val="center"/>
              <w:rPr>
                <w:rFonts w:hint="eastAsia"/>
                <w:vertAlign w:val="baseline"/>
                <w:lang w:eastAsia="zh-CN"/>
              </w:rPr>
            </w:pPr>
            <w:r>
              <w:rPr>
                <w:rFonts w:hint="eastAsia"/>
                <w:vertAlign w:val="baseline"/>
                <w:lang w:eastAsia="zh-CN"/>
              </w:rPr>
              <w:t>评</w:t>
            </w:r>
          </w:p>
          <w:p>
            <w:pPr>
              <w:jc w:val="center"/>
              <w:rPr>
                <w:rFonts w:hint="eastAsia"/>
                <w:vertAlign w:val="baseline"/>
                <w:lang w:eastAsia="zh-CN"/>
              </w:rPr>
            </w:pPr>
            <w:r>
              <w:rPr>
                <w:rFonts w:hint="eastAsia"/>
                <w:vertAlign w:val="baseline"/>
                <w:lang w:eastAsia="zh-CN"/>
              </w:rPr>
              <w:t>标</w:t>
            </w:r>
          </w:p>
          <w:p>
            <w:pPr>
              <w:jc w:val="center"/>
              <w:rPr>
                <w:rFonts w:hint="eastAsia"/>
                <w:vertAlign w:val="baseline"/>
                <w:lang w:eastAsia="zh-CN"/>
              </w:rPr>
            </w:pPr>
            <w:r>
              <w:rPr>
                <w:rFonts w:hint="eastAsia"/>
                <w:vertAlign w:val="baseline"/>
                <w:lang w:eastAsia="zh-CN"/>
              </w:rPr>
              <w:t>委</w:t>
            </w:r>
          </w:p>
          <w:p>
            <w:pPr>
              <w:jc w:val="center"/>
              <w:rPr>
                <w:rFonts w:hint="eastAsia"/>
                <w:vertAlign w:val="baseline"/>
                <w:lang w:eastAsia="zh-CN"/>
              </w:rPr>
            </w:pPr>
            <w:r>
              <w:rPr>
                <w:rFonts w:hint="eastAsia"/>
                <w:vertAlign w:val="baseline"/>
                <w:lang w:eastAsia="zh-CN"/>
              </w:rPr>
              <w:t>员</w:t>
            </w:r>
          </w:p>
          <w:p>
            <w:pPr>
              <w:jc w:val="center"/>
              <w:rPr>
                <w:rFonts w:hint="eastAsia" w:eastAsia="宋体"/>
                <w:vertAlign w:val="baseline"/>
                <w:lang w:eastAsia="zh-CN"/>
              </w:rPr>
            </w:pPr>
            <w:r>
              <w:rPr>
                <w:rFonts w:hint="eastAsia"/>
                <w:vertAlign w:val="baseline"/>
                <w:lang w:eastAsia="zh-CN"/>
              </w:rPr>
              <w:t>会</w:t>
            </w:r>
          </w:p>
        </w:tc>
        <w:tc>
          <w:tcPr>
            <w:tcW w:w="694" w:type="dxa"/>
            <w:vMerge w:val="restart"/>
            <w:textDirection w:val="tbLrV"/>
            <w:vAlign w:val="top"/>
          </w:tcPr>
          <w:p>
            <w:pPr>
              <w:ind w:left="113" w:right="113"/>
              <w:jc w:val="center"/>
              <w:rPr>
                <w:rFonts w:hint="eastAsia" w:eastAsia="宋体"/>
                <w:vertAlign w:val="baseline"/>
                <w:lang w:eastAsia="zh-CN"/>
              </w:rPr>
            </w:pPr>
            <w:r>
              <w:rPr>
                <w:rFonts w:hint="eastAsia"/>
                <w:vertAlign w:val="baseline"/>
                <w:lang w:eastAsia="zh-CN"/>
              </w:rPr>
              <w:t>详细评审</w:t>
            </w:r>
          </w:p>
        </w:tc>
        <w:tc>
          <w:tcPr>
            <w:tcW w:w="1887" w:type="dxa"/>
            <w:vAlign w:val="center"/>
          </w:tcPr>
          <w:p>
            <w:pPr>
              <w:keepNext w:val="0"/>
              <w:keepLines w:val="0"/>
              <w:widowControl/>
              <w:suppressLineNumbers w:val="0"/>
              <w:jc w:val="left"/>
              <w:textAlignment w:val="center"/>
              <w:rPr>
                <w:vertAlign w:val="baseline"/>
              </w:rPr>
            </w:pPr>
            <w:r>
              <w:rPr>
                <w:rFonts w:hint="eastAsia" w:ascii="宋体" w:hAnsi="宋体" w:eastAsia="宋体" w:cs="宋体"/>
                <w:i w:val="0"/>
                <w:color w:val="000000"/>
                <w:kern w:val="0"/>
                <w:sz w:val="22"/>
                <w:szCs w:val="22"/>
                <w:u w:val="none"/>
                <w:lang w:val="en-US" w:eastAsia="zh-CN" w:bidi="ar"/>
              </w:rPr>
              <w:t>投标报价（30分）</w:t>
            </w:r>
          </w:p>
        </w:tc>
        <w:tc>
          <w:tcPr>
            <w:tcW w:w="5562" w:type="dxa"/>
            <w:vAlign w:val="top"/>
          </w:tcPr>
          <w:p>
            <w:pPr>
              <w:spacing w:line="480" w:lineRule="exact"/>
              <w:rPr>
                <w:rFonts w:hint="eastAsia"/>
                <w:color w:val="000000"/>
              </w:rPr>
            </w:pPr>
            <w:r>
              <w:rPr>
                <w:rFonts w:hint="eastAsia"/>
                <w:color w:val="000000"/>
                <w:lang w:val="en-US" w:eastAsia="zh-CN"/>
              </w:rPr>
              <w:t>1、</w:t>
            </w:r>
            <w:r>
              <w:rPr>
                <w:rFonts w:hint="eastAsia"/>
                <w:color w:val="000000"/>
                <w:lang w:eastAsia="zh-CN"/>
              </w:rPr>
              <w:t>评标基准价的确定：</w:t>
            </w:r>
            <w:r>
              <w:rPr>
                <w:rFonts w:hint="eastAsia"/>
                <w:color w:val="000000"/>
              </w:rPr>
              <w:t>满足招标文件要求且投标报价最低的投标报价为评标基准价，其价格分为</w:t>
            </w:r>
            <w:r>
              <w:rPr>
                <w:rFonts w:hint="eastAsia"/>
                <w:color w:val="000000"/>
                <w:lang w:val="en-US" w:eastAsia="zh-CN"/>
              </w:rPr>
              <w:t>30</w:t>
            </w:r>
            <w:r>
              <w:rPr>
                <w:rFonts w:hint="eastAsia"/>
                <w:color w:val="000000"/>
              </w:rPr>
              <w:t>分。</w:t>
            </w:r>
          </w:p>
          <w:p>
            <w:pPr>
              <w:spacing w:line="480" w:lineRule="exact"/>
              <w:jc w:val="left"/>
              <w:rPr>
                <w:vertAlign w:val="baseline"/>
              </w:rPr>
            </w:pPr>
            <w:r>
              <w:rPr>
                <w:rFonts w:hint="eastAsia"/>
                <w:color w:val="000000"/>
                <w:lang w:val="en-US" w:eastAsia="zh-CN"/>
              </w:rPr>
              <w:t>2、</w:t>
            </w:r>
            <w:r>
              <w:rPr>
                <w:rFonts w:hint="eastAsia"/>
                <w:color w:val="000000"/>
              </w:rPr>
              <w:t>其他供应商的价格分统一按照下列公式计算：</w:t>
            </w:r>
            <w:r>
              <w:rPr>
                <w:rFonts w:hint="eastAsia"/>
                <w:color w:val="000000"/>
                <w:lang w:val="en-US" w:eastAsia="zh-CN"/>
              </w:rPr>
              <w:t xml:space="preserve">              </w:t>
            </w:r>
            <w:r>
              <w:rPr>
                <w:rFonts w:hint="eastAsia"/>
                <w:color w:val="000000"/>
                <w:lang w:eastAsia="zh-CN"/>
              </w:rPr>
              <w:t>（</w:t>
            </w:r>
            <w:r>
              <w:rPr>
                <w:rFonts w:hint="eastAsia"/>
                <w:color w:val="000000"/>
              </w:rPr>
              <w:t>评标基准价/评标报价</w:t>
            </w:r>
            <w:r>
              <w:rPr>
                <w:rFonts w:hint="eastAsia"/>
                <w:color w:val="000000"/>
                <w:lang w:eastAsia="zh-CN"/>
              </w:rPr>
              <w:t>）</w:t>
            </w:r>
            <w:r>
              <w:rPr>
                <w:rFonts w:hint="default"/>
                <w:color w:val="000000"/>
                <w:lang w:eastAsia="zh-CN"/>
              </w:rPr>
              <w:t>×</w:t>
            </w:r>
            <w:r>
              <w:rPr>
                <w:rFonts w:hint="eastAsia"/>
                <w:color w:val="000000"/>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80" w:hRule="atLeast"/>
        </w:trPr>
        <w:tc>
          <w:tcPr>
            <w:tcW w:w="1108" w:type="dxa"/>
            <w:vMerge w:val="continue"/>
            <w:vAlign w:val="top"/>
          </w:tcPr>
          <w:p>
            <w:pPr>
              <w:rPr>
                <w:vertAlign w:val="baseline"/>
              </w:rPr>
            </w:pPr>
          </w:p>
        </w:tc>
        <w:tc>
          <w:tcPr>
            <w:tcW w:w="694" w:type="dxa"/>
            <w:vMerge w:val="continue"/>
            <w:vAlign w:val="top"/>
          </w:tcPr>
          <w:p>
            <w:pPr>
              <w:rPr>
                <w:vertAlign w:val="baseline"/>
              </w:rPr>
            </w:pPr>
          </w:p>
        </w:tc>
        <w:tc>
          <w:tcPr>
            <w:tcW w:w="1887" w:type="dxa"/>
            <w:vAlign w:val="center"/>
          </w:tcPr>
          <w:p>
            <w:pPr>
              <w:keepNext w:val="0"/>
              <w:keepLines w:val="0"/>
              <w:widowControl/>
              <w:suppressLineNumbers w:val="0"/>
              <w:jc w:val="left"/>
              <w:textAlignment w:val="center"/>
              <w:rPr>
                <w:vertAlign w:val="baseline"/>
              </w:rPr>
            </w:pPr>
            <w:r>
              <w:rPr>
                <w:rFonts w:hint="eastAsia" w:ascii="宋体" w:hAnsi="宋体" w:eastAsia="宋体" w:cs="宋体"/>
                <w:i w:val="0"/>
                <w:color w:val="000000"/>
                <w:kern w:val="0"/>
                <w:sz w:val="22"/>
                <w:szCs w:val="22"/>
                <w:u w:val="none"/>
                <w:lang w:val="en-US" w:eastAsia="zh-CN" w:bidi="ar"/>
              </w:rPr>
              <w:t>商务部分（10分）</w:t>
            </w:r>
          </w:p>
        </w:tc>
        <w:tc>
          <w:tcPr>
            <w:tcW w:w="5562" w:type="dxa"/>
            <w:vAlign w:val="top"/>
          </w:tcPr>
          <w:p>
            <w:pPr>
              <w:spacing w:line="480" w:lineRule="exact"/>
              <w:rPr>
                <w:color w:val="000000"/>
              </w:rPr>
            </w:pPr>
            <w:r>
              <w:rPr>
                <w:rFonts w:hint="eastAsia"/>
                <w:color w:val="000000"/>
                <w:lang w:val="en-US" w:eastAsia="zh-CN"/>
              </w:rPr>
              <w:t>1、</w:t>
            </w:r>
            <w:r>
              <w:rPr>
                <w:rFonts w:hint="eastAsia"/>
                <w:color w:val="000000"/>
              </w:rPr>
              <w:t>投标人具有系统集成三级及以上认证资质的得2分</w:t>
            </w:r>
          </w:p>
          <w:p>
            <w:pPr>
              <w:spacing w:line="480" w:lineRule="exact"/>
              <w:rPr>
                <w:color w:val="000000"/>
              </w:rPr>
            </w:pPr>
            <w:r>
              <w:rPr>
                <w:rFonts w:hint="eastAsia"/>
                <w:color w:val="000000"/>
                <w:lang w:val="en-US" w:eastAsia="zh-CN"/>
              </w:rPr>
              <w:t>2、</w:t>
            </w:r>
            <w:r>
              <w:rPr>
                <w:rFonts w:hint="eastAsia"/>
                <w:color w:val="000000"/>
              </w:rPr>
              <w:t>投标人具有有效期内的3A信用证书的得2分</w:t>
            </w:r>
          </w:p>
          <w:p>
            <w:pPr>
              <w:spacing w:line="480" w:lineRule="exact"/>
              <w:rPr>
                <w:color w:val="000000"/>
              </w:rPr>
            </w:pPr>
            <w:r>
              <w:rPr>
                <w:rFonts w:hint="eastAsia"/>
                <w:color w:val="000000"/>
                <w:lang w:val="en-US" w:eastAsia="zh-CN"/>
              </w:rPr>
              <w:t>3、</w:t>
            </w:r>
            <w:r>
              <w:rPr>
                <w:rFonts w:hint="eastAsia"/>
                <w:color w:val="000000"/>
              </w:rPr>
              <w:t>投标人具有安防许可证书的得2分</w:t>
            </w:r>
          </w:p>
          <w:p>
            <w:pPr>
              <w:spacing w:line="480" w:lineRule="exact"/>
              <w:rPr>
                <w:color w:val="000000"/>
              </w:rPr>
            </w:pPr>
            <w:r>
              <w:rPr>
                <w:rFonts w:hint="eastAsia"/>
                <w:color w:val="000000"/>
              </w:rPr>
              <w:t>4</w:t>
            </w:r>
            <w:r>
              <w:rPr>
                <w:rFonts w:hint="eastAsia"/>
                <w:color w:val="000000"/>
                <w:lang w:eastAsia="zh-CN"/>
              </w:rPr>
              <w:t>、</w:t>
            </w:r>
            <w:r>
              <w:rPr>
                <w:rFonts w:hint="eastAsia"/>
                <w:color w:val="000000"/>
              </w:rPr>
              <w:t>投标人具有ISO9000系列质量体系认证资质的得2分</w:t>
            </w:r>
          </w:p>
          <w:p>
            <w:pPr>
              <w:spacing w:line="480" w:lineRule="exact"/>
              <w:rPr>
                <w:rFonts w:hint="eastAsia"/>
                <w:color w:val="000000"/>
              </w:rPr>
            </w:pPr>
            <w:r>
              <w:rPr>
                <w:rFonts w:hint="eastAsia"/>
                <w:color w:val="000000"/>
                <w:lang w:val="en-US" w:eastAsia="zh-CN"/>
              </w:rPr>
              <w:t>5、</w:t>
            </w:r>
            <w:r>
              <w:rPr>
                <w:rFonts w:hint="eastAsia"/>
                <w:color w:val="000000"/>
              </w:rPr>
              <w:t>投标人具有环境管理体系认证证书的得2分</w:t>
            </w:r>
          </w:p>
          <w:p>
            <w:pPr>
              <w:spacing w:line="480" w:lineRule="exact"/>
              <w:rPr>
                <w:rFonts w:hint="eastAsia"/>
                <w:color w:val="000000"/>
                <w:lang w:val="en-US" w:eastAsia="zh-CN"/>
              </w:rPr>
            </w:pPr>
            <w:r>
              <w:rPr>
                <w:rFonts w:hint="eastAsia"/>
                <w:b/>
                <w:bCs/>
                <w:color w:val="000000" w:themeColor="text1"/>
              </w:rPr>
              <w:t>开标时提供资质原件（备查），并在投标文件中附复印件，否则不得分。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6" w:hRule="atLeast"/>
        </w:trPr>
        <w:tc>
          <w:tcPr>
            <w:tcW w:w="1108" w:type="dxa"/>
            <w:vMerge w:val="continue"/>
            <w:vAlign w:val="top"/>
          </w:tcPr>
          <w:p>
            <w:pPr>
              <w:rPr>
                <w:vertAlign w:val="baseline"/>
              </w:rPr>
            </w:pPr>
          </w:p>
        </w:tc>
        <w:tc>
          <w:tcPr>
            <w:tcW w:w="694" w:type="dxa"/>
            <w:vMerge w:val="continue"/>
            <w:vAlign w:val="top"/>
          </w:tcPr>
          <w:p>
            <w:pPr>
              <w:rPr>
                <w:vertAlign w:val="baseline"/>
              </w:rPr>
            </w:pPr>
          </w:p>
        </w:tc>
        <w:tc>
          <w:tcPr>
            <w:tcW w:w="1887" w:type="dxa"/>
            <w:vAlign w:val="center"/>
          </w:tcPr>
          <w:p>
            <w:pPr>
              <w:keepNext w:val="0"/>
              <w:keepLines w:val="0"/>
              <w:widowControl/>
              <w:suppressLineNumbers w:val="0"/>
              <w:jc w:val="left"/>
              <w:textAlignment w:val="center"/>
              <w:rPr>
                <w:vertAlign w:val="baseline"/>
              </w:rPr>
            </w:pPr>
            <w:r>
              <w:rPr>
                <w:rFonts w:hint="eastAsia" w:ascii="宋体" w:hAnsi="宋体" w:eastAsia="宋体" w:cs="宋体"/>
                <w:i w:val="0"/>
                <w:color w:val="000000"/>
                <w:kern w:val="0"/>
                <w:sz w:val="22"/>
                <w:szCs w:val="22"/>
                <w:u w:val="none"/>
                <w:lang w:val="en-US" w:eastAsia="zh-CN" w:bidi="ar"/>
              </w:rPr>
              <w:t>技术部分（50分）</w:t>
            </w:r>
          </w:p>
        </w:tc>
        <w:tc>
          <w:tcPr>
            <w:tcW w:w="5562" w:type="dxa"/>
            <w:vAlign w:val="top"/>
          </w:tcPr>
          <w:p>
            <w:pPr>
              <w:spacing w:line="480" w:lineRule="exact"/>
              <w:rPr>
                <w:vertAlign w:val="baseline"/>
              </w:rPr>
            </w:pPr>
            <w:r>
              <w:rPr>
                <w:rFonts w:hint="eastAsia"/>
                <w:color w:val="000000"/>
              </w:rPr>
              <w:t>评标委员会根据投标文件和相关证明材料对招标文件的响应情况，逐条对照判断。所投设备的打★的技术参数为设备重要性能指标。满足或高于招标文件要求得50分；若有其中一项技术指标低于招标文件要求，则视为负偏离，由评委扣分，正偏离不加分。带★号项每有一项不满足的扣2分；其它不带★号项每有一项不满足的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5" w:hRule="atLeast"/>
        </w:trPr>
        <w:tc>
          <w:tcPr>
            <w:tcW w:w="1108" w:type="dxa"/>
            <w:vMerge w:val="continue"/>
            <w:vAlign w:val="top"/>
          </w:tcPr>
          <w:p>
            <w:pPr>
              <w:rPr>
                <w:vertAlign w:val="baseline"/>
              </w:rPr>
            </w:pPr>
          </w:p>
        </w:tc>
        <w:tc>
          <w:tcPr>
            <w:tcW w:w="694" w:type="dxa"/>
            <w:vMerge w:val="continue"/>
            <w:vAlign w:val="top"/>
          </w:tcPr>
          <w:p>
            <w:pPr>
              <w:rPr>
                <w:vertAlign w:val="baseline"/>
              </w:rPr>
            </w:pPr>
          </w:p>
        </w:tc>
        <w:tc>
          <w:tcPr>
            <w:tcW w:w="1887" w:type="dxa"/>
            <w:vAlign w:val="center"/>
          </w:tcPr>
          <w:p>
            <w:pPr>
              <w:keepNext w:val="0"/>
              <w:keepLines w:val="0"/>
              <w:widowControl/>
              <w:suppressLineNumbers w:val="0"/>
              <w:jc w:val="left"/>
              <w:textAlignment w:val="center"/>
              <w:rPr>
                <w:vertAlign w:val="baseline"/>
              </w:rPr>
            </w:pPr>
            <w:r>
              <w:rPr>
                <w:rFonts w:hint="eastAsia" w:ascii="宋体" w:hAnsi="宋体" w:eastAsia="宋体" w:cs="宋体"/>
                <w:i w:val="0"/>
                <w:color w:val="000000"/>
                <w:kern w:val="0"/>
                <w:sz w:val="22"/>
                <w:szCs w:val="22"/>
                <w:u w:val="none"/>
                <w:lang w:val="en-US" w:eastAsia="zh-CN" w:bidi="ar"/>
              </w:rPr>
              <w:t>项目实施（6分）</w:t>
            </w:r>
          </w:p>
        </w:tc>
        <w:tc>
          <w:tcPr>
            <w:tcW w:w="5562" w:type="dxa"/>
            <w:vAlign w:val="top"/>
          </w:tcPr>
          <w:p>
            <w:pPr>
              <w:spacing w:line="480" w:lineRule="exact"/>
              <w:rPr>
                <w:rFonts w:hint="eastAsia"/>
                <w:color w:val="000000"/>
              </w:rPr>
            </w:pPr>
            <w:r>
              <w:rPr>
                <w:rFonts w:hint="eastAsia"/>
                <w:color w:val="000000"/>
                <w:lang w:val="en-US" w:eastAsia="zh-CN"/>
              </w:rPr>
              <w:t>1、</w:t>
            </w:r>
            <w:r>
              <w:rPr>
                <w:rFonts w:hint="eastAsia"/>
                <w:color w:val="000000"/>
              </w:rPr>
              <w:t>提供详细完整项目方案，评委根据方案详尽情况以及与学校环境贴合度进行打分。3分。</w:t>
            </w:r>
          </w:p>
          <w:p>
            <w:pPr>
              <w:spacing w:line="480" w:lineRule="exact"/>
              <w:rPr>
                <w:vertAlign w:val="baseline"/>
              </w:rPr>
            </w:pPr>
            <w:r>
              <w:rPr>
                <w:rFonts w:hint="eastAsia"/>
                <w:color w:val="000000"/>
                <w:lang w:val="en-US" w:eastAsia="zh-CN"/>
              </w:rPr>
              <w:t>2、</w:t>
            </w:r>
            <w:r>
              <w:rPr>
                <w:rFonts w:hint="eastAsia"/>
                <w:color w:val="000000"/>
              </w:rPr>
              <w:t>提供完善的消防系统施工方案，并承诺配合当地消防部门，完成消防验收。3分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7" w:hRule="atLeast"/>
        </w:trPr>
        <w:tc>
          <w:tcPr>
            <w:tcW w:w="1108" w:type="dxa"/>
            <w:vMerge w:val="continue"/>
            <w:vAlign w:val="top"/>
          </w:tcPr>
          <w:p>
            <w:pPr>
              <w:rPr>
                <w:vertAlign w:val="baseline"/>
              </w:rPr>
            </w:pPr>
          </w:p>
        </w:tc>
        <w:tc>
          <w:tcPr>
            <w:tcW w:w="694" w:type="dxa"/>
            <w:vMerge w:val="continue"/>
            <w:vAlign w:val="top"/>
          </w:tcPr>
          <w:p>
            <w:pPr>
              <w:rPr>
                <w:vertAlign w:val="baseline"/>
              </w:rPr>
            </w:pPr>
          </w:p>
        </w:tc>
        <w:tc>
          <w:tcPr>
            <w:tcW w:w="1887" w:type="dxa"/>
            <w:vAlign w:val="center"/>
          </w:tcPr>
          <w:p>
            <w:pPr>
              <w:keepNext w:val="0"/>
              <w:keepLines w:val="0"/>
              <w:widowControl/>
              <w:suppressLineNumbers w:val="0"/>
              <w:jc w:val="left"/>
              <w:textAlignment w:val="center"/>
              <w:rPr>
                <w:vertAlign w:val="baseline"/>
              </w:rPr>
            </w:pPr>
            <w:r>
              <w:rPr>
                <w:rFonts w:hint="eastAsia" w:ascii="宋体" w:hAnsi="宋体" w:eastAsia="宋体" w:cs="宋体"/>
                <w:i w:val="0"/>
                <w:color w:val="000000"/>
                <w:kern w:val="0"/>
                <w:sz w:val="22"/>
                <w:szCs w:val="22"/>
                <w:u w:val="none"/>
                <w:lang w:val="en-US" w:eastAsia="zh-CN" w:bidi="ar"/>
              </w:rPr>
              <w:t>售后服务（</w:t>
            </w:r>
            <w:r>
              <w:rPr>
                <w:rFonts w:hint="eastAsia" w:ascii="宋体" w:hAnsi="宋体" w:cs="宋体"/>
                <w:i w:val="0"/>
                <w:color w:val="000000"/>
                <w:kern w:val="0"/>
                <w:sz w:val="22"/>
                <w:szCs w:val="22"/>
                <w:u w:val="none"/>
                <w:lang w:val="en-US" w:eastAsia="zh-CN" w:bidi="ar"/>
              </w:rPr>
              <w:t>4</w:t>
            </w:r>
            <w:r>
              <w:rPr>
                <w:rFonts w:hint="eastAsia" w:ascii="宋体" w:hAnsi="宋体" w:eastAsia="宋体" w:cs="宋体"/>
                <w:i w:val="0"/>
                <w:color w:val="000000"/>
                <w:kern w:val="0"/>
                <w:sz w:val="22"/>
                <w:szCs w:val="22"/>
                <w:u w:val="none"/>
                <w:lang w:val="en-US" w:eastAsia="zh-CN" w:bidi="ar"/>
              </w:rPr>
              <w:t>分）</w:t>
            </w:r>
          </w:p>
        </w:tc>
        <w:tc>
          <w:tcPr>
            <w:tcW w:w="5562" w:type="dxa"/>
            <w:vAlign w:val="top"/>
          </w:tcPr>
          <w:p>
            <w:pPr>
              <w:spacing w:line="480" w:lineRule="exact"/>
              <w:rPr>
                <w:color w:val="000000"/>
              </w:rPr>
            </w:pPr>
            <w:r>
              <w:rPr>
                <w:rFonts w:hint="eastAsia"/>
                <w:color w:val="000000"/>
              </w:rPr>
              <w:t>1、具有详细售后服务内容、且满足用户需求（2分）。</w:t>
            </w:r>
          </w:p>
          <w:p>
            <w:pPr>
              <w:spacing w:line="480" w:lineRule="exact"/>
              <w:rPr>
                <w:color w:val="000000"/>
              </w:rPr>
            </w:pPr>
            <w:r>
              <w:rPr>
                <w:rFonts w:hint="eastAsia"/>
                <w:color w:val="000000"/>
              </w:rPr>
              <w:t>2、人员培训承诺（2分）。</w:t>
            </w:r>
          </w:p>
          <w:p>
            <w:pPr>
              <w:rPr>
                <w:vertAlign w:val="baseline"/>
              </w:rPr>
            </w:pPr>
          </w:p>
        </w:tc>
      </w:tr>
    </w:tbl>
    <w:p>
      <w:pPr>
        <w:spacing w:line="480" w:lineRule="exact"/>
        <w:ind w:firstLine="420" w:firstLineChars="200"/>
        <w:rPr>
          <w:color w:val="000000"/>
        </w:rPr>
      </w:pPr>
      <w:r>
        <w:rPr>
          <w:rFonts w:hint="eastAsia"/>
          <w:b/>
          <w:bCs/>
          <w:color w:val="000000"/>
        </w:rPr>
        <w:t>价格扣除</w:t>
      </w:r>
      <w:r>
        <w:rPr>
          <w:rFonts w:hint="eastAsia"/>
          <w:color w:val="000000"/>
        </w:rPr>
        <w:t>：供应商为小微企业的，且所投标的产品为小型和微型企业制造的，则给予该产品报价6%的扣除，用扣除后的价格参与评审。参加投标的小微企业，应当按照《政府采购促进中小企业发展暂行办法》（财库〔2011〕181号）的规定提供《中小微企业声明函》（中小企业划型标准详见《关于印发中小企业划型标准规定的通知》工信部联企业〔2011〕300号）。 供应商为大型企业的不适用本款规定。供应商为联合体的，联合体各方均应为小微企业，否则不适用本款规定。</w:t>
      </w:r>
    </w:p>
    <w:p>
      <w:pPr>
        <w:spacing w:line="480" w:lineRule="exact"/>
        <w:ind w:firstLine="420" w:firstLineChars="200"/>
        <w:rPr>
          <w:color w:val="000000"/>
        </w:rPr>
      </w:pPr>
      <w:r>
        <w:rPr>
          <w:rFonts w:hint="eastAsia"/>
          <w:color w:val="000000"/>
        </w:rPr>
        <w:t>根据财政部司法部《关于政府采购支持监狱企业发展有关问题的通知》（财库〔2014〕68号）和财政部民政部中国残疾人联合会《关于促进残疾人就业政府采购政策的通知》（财库〔2017〕141号）规定，本项目对监狱企业、残疾人福利企业作为供应商所提供的本企业生产的产品的价格给予6%的扣除。</w:t>
      </w:r>
    </w:p>
    <w:p>
      <w:pPr>
        <w:spacing w:line="480" w:lineRule="exact"/>
        <w:ind w:firstLine="420" w:firstLineChars="200"/>
        <w:rPr>
          <w:color w:val="000000"/>
        </w:rPr>
      </w:pPr>
      <w:r>
        <w:rPr>
          <w:rFonts w:hint="eastAsia"/>
          <w:color w:val="000000"/>
        </w:rPr>
        <w:t>所投小微（监狱、残疾人福利）企业产品报价=所投小微（监狱、残疾人福利）企业产品报价合计×（1-6%）</w:t>
      </w:r>
    </w:p>
    <w:p>
      <w:pPr>
        <w:spacing w:line="480" w:lineRule="exact"/>
        <w:ind w:firstLine="420" w:firstLineChars="200"/>
        <w:rPr>
          <w:color w:val="000000" w:themeColor="text1"/>
        </w:rPr>
      </w:pPr>
      <w:r>
        <w:rPr>
          <w:rFonts w:hint="eastAsia"/>
          <w:color w:val="000000"/>
        </w:rPr>
        <w:t>同一供应商（包括联合体），小微企业产品、监狱、残疾人福利企业产品价格扣除优惠只享受一次，不得重复享受。</w:t>
      </w:r>
    </w:p>
    <w:p>
      <w:pPr>
        <w:pStyle w:val="3"/>
        <w:spacing w:line="440" w:lineRule="exact"/>
        <w:jc w:val="both"/>
        <w:rPr>
          <w:color w:val="000000" w:themeColor="text1"/>
        </w:rPr>
      </w:pPr>
      <w:r>
        <w:rPr>
          <w:rFonts w:ascii="宋体"/>
          <w:color w:val="000000" w:themeColor="text1"/>
        </w:rPr>
        <w:t>3.</w:t>
      </w:r>
      <w:r>
        <w:rPr>
          <w:rFonts w:hint="eastAsia" w:ascii="宋体"/>
          <w:color w:val="000000" w:themeColor="text1"/>
        </w:rPr>
        <w:t>评标程序</w:t>
      </w:r>
      <w:bookmarkEnd w:id="43"/>
      <w:bookmarkEnd w:id="44"/>
      <w:bookmarkEnd w:id="45"/>
      <w:bookmarkEnd w:id="46"/>
      <w:bookmarkEnd w:id="47"/>
      <w:bookmarkEnd w:id="48"/>
      <w:bookmarkEnd w:id="49"/>
      <w:bookmarkEnd w:id="50"/>
      <w:bookmarkEnd w:id="51"/>
    </w:p>
    <w:p>
      <w:pPr>
        <w:autoSpaceDE w:val="0"/>
        <w:autoSpaceDN w:val="0"/>
        <w:adjustRightInd w:val="0"/>
        <w:spacing w:line="360" w:lineRule="auto"/>
        <w:ind w:right="40" w:firstLine="420" w:firstLineChars="200"/>
        <w:jc w:val="left"/>
        <w:rPr>
          <w:rFonts w:ascii="宋体" w:cs="微软雅黑"/>
          <w:b/>
          <w:color w:val="000000" w:themeColor="text1"/>
          <w:spacing w:val="-2"/>
          <w:kern w:val="0"/>
          <w:szCs w:val="21"/>
        </w:rPr>
      </w:pPr>
      <w:r>
        <w:rPr>
          <w:rFonts w:ascii="宋体" w:hAnsi="宋体" w:cs="宋体"/>
          <w:b/>
          <w:color w:val="000000" w:themeColor="text1"/>
          <w:kern w:val="0"/>
          <w:szCs w:val="21"/>
        </w:rPr>
        <w:t>3.1.</w:t>
      </w:r>
      <w:r>
        <w:rPr>
          <w:rFonts w:hint="eastAsia" w:ascii="宋体" w:hAnsi="宋体" w:cs="微软雅黑"/>
          <w:b/>
          <w:color w:val="000000" w:themeColor="text1"/>
          <w:spacing w:val="-2"/>
          <w:kern w:val="0"/>
          <w:szCs w:val="21"/>
        </w:rPr>
        <w:t>资格审查和符合性审查</w:t>
      </w:r>
    </w:p>
    <w:p>
      <w:pPr>
        <w:autoSpaceDE w:val="0"/>
        <w:autoSpaceDN w:val="0"/>
        <w:adjustRightInd w:val="0"/>
        <w:spacing w:line="440" w:lineRule="exact"/>
        <w:ind w:firstLine="420" w:firstLineChars="200"/>
        <w:rPr>
          <w:rFonts w:ascii="宋体" w:cs="微软雅黑"/>
          <w:b/>
          <w:color w:val="000000" w:themeColor="text1"/>
          <w:spacing w:val="-2"/>
          <w:kern w:val="0"/>
          <w:szCs w:val="21"/>
        </w:rPr>
      </w:pPr>
      <w:r>
        <w:rPr>
          <w:rFonts w:ascii="宋体" w:hAnsi="宋体" w:cs="宋体"/>
          <w:color w:val="000000" w:themeColor="text1"/>
          <w:kern w:val="0"/>
          <w:szCs w:val="21"/>
        </w:rPr>
        <w:t xml:space="preserve">3.1.1 </w:t>
      </w:r>
      <w:r>
        <w:rPr>
          <w:rFonts w:hint="eastAsia" w:ascii="宋体" w:hAnsi="宋体" w:cs="微软雅黑"/>
          <w:bCs/>
          <w:color w:val="000000" w:themeColor="text1"/>
          <w:spacing w:val="-2"/>
          <w:kern w:val="0"/>
          <w:szCs w:val="21"/>
        </w:rPr>
        <w:t>资格审查</w:t>
      </w:r>
    </w:p>
    <w:p>
      <w:pPr>
        <w:autoSpaceDE w:val="0"/>
        <w:autoSpaceDN w:val="0"/>
        <w:adjustRightInd w:val="0"/>
        <w:spacing w:line="360" w:lineRule="auto"/>
        <w:ind w:right="40"/>
        <w:jc w:val="left"/>
        <w:rPr>
          <w:rFonts w:ascii="宋体" w:cs="微软雅黑"/>
          <w:color w:val="000000" w:themeColor="text1"/>
          <w:kern w:val="0"/>
          <w:szCs w:val="21"/>
        </w:rPr>
      </w:pPr>
      <w:r>
        <w:rPr>
          <w:rFonts w:hint="eastAsia" w:ascii="宋体" w:hAnsi="宋体" w:cs="微软雅黑"/>
          <w:color w:val="000000" w:themeColor="text1"/>
          <w:spacing w:val="-2"/>
          <w:kern w:val="0"/>
          <w:szCs w:val="21"/>
        </w:rPr>
        <w:t>资格审查小组依</w:t>
      </w:r>
      <w:r>
        <w:rPr>
          <w:rFonts w:hint="eastAsia" w:ascii="宋体" w:hAnsi="宋体" w:cs="微软雅黑"/>
          <w:color w:val="000000" w:themeColor="text1"/>
          <w:kern w:val="0"/>
          <w:szCs w:val="21"/>
        </w:rPr>
        <w:t>据本</w:t>
      </w:r>
      <w:r>
        <w:rPr>
          <w:rFonts w:hint="eastAsia" w:ascii="宋体" w:hAnsi="宋体" w:cs="微软雅黑"/>
          <w:color w:val="000000" w:themeColor="text1"/>
          <w:spacing w:val="-2"/>
          <w:kern w:val="0"/>
          <w:szCs w:val="21"/>
        </w:rPr>
        <w:t>章</w:t>
      </w:r>
      <w:r>
        <w:rPr>
          <w:rFonts w:hint="eastAsia" w:ascii="宋体" w:hAnsi="宋体" w:cs="微软雅黑"/>
          <w:color w:val="000000" w:themeColor="text1"/>
          <w:kern w:val="0"/>
          <w:szCs w:val="21"/>
        </w:rPr>
        <w:t>资格审查表</w:t>
      </w:r>
      <w:r>
        <w:rPr>
          <w:rFonts w:hint="eastAsia" w:ascii="宋体" w:hAnsi="宋体" w:cs="微软雅黑"/>
          <w:color w:val="000000" w:themeColor="text1"/>
          <w:spacing w:val="-2"/>
          <w:kern w:val="0"/>
          <w:szCs w:val="21"/>
        </w:rPr>
        <w:t>规</w:t>
      </w:r>
      <w:r>
        <w:rPr>
          <w:rFonts w:hint="eastAsia" w:ascii="宋体" w:hAnsi="宋体" w:cs="微软雅黑"/>
          <w:color w:val="000000" w:themeColor="text1"/>
          <w:kern w:val="0"/>
          <w:szCs w:val="21"/>
        </w:rPr>
        <w:t>定</w:t>
      </w:r>
      <w:r>
        <w:rPr>
          <w:rFonts w:hint="eastAsia" w:ascii="宋体" w:hAnsi="宋体" w:cs="微软雅黑"/>
          <w:color w:val="000000" w:themeColor="text1"/>
          <w:spacing w:val="-2"/>
          <w:kern w:val="0"/>
          <w:szCs w:val="21"/>
        </w:rPr>
        <w:t>的标</w:t>
      </w:r>
      <w:r>
        <w:rPr>
          <w:rFonts w:hint="eastAsia" w:ascii="宋体" w:hAnsi="宋体" w:cs="微软雅黑"/>
          <w:color w:val="000000" w:themeColor="text1"/>
          <w:kern w:val="0"/>
          <w:szCs w:val="21"/>
        </w:rPr>
        <w:t>准对</w:t>
      </w:r>
      <w:r>
        <w:rPr>
          <w:rFonts w:hint="eastAsia" w:ascii="宋体" w:hAnsi="宋体" w:cs="微软雅黑"/>
          <w:color w:val="000000" w:themeColor="text1"/>
          <w:spacing w:val="-2"/>
          <w:kern w:val="0"/>
          <w:szCs w:val="21"/>
        </w:rPr>
        <w:t>投</w:t>
      </w:r>
      <w:r>
        <w:rPr>
          <w:rFonts w:hint="eastAsia" w:ascii="宋体" w:hAnsi="宋体" w:cs="微软雅黑"/>
          <w:color w:val="000000" w:themeColor="text1"/>
          <w:kern w:val="0"/>
          <w:szCs w:val="21"/>
        </w:rPr>
        <w:t>标</w:t>
      </w:r>
      <w:r>
        <w:rPr>
          <w:rFonts w:hint="eastAsia" w:ascii="宋体" w:hAnsi="宋体" w:cs="微软雅黑"/>
          <w:color w:val="000000" w:themeColor="text1"/>
          <w:spacing w:val="-2"/>
          <w:kern w:val="0"/>
          <w:szCs w:val="21"/>
        </w:rPr>
        <w:t>文</w:t>
      </w:r>
      <w:r>
        <w:rPr>
          <w:rFonts w:hint="eastAsia" w:ascii="宋体" w:hAnsi="宋体" w:cs="微软雅黑"/>
          <w:color w:val="000000" w:themeColor="text1"/>
          <w:kern w:val="0"/>
          <w:szCs w:val="21"/>
        </w:rPr>
        <w:t>件</w:t>
      </w:r>
      <w:r>
        <w:rPr>
          <w:rFonts w:hint="eastAsia" w:ascii="宋体" w:hAnsi="宋体" w:cs="微软雅黑"/>
          <w:color w:val="000000" w:themeColor="text1"/>
          <w:spacing w:val="-2"/>
          <w:kern w:val="0"/>
          <w:szCs w:val="21"/>
        </w:rPr>
        <w:t>进</w:t>
      </w:r>
      <w:r>
        <w:rPr>
          <w:rFonts w:hint="eastAsia" w:ascii="宋体" w:hAnsi="宋体" w:cs="微软雅黑"/>
          <w:color w:val="000000" w:themeColor="text1"/>
          <w:kern w:val="0"/>
          <w:szCs w:val="21"/>
        </w:rPr>
        <w:t>行</w:t>
      </w:r>
      <w:r>
        <w:rPr>
          <w:rFonts w:hint="eastAsia" w:ascii="宋体" w:hAnsi="宋体" w:cs="微软雅黑"/>
          <w:color w:val="000000" w:themeColor="text1"/>
          <w:spacing w:val="-2"/>
          <w:kern w:val="0"/>
          <w:szCs w:val="21"/>
        </w:rPr>
        <w:t>资</w:t>
      </w:r>
      <w:r>
        <w:rPr>
          <w:rFonts w:hint="eastAsia" w:ascii="宋体" w:hAnsi="宋体" w:cs="微软雅黑"/>
          <w:color w:val="000000" w:themeColor="text1"/>
          <w:kern w:val="0"/>
          <w:szCs w:val="21"/>
        </w:rPr>
        <w:t>格审查，以确定投标人是否具备投标资格，有一项不符合评审标准的，资格审查小组应当认定其投标无效，合格投标人不足</w:t>
      </w:r>
      <w:r>
        <w:rPr>
          <w:rFonts w:ascii="宋体" w:hAnsi="宋体" w:cs="微软雅黑"/>
          <w:color w:val="000000" w:themeColor="text1"/>
          <w:kern w:val="0"/>
          <w:szCs w:val="21"/>
        </w:rPr>
        <w:t>3</w:t>
      </w:r>
      <w:r>
        <w:rPr>
          <w:rFonts w:hint="eastAsia" w:ascii="宋体" w:hAnsi="宋体" w:cs="微软雅黑"/>
          <w:color w:val="000000" w:themeColor="text1"/>
          <w:kern w:val="0"/>
          <w:szCs w:val="21"/>
        </w:rPr>
        <w:t>家的，不得评标。</w:t>
      </w:r>
    </w:p>
    <w:p>
      <w:pPr>
        <w:autoSpaceDE w:val="0"/>
        <w:autoSpaceDN w:val="0"/>
        <w:adjustRightInd w:val="0"/>
        <w:spacing w:line="360" w:lineRule="auto"/>
        <w:ind w:right="40" w:firstLine="205" w:firstLineChars="98"/>
        <w:jc w:val="left"/>
        <w:rPr>
          <w:rFonts w:ascii="宋体" w:cs="微软雅黑"/>
          <w:b/>
          <w:color w:val="000000" w:themeColor="text1"/>
          <w:spacing w:val="-2"/>
          <w:kern w:val="0"/>
          <w:szCs w:val="21"/>
        </w:rPr>
      </w:pPr>
      <w:r>
        <w:rPr>
          <w:rFonts w:ascii="宋体" w:hAnsi="宋体" w:cs="宋体"/>
          <w:color w:val="000000" w:themeColor="text1"/>
          <w:kern w:val="0"/>
          <w:szCs w:val="21"/>
        </w:rPr>
        <w:t xml:space="preserve">3.1.2 </w:t>
      </w:r>
      <w:r>
        <w:rPr>
          <w:rFonts w:hint="eastAsia" w:ascii="宋体" w:hAnsi="宋体" w:cs="宋体"/>
          <w:color w:val="000000" w:themeColor="text1"/>
          <w:kern w:val="0"/>
          <w:szCs w:val="21"/>
        </w:rPr>
        <w:t>符合性审查</w:t>
      </w:r>
    </w:p>
    <w:p>
      <w:pPr>
        <w:autoSpaceDE w:val="0"/>
        <w:autoSpaceDN w:val="0"/>
        <w:adjustRightInd w:val="0"/>
        <w:spacing w:line="360" w:lineRule="auto"/>
        <w:ind w:right="40"/>
        <w:jc w:val="left"/>
        <w:rPr>
          <w:rFonts w:ascii="宋体" w:cs="微软雅黑"/>
          <w:b/>
          <w:color w:val="000000" w:themeColor="text1"/>
          <w:spacing w:val="-2"/>
          <w:kern w:val="0"/>
          <w:szCs w:val="21"/>
        </w:rPr>
      </w:pPr>
      <w:r>
        <w:rPr>
          <w:rFonts w:hint="eastAsia" w:ascii="宋体" w:hAnsi="宋体" w:cs="微软雅黑"/>
          <w:color w:val="000000" w:themeColor="text1"/>
          <w:kern w:val="0"/>
          <w:szCs w:val="21"/>
        </w:rPr>
        <w:t>评</w:t>
      </w:r>
      <w:r>
        <w:rPr>
          <w:rFonts w:hint="eastAsia" w:ascii="宋体" w:hAnsi="宋体" w:cs="微软雅黑"/>
          <w:color w:val="000000" w:themeColor="text1"/>
          <w:spacing w:val="-2"/>
          <w:kern w:val="0"/>
          <w:szCs w:val="21"/>
        </w:rPr>
        <w:t>标</w:t>
      </w:r>
      <w:r>
        <w:rPr>
          <w:rFonts w:hint="eastAsia" w:ascii="宋体" w:hAnsi="宋体" w:cs="微软雅黑"/>
          <w:color w:val="000000" w:themeColor="text1"/>
          <w:kern w:val="0"/>
          <w:szCs w:val="21"/>
        </w:rPr>
        <w:t>委</w:t>
      </w:r>
      <w:r>
        <w:rPr>
          <w:rFonts w:hint="eastAsia" w:ascii="宋体" w:hAnsi="宋体" w:cs="微软雅黑"/>
          <w:color w:val="000000" w:themeColor="text1"/>
          <w:spacing w:val="-2"/>
          <w:kern w:val="0"/>
          <w:szCs w:val="21"/>
        </w:rPr>
        <w:t>员</w:t>
      </w:r>
      <w:r>
        <w:rPr>
          <w:rFonts w:hint="eastAsia" w:ascii="宋体" w:hAnsi="宋体" w:cs="微软雅黑"/>
          <w:color w:val="000000" w:themeColor="text1"/>
          <w:kern w:val="0"/>
          <w:szCs w:val="21"/>
        </w:rPr>
        <w:t>会</w:t>
      </w:r>
      <w:r>
        <w:rPr>
          <w:rFonts w:hint="eastAsia" w:ascii="宋体" w:hAnsi="宋体" w:cs="微软雅黑"/>
          <w:color w:val="000000" w:themeColor="text1"/>
          <w:spacing w:val="-2"/>
          <w:kern w:val="0"/>
          <w:szCs w:val="21"/>
        </w:rPr>
        <w:t>依</w:t>
      </w:r>
      <w:r>
        <w:rPr>
          <w:rFonts w:hint="eastAsia" w:ascii="宋体" w:hAnsi="宋体" w:cs="微软雅黑"/>
          <w:color w:val="000000" w:themeColor="text1"/>
          <w:kern w:val="0"/>
          <w:szCs w:val="21"/>
        </w:rPr>
        <w:t>据本</w:t>
      </w:r>
      <w:r>
        <w:rPr>
          <w:rFonts w:hint="eastAsia" w:ascii="宋体" w:hAnsi="宋体" w:cs="微软雅黑"/>
          <w:color w:val="000000" w:themeColor="text1"/>
          <w:spacing w:val="-2"/>
          <w:kern w:val="0"/>
          <w:szCs w:val="21"/>
        </w:rPr>
        <w:t>章</w:t>
      </w:r>
      <w:r>
        <w:rPr>
          <w:rFonts w:hint="eastAsia" w:ascii="宋体" w:hAnsi="宋体" w:cs="微软雅黑"/>
          <w:color w:val="000000" w:themeColor="text1"/>
          <w:kern w:val="0"/>
          <w:szCs w:val="21"/>
        </w:rPr>
        <w:t>符合性审查表</w:t>
      </w:r>
      <w:r>
        <w:rPr>
          <w:rFonts w:hint="eastAsia" w:ascii="宋体" w:hAnsi="宋体" w:cs="微软雅黑"/>
          <w:color w:val="000000" w:themeColor="text1"/>
          <w:spacing w:val="-2"/>
          <w:kern w:val="0"/>
          <w:szCs w:val="21"/>
        </w:rPr>
        <w:t>规</w:t>
      </w:r>
      <w:r>
        <w:rPr>
          <w:rFonts w:hint="eastAsia" w:ascii="宋体" w:hAnsi="宋体" w:cs="微软雅黑"/>
          <w:color w:val="000000" w:themeColor="text1"/>
          <w:kern w:val="0"/>
          <w:szCs w:val="21"/>
        </w:rPr>
        <w:t>定</w:t>
      </w:r>
      <w:r>
        <w:rPr>
          <w:rFonts w:hint="eastAsia" w:ascii="宋体" w:hAnsi="宋体" w:cs="微软雅黑"/>
          <w:color w:val="000000" w:themeColor="text1"/>
          <w:spacing w:val="-2"/>
          <w:kern w:val="0"/>
          <w:szCs w:val="21"/>
        </w:rPr>
        <w:t>的标</w:t>
      </w:r>
      <w:r>
        <w:rPr>
          <w:rFonts w:hint="eastAsia" w:ascii="宋体" w:hAnsi="宋体" w:cs="微软雅黑"/>
          <w:color w:val="000000" w:themeColor="text1"/>
          <w:kern w:val="0"/>
          <w:szCs w:val="21"/>
        </w:rPr>
        <w:t>准，对</w:t>
      </w:r>
      <w:r>
        <w:rPr>
          <w:rFonts w:hint="eastAsia" w:ascii="宋体" w:hAnsi="宋体" w:cs="微软雅黑"/>
          <w:color w:val="000000" w:themeColor="text1"/>
          <w:spacing w:val="-2"/>
          <w:kern w:val="0"/>
          <w:szCs w:val="21"/>
        </w:rPr>
        <w:t>符合资格的投标人的投标文件进行符合性审查，以确定其是否满足招标文件的实质性要求</w:t>
      </w:r>
      <w:r>
        <w:rPr>
          <w:rFonts w:hint="eastAsia" w:ascii="宋体" w:hAnsi="宋体" w:cs="微软雅黑"/>
          <w:color w:val="000000" w:themeColor="text1"/>
          <w:kern w:val="0"/>
          <w:szCs w:val="21"/>
        </w:rPr>
        <w:t>，</w:t>
      </w:r>
      <w:r>
        <w:rPr>
          <w:rFonts w:hint="eastAsia" w:ascii="宋体" w:hAnsi="宋体" w:cs="微软雅黑"/>
          <w:color w:val="000000" w:themeColor="text1"/>
          <w:spacing w:val="-2"/>
          <w:kern w:val="0"/>
          <w:szCs w:val="21"/>
        </w:rPr>
        <w:t>有</w:t>
      </w:r>
      <w:r>
        <w:rPr>
          <w:rFonts w:hint="eastAsia" w:ascii="宋体" w:hAnsi="宋体" w:cs="微软雅黑"/>
          <w:color w:val="000000" w:themeColor="text1"/>
          <w:kern w:val="0"/>
          <w:szCs w:val="21"/>
        </w:rPr>
        <w:t>一</w:t>
      </w:r>
      <w:r>
        <w:rPr>
          <w:rFonts w:hint="eastAsia" w:ascii="宋体" w:hAnsi="宋体" w:cs="微软雅黑"/>
          <w:color w:val="000000" w:themeColor="text1"/>
          <w:spacing w:val="-2"/>
          <w:kern w:val="0"/>
          <w:szCs w:val="21"/>
        </w:rPr>
        <w:t>项</w:t>
      </w:r>
      <w:r>
        <w:rPr>
          <w:rFonts w:hint="eastAsia" w:ascii="宋体" w:hAnsi="宋体" w:cs="微软雅黑"/>
          <w:color w:val="000000" w:themeColor="text1"/>
          <w:kern w:val="0"/>
          <w:szCs w:val="21"/>
        </w:rPr>
        <w:t>不</w:t>
      </w:r>
      <w:r>
        <w:rPr>
          <w:rFonts w:hint="eastAsia" w:ascii="宋体" w:hAnsi="宋体" w:cs="微软雅黑"/>
          <w:color w:val="000000" w:themeColor="text1"/>
          <w:spacing w:val="-2"/>
          <w:kern w:val="0"/>
          <w:szCs w:val="21"/>
        </w:rPr>
        <w:t>符</w:t>
      </w:r>
      <w:r>
        <w:rPr>
          <w:rFonts w:hint="eastAsia" w:ascii="宋体" w:hAnsi="宋体" w:cs="微软雅黑"/>
          <w:color w:val="000000" w:themeColor="text1"/>
          <w:kern w:val="0"/>
          <w:szCs w:val="21"/>
        </w:rPr>
        <w:t>合评审</w:t>
      </w:r>
      <w:r>
        <w:rPr>
          <w:rFonts w:hint="eastAsia" w:ascii="宋体" w:hAnsi="宋体" w:cs="微软雅黑"/>
          <w:color w:val="000000" w:themeColor="text1"/>
          <w:spacing w:val="-2"/>
          <w:kern w:val="0"/>
          <w:szCs w:val="21"/>
        </w:rPr>
        <w:t>标</w:t>
      </w:r>
      <w:r>
        <w:rPr>
          <w:rFonts w:hint="eastAsia" w:ascii="宋体" w:hAnsi="宋体" w:cs="微软雅黑"/>
          <w:color w:val="000000" w:themeColor="text1"/>
          <w:kern w:val="0"/>
          <w:szCs w:val="21"/>
        </w:rPr>
        <w:t>准</w:t>
      </w:r>
      <w:r>
        <w:rPr>
          <w:rFonts w:hint="eastAsia" w:ascii="宋体" w:hAnsi="宋体" w:cs="微软雅黑"/>
          <w:color w:val="000000" w:themeColor="text1"/>
          <w:spacing w:val="-2"/>
          <w:kern w:val="0"/>
          <w:szCs w:val="21"/>
        </w:rPr>
        <w:t>的</w:t>
      </w:r>
      <w:r>
        <w:rPr>
          <w:rFonts w:hint="eastAsia" w:ascii="宋体" w:hAnsi="宋体" w:cs="微软雅黑"/>
          <w:color w:val="000000" w:themeColor="text1"/>
          <w:kern w:val="0"/>
          <w:szCs w:val="21"/>
        </w:rPr>
        <w:t>，</w:t>
      </w:r>
      <w:r>
        <w:rPr>
          <w:rFonts w:hint="eastAsia" w:ascii="宋体" w:hAnsi="宋体" w:cs="微软雅黑"/>
          <w:color w:val="000000" w:themeColor="text1"/>
          <w:spacing w:val="-2"/>
          <w:kern w:val="0"/>
          <w:szCs w:val="21"/>
        </w:rPr>
        <w:t>评</w:t>
      </w:r>
      <w:r>
        <w:rPr>
          <w:rFonts w:hint="eastAsia" w:ascii="宋体" w:hAnsi="宋体" w:cs="微软雅黑"/>
          <w:color w:val="000000" w:themeColor="text1"/>
          <w:kern w:val="0"/>
          <w:szCs w:val="21"/>
        </w:rPr>
        <w:t>标</w:t>
      </w:r>
      <w:r>
        <w:rPr>
          <w:rFonts w:hint="eastAsia" w:ascii="宋体" w:hAnsi="宋体" w:cs="微软雅黑"/>
          <w:color w:val="000000" w:themeColor="text1"/>
          <w:spacing w:val="-2"/>
          <w:kern w:val="0"/>
          <w:szCs w:val="21"/>
        </w:rPr>
        <w:t>委</w:t>
      </w:r>
      <w:r>
        <w:rPr>
          <w:rFonts w:hint="eastAsia" w:ascii="宋体" w:hAnsi="宋体" w:cs="微软雅黑"/>
          <w:color w:val="000000" w:themeColor="text1"/>
          <w:kern w:val="0"/>
          <w:szCs w:val="21"/>
        </w:rPr>
        <w:t>员</w:t>
      </w:r>
      <w:r>
        <w:rPr>
          <w:rFonts w:hint="eastAsia" w:ascii="宋体" w:hAnsi="宋体" w:cs="微软雅黑"/>
          <w:color w:val="000000" w:themeColor="text1"/>
          <w:spacing w:val="-2"/>
          <w:kern w:val="0"/>
          <w:szCs w:val="21"/>
        </w:rPr>
        <w:t>会</w:t>
      </w:r>
      <w:r>
        <w:rPr>
          <w:rFonts w:hint="eastAsia" w:ascii="宋体" w:hAnsi="宋体" w:cs="微软雅黑"/>
          <w:color w:val="000000" w:themeColor="text1"/>
          <w:kern w:val="0"/>
          <w:szCs w:val="21"/>
        </w:rPr>
        <w:t>应当</w:t>
      </w:r>
      <w:r>
        <w:rPr>
          <w:rFonts w:hint="eastAsia" w:ascii="宋体" w:hAnsi="宋体" w:cs="宋体"/>
          <w:color w:val="000000" w:themeColor="text1"/>
          <w:szCs w:val="21"/>
        </w:rPr>
        <w:t>认定其投标无效</w:t>
      </w:r>
      <w:r>
        <w:rPr>
          <w:rFonts w:hint="eastAsia" w:ascii="宋体" w:hAnsi="宋体" w:cs="微软雅黑"/>
          <w:color w:val="000000" w:themeColor="text1"/>
          <w:spacing w:val="-2"/>
          <w:kern w:val="0"/>
          <w:szCs w:val="21"/>
        </w:rPr>
        <w:t>。</w:t>
      </w:r>
    </w:p>
    <w:p>
      <w:pPr>
        <w:spacing w:line="440" w:lineRule="exact"/>
        <w:ind w:firstLine="420" w:firstLineChars="200"/>
        <w:rPr>
          <w:rFonts w:ascii="宋体" w:cs="宋体"/>
          <w:color w:val="000000" w:themeColor="text1"/>
          <w:kern w:val="0"/>
          <w:szCs w:val="21"/>
        </w:rPr>
      </w:pPr>
      <w:r>
        <w:rPr>
          <w:rFonts w:ascii="宋体" w:hAnsi="宋体" w:cs="宋体"/>
          <w:color w:val="000000" w:themeColor="text1"/>
          <w:kern w:val="0"/>
          <w:szCs w:val="21"/>
        </w:rPr>
        <w:t xml:space="preserve">3.1.3 </w:t>
      </w:r>
      <w:r>
        <w:rPr>
          <w:rFonts w:hint="eastAsia" w:ascii="宋体" w:hAnsi="宋体" w:cs="宋体"/>
          <w:color w:val="000000" w:themeColor="text1"/>
          <w:kern w:val="0"/>
          <w:szCs w:val="21"/>
        </w:rPr>
        <w:t>投标文件属下列情况之一的，应当在资格性、符合性检查时按照无效投标处理：</w:t>
      </w:r>
    </w:p>
    <w:p>
      <w:pPr>
        <w:widowControl/>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w:t>
      </w:r>
      <w:r>
        <w:rPr>
          <w:rFonts w:ascii="宋体" w:hAnsi="宋体" w:cs="宋体"/>
          <w:color w:val="000000" w:themeColor="text1"/>
          <w:kern w:val="0"/>
          <w:szCs w:val="21"/>
        </w:rPr>
        <w:t>1</w:t>
      </w:r>
      <w:r>
        <w:rPr>
          <w:rFonts w:hint="eastAsia" w:ascii="宋体" w:hAnsi="宋体" w:cs="宋体"/>
          <w:color w:val="000000" w:themeColor="text1"/>
          <w:kern w:val="0"/>
          <w:szCs w:val="21"/>
        </w:rPr>
        <w:t>）未按照招标文件的规定提交投标保证金的；</w:t>
      </w:r>
    </w:p>
    <w:p>
      <w:pPr>
        <w:widowControl/>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w:t>
      </w:r>
      <w:r>
        <w:rPr>
          <w:rFonts w:ascii="宋体" w:hAnsi="宋体" w:cs="宋体"/>
          <w:color w:val="000000" w:themeColor="text1"/>
          <w:kern w:val="0"/>
          <w:szCs w:val="21"/>
        </w:rPr>
        <w:t>2</w:t>
      </w:r>
      <w:r>
        <w:rPr>
          <w:rFonts w:hint="eastAsia" w:ascii="宋体" w:hAnsi="宋体" w:cs="宋体"/>
          <w:color w:val="000000" w:themeColor="text1"/>
          <w:kern w:val="0"/>
          <w:szCs w:val="21"/>
        </w:rPr>
        <w:t>）投标文件未按招标文件要求签署、盖章的；</w:t>
      </w:r>
    </w:p>
    <w:p>
      <w:pPr>
        <w:widowControl/>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w:t>
      </w:r>
      <w:r>
        <w:rPr>
          <w:rFonts w:ascii="宋体" w:hAnsi="宋体" w:cs="宋体"/>
          <w:color w:val="000000" w:themeColor="text1"/>
          <w:kern w:val="0"/>
          <w:szCs w:val="21"/>
        </w:rPr>
        <w:t>3</w:t>
      </w:r>
      <w:r>
        <w:rPr>
          <w:rFonts w:hint="eastAsia" w:ascii="宋体" w:hAnsi="宋体" w:cs="宋体"/>
          <w:color w:val="000000" w:themeColor="text1"/>
          <w:kern w:val="0"/>
          <w:szCs w:val="21"/>
        </w:rPr>
        <w:t>）不具备招标文件中规定的资格要求的；</w:t>
      </w:r>
    </w:p>
    <w:p>
      <w:pPr>
        <w:widowControl/>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w:t>
      </w:r>
      <w:r>
        <w:rPr>
          <w:rFonts w:ascii="宋体" w:hAnsi="宋体" w:cs="宋体"/>
          <w:color w:val="000000" w:themeColor="text1"/>
          <w:kern w:val="0"/>
          <w:szCs w:val="21"/>
        </w:rPr>
        <w:t>4</w:t>
      </w:r>
      <w:r>
        <w:rPr>
          <w:rFonts w:hint="eastAsia" w:ascii="宋体" w:hAnsi="宋体" w:cs="宋体"/>
          <w:color w:val="000000" w:themeColor="text1"/>
          <w:kern w:val="0"/>
          <w:szCs w:val="21"/>
        </w:rPr>
        <w:t>）报价超过招标文件中规定的预算金额或者最高限价的；</w:t>
      </w:r>
    </w:p>
    <w:p>
      <w:pPr>
        <w:widowControl/>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w:t>
      </w:r>
      <w:r>
        <w:rPr>
          <w:rFonts w:ascii="宋体" w:hAnsi="宋体" w:cs="宋体"/>
          <w:color w:val="000000" w:themeColor="text1"/>
          <w:kern w:val="0"/>
          <w:szCs w:val="21"/>
        </w:rPr>
        <w:t>5</w:t>
      </w:r>
      <w:r>
        <w:rPr>
          <w:rFonts w:hint="eastAsia" w:ascii="宋体" w:hAnsi="宋体" w:cs="宋体"/>
          <w:color w:val="000000" w:themeColor="text1"/>
          <w:kern w:val="0"/>
          <w:szCs w:val="21"/>
        </w:rPr>
        <w:t>）投标文件含有采购人不能接受的附加条件的；</w:t>
      </w:r>
    </w:p>
    <w:p>
      <w:pPr>
        <w:widowControl/>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w:t>
      </w:r>
      <w:r>
        <w:rPr>
          <w:rFonts w:ascii="宋体" w:hAnsi="宋体" w:cs="宋体"/>
          <w:color w:val="000000" w:themeColor="text1"/>
          <w:kern w:val="0"/>
          <w:szCs w:val="21"/>
        </w:rPr>
        <w:t>6</w:t>
      </w:r>
      <w:r>
        <w:rPr>
          <w:rFonts w:hint="eastAsia" w:ascii="宋体" w:hAnsi="宋体" w:cs="宋体"/>
          <w:color w:val="000000" w:themeColor="text1"/>
          <w:kern w:val="0"/>
          <w:szCs w:val="21"/>
        </w:rPr>
        <w:t>）不</w:t>
      </w:r>
      <w:r>
        <w:rPr>
          <w:rFonts w:hint="eastAsia" w:ascii="宋体" w:hAnsi="宋体" w:cs="宋体"/>
          <w:color w:val="000000" w:themeColor="text1"/>
          <w:szCs w:val="21"/>
        </w:rPr>
        <w:t>符合第四章招标项目内容和参数要求的；</w:t>
      </w:r>
    </w:p>
    <w:p>
      <w:pPr>
        <w:widowControl/>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w:t>
      </w:r>
      <w:r>
        <w:rPr>
          <w:rFonts w:ascii="宋体" w:hAnsi="宋体" w:cs="宋体"/>
          <w:color w:val="000000" w:themeColor="text1"/>
          <w:kern w:val="0"/>
          <w:szCs w:val="21"/>
        </w:rPr>
        <w:t>7</w:t>
      </w:r>
      <w:r>
        <w:rPr>
          <w:rFonts w:hint="eastAsia" w:ascii="宋体" w:hAnsi="宋体" w:cs="宋体"/>
          <w:color w:val="000000" w:themeColor="text1"/>
          <w:kern w:val="0"/>
          <w:szCs w:val="21"/>
        </w:rPr>
        <w:t>）法律、法规和招标文件规定的其他无效情形。</w:t>
      </w:r>
    </w:p>
    <w:p>
      <w:pPr>
        <w:spacing w:line="440" w:lineRule="exact"/>
        <w:ind w:firstLine="420" w:firstLineChars="200"/>
        <w:rPr>
          <w:rFonts w:ascii="宋体" w:cs="宋体"/>
          <w:color w:val="000000" w:themeColor="text1"/>
          <w:szCs w:val="21"/>
        </w:rPr>
      </w:pPr>
      <w:r>
        <w:rPr>
          <w:rFonts w:ascii="宋体" w:hAnsi="宋体" w:cs="宋体"/>
          <w:color w:val="000000" w:themeColor="text1"/>
          <w:szCs w:val="21"/>
        </w:rPr>
        <w:t>3.1.4</w:t>
      </w:r>
      <w:r>
        <w:rPr>
          <w:rFonts w:hint="eastAsia" w:ascii="宋体" w:hAnsi="宋体" w:cs="宋体"/>
          <w:color w:val="000000" w:themeColor="text1"/>
          <w:szCs w:val="21"/>
        </w:rPr>
        <w:t>投标报价有算数错误的，评标委员会按以下原则对投标报价进行修正，修正的价格经投标人书面确认后具有约束力。投标人不接受修正价格的，其投标作无效投标处理。</w:t>
      </w:r>
    </w:p>
    <w:p>
      <w:pPr>
        <w:spacing w:line="440" w:lineRule="exact"/>
        <w:ind w:firstLine="420" w:firstLineChars="200"/>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1</w:t>
      </w:r>
      <w:r>
        <w:rPr>
          <w:rFonts w:hint="eastAsia" w:ascii="宋体" w:hAnsi="宋体" w:cs="宋体"/>
          <w:color w:val="000000" w:themeColor="text1"/>
          <w:szCs w:val="21"/>
        </w:rPr>
        <w:t>）投标文件中的大写金额与小写金额不一致的，以大写金额为准；</w:t>
      </w:r>
    </w:p>
    <w:p>
      <w:pPr>
        <w:spacing w:line="440" w:lineRule="exact"/>
        <w:ind w:firstLine="420" w:firstLineChars="200"/>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2</w:t>
      </w:r>
      <w:r>
        <w:rPr>
          <w:rFonts w:hint="eastAsia" w:ascii="宋体" w:hAnsi="宋体" w:cs="宋体"/>
          <w:color w:val="000000" w:themeColor="text1"/>
          <w:szCs w:val="21"/>
        </w:rPr>
        <w:t>）投标文件中开标一览表</w:t>
      </w:r>
      <w:r>
        <w:rPr>
          <w:rFonts w:ascii="宋体" w:hAnsi="宋体" w:cs="宋体"/>
          <w:color w:val="000000" w:themeColor="text1"/>
          <w:szCs w:val="21"/>
        </w:rPr>
        <w:t>(</w:t>
      </w:r>
      <w:r>
        <w:rPr>
          <w:rFonts w:hint="eastAsia" w:ascii="宋体" w:hAnsi="宋体" w:cs="宋体"/>
          <w:color w:val="000000" w:themeColor="text1"/>
          <w:szCs w:val="21"/>
        </w:rPr>
        <w:t>报价表</w:t>
      </w:r>
      <w:r>
        <w:rPr>
          <w:rFonts w:ascii="宋体" w:hAnsi="宋体" w:cs="宋体"/>
          <w:color w:val="000000" w:themeColor="text1"/>
          <w:szCs w:val="21"/>
        </w:rPr>
        <w:t>)</w:t>
      </w:r>
      <w:r>
        <w:rPr>
          <w:rFonts w:hint="eastAsia" w:ascii="宋体" w:hAnsi="宋体" w:cs="宋体"/>
          <w:color w:val="000000" w:themeColor="text1"/>
          <w:szCs w:val="21"/>
        </w:rPr>
        <w:t>内容与投标文件中明细表内容不一致的，以开标一览表</w:t>
      </w:r>
      <w:r>
        <w:rPr>
          <w:rFonts w:ascii="宋体" w:hAnsi="宋体" w:cs="宋体"/>
          <w:color w:val="000000" w:themeColor="text1"/>
          <w:szCs w:val="21"/>
        </w:rPr>
        <w:t>(</w:t>
      </w:r>
      <w:r>
        <w:rPr>
          <w:rFonts w:hint="eastAsia" w:ascii="宋体" w:hAnsi="宋体" w:cs="宋体"/>
          <w:color w:val="000000" w:themeColor="text1"/>
          <w:szCs w:val="21"/>
        </w:rPr>
        <w:t>报价表</w:t>
      </w:r>
      <w:r>
        <w:rPr>
          <w:rFonts w:ascii="宋体" w:hAnsi="宋体" w:cs="宋体"/>
          <w:color w:val="000000" w:themeColor="text1"/>
          <w:szCs w:val="21"/>
        </w:rPr>
        <w:t>)</w:t>
      </w:r>
      <w:r>
        <w:rPr>
          <w:rFonts w:hint="eastAsia" w:ascii="宋体" w:hAnsi="宋体" w:cs="宋体"/>
          <w:color w:val="000000" w:themeColor="text1"/>
          <w:szCs w:val="21"/>
        </w:rPr>
        <w:t>为准。</w:t>
      </w:r>
    </w:p>
    <w:p>
      <w:pPr>
        <w:spacing w:line="440" w:lineRule="exact"/>
        <w:ind w:firstLine="420" w:firstLineChars="200"/>
        <w:rPr>
          <w:rFonts w:ascii="宋体" w:cs="宋体"/>
          <w:color w:val="000000" w:themeColor="text1"/>
          <w:szCs w:val="21"/>
        </w:rPr>
      </w:pPr>
      <w:r>
        <w:rPr>
          <w:rFonts w:hint="eastAsia" w:ascii="宋体" w:hAnsi="宋体" w:cs="宋体"/>
          <w:color w:val="000000" w:themeColor="text1"/>
          <w:szCs w:val="21"/>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440" w:lineRule="exact"/>
        <w:ind w:firstLine="480" w:firstLineChars="200"/>
        <w:rPr>
          <w:rFonts w:ascii="宋体"/>
          <w:b/>
          <w:color w:val="000000" w:themeColor="text1"/>
          <w:sz w:val="24"/>
        </w:rPr>
      </w:pPr>
      <w:r>
        <w:rPr>
          <w:rFonts w:ascii="宋体" w:hAnsi="宋体"/>
          <w:b/>
          <w:color w:val="000000" w:themeColor="text1"/>
          <w:sz w:val="24"/>
        </w:rPr>
        <w:t xml:space="preserve">3.2 </w:t>
      </w:r>
      <w:r>
        <w:rPr>
          <w:rFonts w:hint="eastAsia" w:ascii="宋体" w:hAnsi="宋体"/>
          <w:b/>
          <w:color w:val="000000" w:themeColor="text1"/>
          <w:sz w:val="24"/>
        </w:rPr>
        <w:t>详细评审</w:t>
      </w:r>
    </w:p>
    <w:p>
      <w:pPr>
        <w:spacing w:line="440" w:lineRule="exact"/>
        <w:ind w:firstLine="420" w:firstLineChars="200"/>
        <w:rPr>
          <w:rFonts w:ascii="宋体"/>
          <w:color w:val="000000" w:themeColor="text1"/>
          <w:szCs w:val="21"/>
        </w:rPr>
      </w:pPr>
      <w:r>
        <w:rPr>
          <w:rFonts w:ascii="宋体" w:hAnsi="宋体"/>
          <w:color w:val="000000" w:themeColor="text1"/>
          <w:szCs w:val="21"/>
        </w:rPr>
        <w:t xml:space="preserve">3.2.1  </w:t>
      </w:r>
      <w:r>
        <w:rPr>
          <w:rFonts w:hint="eastAsia" w:ascii="宋体" w:hAnsi="宋体"/>
          <w:color w:val="000000" w:themeColor="text1"/>
          <w:szCs w:val="21"/>
        </w:rPr>
        <w:t>评标委员会按综合评标价法进行评审，在全部满足招标文件实质性要求的前提下，依据统一的价格要素评定得分最高的，以提出得分最高的的投标人作为中标候选人。</w:t>
      </w:r>
    </w:p>
    <w:p>
      <w:pPr>
        <w:spacing w:line="440" w:lineRule="exact"/>
        <w:ind w:firstLine="420" w:firstLineChars="200"/>
        <w:rPr>
          <w:rFonts w:ascii="宋体"/>
          <w:color w:val="000000" w:themeColor="text1"/>
          <w:szCs w:val="21"/>
        </w:rPr>
      </w:pPr>
      <w:r>
        <w:rPr>
          <w:rFonts w:ascii="宋体" w:hAnsi="宋体"/>
          <w:color w:val="000000" w:themeColor="text1"/>
          <w:szCs w:val="21"/>
        </w:rPr>
        <w:t xml:space="preserve">3.2.2  </w:t>
      </w:r>
      <w:r>
        <w:rPr>
          <w:rFonts w:hint="eastAsia" w:ascii="宋体" w:hAnsi="宋体"/>
          <w:color w:val="000000" w:themeColor="text1"/>
          <w:szCs w:val="21"/>
        </w:rPr>
        <w:t>评标委员会认为，排在前面的中标候选人的最低投标价或者某些分项报价明显不合理或者低于成本，有可能影响商品质量和不能诚信履约的，应当要求其在规定的期限内提供书面文件予以解释说明，并提交相关证明材料；否则，评标委员会可以取消该投标人的中标候选资格，按顺序由排在后面的中标候选人递补，以此类推。</w:t>
      </w:r>
    </w:p>
    <w:p>
      <w:pPr>
        <w:autoSpaceDE w:val="0"/>
        <w:autoSpaceDN w:val="0"/>
        <w:adjustRightInd w:val="0"/>
        <w:spacing w:line="440" w:lineRule="exact"/>
        <w:ind w:firstLine="480" w:firstLineChars="200"/>
        <w:jc w:val="left"/>
        <w:rPr>
          <w:rFonts w:ascii="宋体"/>
          <w:b/>
          <w:color w:val="000000" w:themeColor="text1"/>
          <w:sz w:val="24"/>
        </w:rPr>
      </w:pPr>
      <w:r>
        <w:rPr>
          <w:rFonts w:ascii="宋体" w:hAnsi="宋体"/>
          <w:b/>
          <w:color w:val="000000" w:themeColor="text1"/>
          <w:sz w:val="24"/>
        </w:rPr>
        <w:t xml:space="preserve">3.3 </w:t>
      </w:r>
      <w:r>
        <w:rPr>
          <w:rFonts w:hint="eastAsia" w:ascii="宋体" w:hAnsi="宋体"/>
          <w:b/>
          <w:color w:val="000000" w:themeColor="text1"/>
          <w:sz w:val="24"/>
        </w:rPr>
        <w:t>投标文件的澄清和补正</w:t>
      </w:r>
    </w:p>
    <w:p>
      <w:pPr>
        <w:autoSpaceDE w:val="0"/>
        <w:autoSpaceDN w:val="0"/>
        <w:adjustRightInd w:val="0"/>
        <w:spacing w:line="440" w:lineRule="exact"/>
        <w:ind w:firstLine="420" w:firstLineChars="200"/>
        <w:jc w:val="left"/>
        <w:rPr>
          <w:rFonts w:ascii="宋体"/>
          <w:color w:val="000000" w:themeColor="text1"/>
          <w:szCs w:val="21"/>
        </w:rPr>
      </w:pPr>
      <w:r>
        <w:rPr>
          <w:rFonts w:ascii="宋体" w:hAnsi="宋体"/>
          <w:color w:val="000000" w:themeColor="text1"/>
          <w:szCs w:val="21"/>
        </w:rPr>
        <w:t xml:space="preserve">3.3.1 </w:t>
      </w:r>
      <w:r>
        <w:rPr>
          <w:rFonts w:hint="eastAsia" w:ascii="宋体" w:hAnsi="宋体"/>
          <w:color w:val="000000" w:themeColor="text1"/>
          <w:szCs w:val="21"/>
        </w:rPr>
        <w:t>在评标过程中，评标委员会可以书面形式要求投标人对所提交投标文件中不明确的内容进行书面澄清或说明，或者对细微偏差进行补正。</w:t>
      </w:r>
    </w:p>
    <w:p>
      <w:pPr>
        <w:autoSpaceDE w:val="0"/>
        <w:autoSpaceDN w:val="0"/>
        <w:adjustRightInd w:val="0"/>
        <w:spacing w:line="440" w:lineRule="exact"/>
        <w:ind w:firstLine="420" w:firstLineChars="200"/>
        <w:jc w:val="left"/>
        <w:rPr>
          <w:rFonts w:ascii="宋体"/>
          <w:color w:val="000000" w:themeColor="text1"/>
          <w:szCs w:val="21"/>
        </w:rPr>
      </w:pPr>
      <w:r>
        <w:rPr>
          <w:rFonts w:ascii="宋体" w:hAnsi="宋体"/>
          <w:color w:val="000000" w:themeColor="text1"/>
          <w:szCs w:val="21"/>
        </w:rPr>
        <w:t xml:space="preserve">3.3.2 </w:t>
      </w:r>
      <w:r>
        <w:rPr>
          <w:rFonts w:hint="eastAsia" w:ascii="宋体" w:hAnsi="宋体"/>
          <w:color w:val="000000" w:themeColor="text1"/>
          <w:szCs w:val="21"/>
        </w:rPr>
        <w:t>澄清、说明和补正不得改变投标文件的实质性内容（算术性错误修正的除外）。投标人的书面澄清、说明和补正属于投标文件的组成部分。</w:t>
      </w:r>
    </w:p>
    <w:p>
      <w:pPr>
        <w:autoSpaceDE w:val="0"/>
        <w:autoSpaceDN w:val="0"/>
        <w:adjustRightInd w:val="0"/>
        <w:spacing w:line="440" w:lineRule="exact"/>
        <w:ind w:firstLine="480" w:firstLineChars="200"/>
        <w:jc w:val="left"/>
        <w:rPr>
          <w:rFonts w:ascii="宋体"/>
          <w:b/>
          <w:color w:val="000000" w:themeColor="text1"/>
          <w:sz w:val="24"/>
        </w:rPr>
      </w:pPr>
      <w:r>
        <w:rPr>
          <w:rFonts w:ascii="宋体" w:hAnsi="宋体"/>
          <w:b/>
          <w:color w:val="000000" w:themeColor="text1"/>
          <w:sz w:val="24"/>
        </w:rPr>
        <w:t xml:space="preserve">3.4 </w:t>
      </w:r>
      <w:r>
        <w:rPr>
          <w:rFonts w:hint="eastAsia" w:ascii="宋体" w:hAnsi="宋体"/>
          <w:b/>
          <w:color w:val="000000" w:themeColor="text1"/>
          <w:sz w:val="24"/>
        </w:rPr>
        <w:t>评标结果</w:t>
      </w:r>
    </w:p>
    <w:p>
      <w:pPr>
        <w:autoSpaceDE w:val="0"/>
        <w:autoSpaceDN w:val="0"/>
        <w:adjustRightInd w:val="0"/>
        <w:spacing w:line="440" w:lineRule="exact"/>
        <w:ind w:firstLine="420" w:firstLineChars="200"/>
        <w:jc w:val="left"/>
        <w:rPr>
          <w:rFonts w:ascii="宋体" w:cs="宋体"/>
          <w:b/>
          <w:color w:val="000000" w:themeColor="text1"/>
          <w:szCs w:val="21"/>
        </w:rPr>
      </w:pPr>
      <w:r>
        <w:rPr>
          <w:rFonts w:ascii="宋体" w:hAnsi="宋体"/>
          <w:color w:val="000000" w:themeColor="text1"/>
          <w:szCs w:val="21"/>
        </w:rPr>
        <w:t xml:space="preserve">3.4.1 </w:t>
      </w:r>
      <w:r>
        <w:rPr>
          <w:rFonts w:hint="eastAsia" w:ascii="宋体" w:hAnsi="宋体"/>
          <w:color w:val="000000" w:themeColor="text1"/>
          <w:szCs w:val="21"/>
        </w:rPr>
        <w:t>评标委员会按照评标价格由低到高的顺序排列。</w:t>
      </w:r>
      <w:r>
        <w:rPr>
          <w:rFonts w:hint="eastAsia" w:ascii="宋体" w:hAnsi="宋体" w:cs="宋体"/>
          <w:color w:val="000000" w:themeColor="text1"/>
          <w:szCs w:val="21"/>
        </w:rPr>
        <w:t>评标委员会写出评标报告并向招标人推荐中标候选人。由招标人根据评委会推荐的中标候选人顺序确定中标人。综合评分相等时，以投标报价低的优先；投标报价也相等的，由招标人自行确定。</w:t>
      </w:r>
    </w:p>
    <w:p>
      <w:pPr>
        <w:autoSpaceDE w:val="0"/>
        <w:autoSpaceDN w:val="0"/>
        <w:adjustRightInd w:val="0"/>
        <w:spacing w:line="440" w:lineRule="exact"/>
        <w:ind w:firstLine="420" w:firstLineChars="200"/>
        <w:rPr>
          <w:rFonts w:ascii="宋体"/>
          <w:color w:val="000000" w:themeColor="text1"/>
          <w:szCs w:val="21"/>
        </w:rPr>
      </w:pPr>
      <w:r>
        <w:rPr>
          <w:rFonts w:ascii="宋体" w:hAnsi="宋体"/>
          <w:color w:val="000000" w:themeColor="text1"/>
          <w:szCs w:val="21"/>
        </w:rPr>
        <w:t xml:space="preserve">3.4.2 </w:t>
      </w:r>
      <w:r>
        <w:rPr>
          <w:rFonts w:hint="eastAsia" w:ascii="宋体" w:hAnsi="宋体"/>
          <w:color w:val="000000" w:themeColor="text1"/>
          <w:szCs w:val="21"/>
        </w:rPr>
        <w:t>评标委员会完成评标后，应当向采购人提交书面评标报告。</w:t>
      </w:r>
    </w:p>
    <w:p>
      <w:pPr>
        <w:autoSpaceDE w:val="0"/>
        <w:autoSpaceDN w:val="0"/>
        <w:adjustRightInd w:val="0"/>
        <w:spacing w:line="440" w:lineRule="exact"/>
        <w:ind w:firstLine="480" w:firstLineChars="200"/>
        <w:rPr>
          <w:rFonts w:ascii="宋体"/>
          <w:b/>
          <w:color w:val="000000" w:themeColor="text1"/>
          <w:kern w:val="0"/>
          <w:szCs w:val="21"/>
        </w:rPr>
      </w:pPr>
      <w:r>
        <w:rPr>
          <w:rFonts w:ascii="宋体" w:hAnsi="宋体"/>
          <w:b/>
          <w:color w:val="000000" w:themeColor="text1"/>
          <w:sz w:val="24"/>
        </w:rPr>
        <w:t xml:space="preserve">3.5  </w:t>
      </w:r>
      <w:r>
        <w:rPr>
          <w:rFonts w:hint="eastAsia" w:ascii="宋体" w:hAnsi="宋体"/>
          <w:b/>
          <w:color w:val="000000" w:themeColor="text1"/>
          <w:sz w:val="24"/>
        </w:rPr>
        <w:t>顺延中标人或重新招标</w:t>
      </w:r>
    </w:p>
    <w:p>
      <w:pPr>
        <w:autoSpaceDE w:val="0"/>
        <w:autoSpaceDN w:val="0"/>
        <w:adjustRightInd w:val="0"/>
        <w:spacing w:line="440" w:lineRule="exact"/>
        <w:ind w:firstLine="420" w:firstLineChars="200"/>
        <w:rPr>
          <w:rFonts w:ascii="宋体"/>
          <w:color w:val="000000" w:themeColor="text1"/>
          <w:szCs w:val="21"/>
        </w:rPr>
      </w:pPr>
      <w:r>
        <w:rPr>
          <w:rFonts w:hint="eastAsia" w:ascii="宋体" w:hAnsi="宋体"/>
          <w:color w:val="000000" w:themeColor="text1"/>
          <w:szCs w:val="21"/>
        </w:rPr>
        <w:t>中标人因不可抗力不能履行政府采购合同的，采购人可以与排位在中标人之后第一位的中标候选人签订政府采购合同，或者重新招标。</w:t>
      </w:r>
    </w:p>
    <w:p>
      <w:pPr>
        <w:spacing w:line="440" w:lineRule="exact"/>
        <w:ind w:firstLine="420" w:firstLineChars="200"/>
        <w:rPr>
          <w:rFonts w:ascii="宋体" w:cs="宋体"/>
          <w:b/>
          <w:color w:val="000000" w:themeColor="text1"/>
          <w:szCs w:val="21"/>
        </w:rPr>
      </w:pPr>
      <w:r>
        <w:rPr>
          <w:rFonts w:ascii="宋体" w:hAnsi="宋体" w:cs="宋体"/>
          <w:b/>
          <w:color w:val="000000" w:themeColor="text1"/>
          <w:szCs w:val="21"/>
        </w:rPr>
        <w:t>3.6</w:t>
      </w:r>
      <w:r>
        <w:rPr>
          <w:rFonts w:hint="eastAsia" w:ascii="宋体" w:hAnsi="宋体" w:cs="宋体"/>
          <w:b/>
          <w:color w:val="000000" w:themeColor="text1"/>
          <w:szCs w:val="21"/>
        </w:rPr>
        <w:t>特殊情况的处置程序</w:t>
      </w:r>
    </w:p>
    <w:p>
      <w:pPr>
        <w:spacing w:line="440" w:lineRule="exact"/>
        <w:ind w:firstLine="420" w:firstLineChars="200"/>
        <w:rPr>
          <w:rFonts w:ascii="宋体" w:cs="宋体"/>
          <w:color w:val="000000" w:themeColor="text1"/>
          <w:szCs w:val="21"/>
        </w:rPr>
      </w:pPr>
      <w:r>
        <w:rPr>
          <w:rFonts w:hint="eastAsia" w:ascii="宋体" w:hAnsi="宋体" w:cs="宋体"/>
          <w:color w:val="000000" w:themeColor="text1"/>
          <w:szCs w:val="21"/>
        </w:rPr>
        <w:t>关于评标活动暂停</w:t>
      </w:r>
    </w:p>
    <w:p>
      <w:pPr>
        <w:spacing w:line="440" w:lineRule="exact"/>
        <w:ind w:firstLine="420" w:firstLineChars="200"/>
        <w:rPr>
          <w:rFonts w:ascii="宋体" w:cs="宋体"/>
          <w:color w:val="000000" w:themeColor="text1"/>
          <w:szCs w:val="21"/>
        </w:rPr>
      </w:pPr>
      <w:r>
        <w:rPr>
          <w:rFonts w:ascii="宋体" w:hAnsi="宋体" w:cs="宋体"/>
          <w:color w:val="000000" w:themeColor="text1"/>
          <w:szCs w:val="21"/>
        </w:rPr>
        <w:t>3.6.1</w:t>
      </w:r>
      <w:r>
        <w:rPr>
          <w:rFonts w:hint="eastAsia" w:ascii="宋体" w:hAnsi="宋体" w:cs="宋体"/>
          <w:color w:val="000000" w:themeColor="text1"/>
          <w:szCs w:val="21"/>
        </w:rPr>
        <w:t>评标委员会应当执行连续评标的原则，按评标办法中规定的程序、内容、方法、标准完成全部评标工作。只有发生不可抗力导致评标工作无法继续时，评标活动方可暂停。</w:t>
      </w:r>
    </w:p>
    <w:p>
      <w:pPr>
        <w:spacing w:line="440" w:lineRule="exact"/>
        <w:ind w:firstLine="420" w:firstLineChars="200"/>
        <w:rPr>
          <w:rFonts w:ascii="宋体" w:cs="宋体"/>
          <w:color w:val="000000" w:themeColor="text1"/>
          <w:szCs w:val="21"/>
        </w:rPr>
      </w:pPr>
      <w:r>
        <w:rPr>
          <w:rFonts w:ascii="宋体" w:hAnsi="宋体" w:cs="宋体"/>
          <w:color w:val="000000" w:themeColor="text1"/>
          <w:szCs w:val="21"/>
        </w:rPr>
        <w:t>3.6.2</w:t>
      </w:r>
      <w:r>
        <w:rPr>
          <w:rFonts w:hint="eastAsia" w:ascii="宋体" w:hAnsi="宋体" w:cs="宋体"/>
          <w:color w:val="000000" w:themeColor="text1"/>
          <w:szCs w:val="21"/>
        </w:rPr>
        <w:t>发生评标暂停情况时，评标委员会应当封存全部投标文件和评标记录，待不可抗力的影响结束且具备继续评标的条件时，由原评标委员会继续评标。</w:t>
      </w:r>
    </w:p>
    <w:p>
      <w:pPr>
        <w:spacing w:line="440" w:lineRule="exact"/>
        <w:ind w:firstLine="420" w:firstLineChars="200"/>
        <w:rPr>
          <w:rFonts w:ascii="宋体" w:cs="宋体"/>
          <w:color w:val="000000" w:themeColor="text1"/>
          <w:szCs w:val="21"/>
        </w:rPr>
      </w:pPr>
      <w:r>
        <w:rPr>
          <w:rFonts w:hint="eastAsia" w:ascii="宋体" w:hAnsi="宋体" w:cs="宋体"/>
          <w:color w:val="000000" w:themeColor="text1"/>
          <w:szCs w:val="21"/>
        </w:rPr>
        <w:t>关于评标中途更换评标委员会成员</w:t>
      </w:r>
    </w:p>
    <w:p>
      <w:pPr>
        <w:spacing w:line="440" w:lineRule="exact"/>
        <w:ind w:firstLine="420" w:firstLineChars="200"/>
        <w:rPr>
          <w:rFonts w:ascii="宋体" w:cs="宋体"/>
          <w:color w:val="000000" w:themeColor="text1"/>
          <w:szCs w:val="21"/>
        </w:rPr>
      </w:pPr>
      <w:r>
        <w:rPr>
          <w:rFonts w:ascii="宋体" w:hAnsi="宋体" w:cs="宋体"/>
          <w:color w:val="000000" w:themeColor="text1"/>
          <w:szCs w:val="21"/>
        </w:rPr>
        <w:t>3.6.3</w:t>
      </w:r>
      <w:r>
        <w:rPr>
          <w:rFonts w:hint="eastAsia" w:ascii="宋体" w:hAnsi="宋体" w:cs="宋体"/>
          <w:color w:val="000000" w:themeColor="text1"/>
          <w:szCs w:val="21"/>
        </w:rPr>
        <w:t>除非发生下列情况之一，评标委员会成员不得在评标中途更换：</w:t>
      </w:r>
    </w:p>
    <w:p>
      <w:pPr>
        <w:spacing w:line="440" w:lineRule="exact"/>
        <w:ind w:firstLine="420" w:firstLineChars="200"/>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1</w:t>
      </w:r>
      <w:r>
        <w:rPr>
          <w:rFonts w:hint="eastAsia" w:ascii="宋体" w:hAnsi="宋体" w:cs="宋体"/>
          <w:color w:val="000000" w:themeColor="text1"/>
          <w:szCs w:val="21"/>
        </w:rPr>
        <w:t>）因不可抗拒的客观原因，不能到场或需在评标中途退出评标活动。</w:t>
      </w:r>
    </w:p>
    <w:p>
      <w:pPr>
        <w:spacing w:line="440" w:lineRule="exact"/>
        <w:ind w:firstLine="420" w:firstLineChars="200"/>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2</w:t>
      </w:r>
      <w:r>
        <w:rPr>
          <w:rFonts w:hint="eastAsia" w:ascii="宋体" w:hAnsi="宋体" w:cs="宋体"/>
          <w:color w:val="000000" w:themeColor="text1"/>
          <w:szCs w:val="21"/>
        </w:rPr>
        <w:t>）根据法律法规规定，某个或某几个评标委员会成员需要回避。</w:t>
      </w:r>
    </w:p>
    <w:p>
      <w:pPr>
        <w:spacing w:line="440" w:lineRule="exact"/>
        <w:ind w:firstLine="420" w:firstLineChars="200"/>
        <w:rPr>
          <w:rFonts w:ascii="宋体" w:cs="宋体"/>
          <w:color w:val="000000" w:themeColor="text1"/>
          <w:szCs w:val="21"/>
        </w:rPr>
      </w:pPr>
      <w:r>
        <w:rPr>
          <w:rFonts w:ascii="宋体" w:hAnsi="宋体" w:cs="宋体"/>
          <w:color w:val="000000" w:themeColor="text1"/>
          <w:szCs w:val="21"/>
        </w:rPr>
        <w:t>3.6.4</w:t>
      </w:r>
      <w:r>
        <w:rPr>
          <w:rFonts w:hint="eastAsia" w:ascii="宋体" w:hAnsi="宋体" w:cs="宋体"/>
          <w:color w:val="000000" w:themeColor="text1"/>
          <w:szCs w:val="21"/>
        </w:rPr>
        <w:t>退出评标的评标委员会成员，其已完成的评标行为无效。由采购人根据本招标文件规定的评标委员会成员产生方式另行确定替代者进行评标。</w:t>
      </w:r>
    </w:p>
    <w:p>
      <w:pPr>
        <w:spacing w:line="440" w:lineRule="exact"/>
        <w:ind w:firstLine="420" w:firstLineChars="200"/>
        <w:rPr>
          <w:rFonts w:ascii="宋体" w:cs="宋体"/>
          <w:color w:val="000000" w:themeColor="text1"/>
          <w:szCs w:val="21"/>
        </w:rPr>
      </w:pPr>
      <w:r>
        <w:rPr>
          <w:rFonts w:ascii="宋体" w:hAnsi="宋体" w:cs="宋体"/>
          <w:color w:val="000000" w:themeColor="text1"/>
          <w:szCs w:val="21"/>
        </w:rPr>
        <w:t>3.6.5</w:t>
      </w:r>
      <w:r>
        <w:rPr>
          <w:rFonts w:hint="eastAsia" w:ascii="宋体" w:hAnsi="宋体" w:cs="宋体"/>
          <w:color w:val="000000" w:themeColor="text1"/>
          <w:szCs w:val="21"/>
        </w:rPr>
        <w:t>评标过程中，评标委员会成员有回避事由、擅离职守或者因健康等原因不能继续评标的，应当及时更换。被更换的评标委员会成员作出的评审结论无效，由更换后的评标委员会成员重新进行评审。</w:t>
      </w:r>
    </w:p>
    <w:p>
      <w:pPr>
        <w:spacing w:line="440" w:lineRule="exact"/>
        <w:ind w:firstLine="420" w:firstLineChars="200"/>
        <w:rPr>
          <w:rFonts w:ascii="宋体" w:cs="宋体"/>
          <w:color w:val="000000" w:themeColor="text1"/>
          <w:szCs w:val="21"/>
        </w:rPr>
      </w:pPr>
      <w:r>
        <w:rPr>
          <w:rFonts w:ascii="宋体" w:hAnsi="宋体" w:cs="宋体"/>
          <w:color w:val="000000" w:themeColor="text1"/>
          <w:szCs w:val="21"/>
        </w:rPr>
        <w:t>3.6.6</w:t>
      </w:r>
      <w:r>
        <w:rPr>
          <w:rFonts w:hint="eastAsia" w:ascii="宋体" w:hAnsi="宋体" w:cs="宋体"/>
          <w:color w:val="000000" w:themeColor="text1"/>
          <w:szCs w:val="21"/>
        </w:rPr>
        <w:t>在任何评标环节中，需评标委员会就某项定性的评审结论做出表决的，由评标委员会全体成员按照少数服从多数的原则，以记名投票方式表决。</w:t>
      </w:r>
    </w:p>
    <w:p>
      <w:pPr>
        <w:spacing w:line="440" w:lineRule="exact"/>
        <w:ind w:firstLine="420" w:firstLineChars="200"/>
        <w:rPr>
          <w:rFonts w:ascii="宋体" w:cs="宋体"/>
          <w:color w:val="000000" w:themeColor="text1"/>
          <w:szCs w:val="21"/>
        </w:rPr>
      </w:pPr>
      <w:r>
        <w:rPr>
          <w:rFonts w:ascii="宋体" w:hAnsi="宋体" w:cs="宋体"/>
          <w:color w:val="000000" w:themeColor="text1"/>
          <w:szCs w:val="21"/>
        </w:rPr>
        <w:t>3.6.7</w:t>
      </w:r>
      <w:r>
        <w:rPr>
          <w:rFonts w:hint="eastAsia" w:ascii="宋体" w:hAnsi="宋体" w:cs="宋体"/>
          <w:color w:val="000000" w:themeColor="text1"/>
          <w:szCs w:val="21"/>
        </w:rPr>
        <w:t>评标委员会成员对评标结论持有异议的，可以书面方式阐述其不同意见和理由。评标委员会</w:t>
      </w:r>
    </w:p>
    <w:p>
      <w:pPr>
        <w:spacing w:line="440" w:lineRule="exact"/>
        <w:rPr>
          <w:rFonts w:ascii="宋体" w:cs="宋体"/>
          <w:color w:val="000000" w:themeColor="text1"/>
          <w:szCs w:val="21"/>
        </w:rPr>
      </w:pPr>
      <w:r>
        <w:rPr>
          <w:rFonts w:hint="eastAsia" w:ascii="宋体" w:hAnsi="宋体" w:cs="宋体"/>
          <w:color w:val="000000" w:themeColor="text1"/>
          <w:szCs w:val="21"/>
        </w:rPr>
        <w:t>成员拒绝在评标报告上签字且不陈述其不同意见和理由的，视为同意评标结论。评标委员会应当对此作出书面说明并记录在案。</w:t>
      </w: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pStyle w:val="2"/>
        <w:spacing w:line="440" w:lineRule="exact"/>
        <w:rPr>
          <w:rFonts w:ascii="宋体" w:hAnsi="宋体" w:cs="宋体"/>
          <w:color w:val="000000" w:themeColor="text1"/>
          <w:szCs w:val="32"/>
        </w:rPr>
      </w:pPr>
    </w:p>
    <w:p>
      <w:pPr>
        <w:pStyle w:val="2"/>
        <w:spacing w:line="440" w:lineRule="exact"/>
        <w:rPr>
          <w:rFonts w:ascii="宋体" w:hAnsi="宋体" w:cs="宋体"/>
          <w:color w:val="000000" w:themeColor="text1"/>
          <w:szCs w:val="32"/>
        </w:rPr>
      </w:pPr>
    </w:p>
    <w:p>
      <w:pPr>
        <w:pStyle w:val="2"/>
        <w:spacing w:line="440" w:lineRule="exact"/>
        <w:rPr>
          <w:rFonts w:ascii="宋体" w:hAnsi="宋体" w:cs="宋体"/>
          <w:color w:val="000000" w:themeColor="text1"/>
          <w:szCs w:val="32"/>
        </w:rPr>
      </w:pPr>
    </w:p>
    <w:p>
      <w:pPr>
        <w:pStyle w:val="2"/>
        <w:spacing w:line="440" w:lineRule="exact"/>
        <w:rPr>
          <w:rFonts w:ascii="宋体" w:hAnsi="宋体" w:cs="宋体"/>
          <w:color w:val="000000" w:themeColor="text1"/>
          <w:szCs w:val="32"/>
        </w:rPr>
      </w:pPr>
    </w:p>
    <w:p>
      <w:pPr>
        <w:pStyle w:val="2"/>
        <w:spacing w:line="440" w:lineRule="exact"/>
        <w:rPr>
          <w:rFonts w:ascii="宋体" w:hAnsi="宋体" w:cs="宋体"/>
          <w:color w:val="000000" w:themeColor="text1"/>
          <w:szCs w:val="32"/>
        </w:rPr>
      </w:pPr>
    </w:p>
    <w:p>
      <w:pPr>
        <w:pStyle w:val="2"/>
        <w:spacing w:line="440" w:lineRule="exact"/>
        <w:rPr>
          <w:rFonts w:ascii="宋体" w:hAnsi="宋体" w:cs="宋体"/>
          <w:color w:val="000000" w:themeColor="text1"/>
          <w:szCs w:val="32"/>
        </w:rPr>
      </w:pPr>
    </w:p>
    <w:p>
      <w:pPr>
        <w:pStyle w:val="2"/>
        <w:spacing w:line="440" w:lineRule="exact"/>
        <w:rPr>
          <w:rFonts w:ascii="宋体" w:hAnsi="宋体" w:cs="宋体"/>
          <w:color w:val="000000" w:themeColor="text1"/>
          <w:szCs w:val="32"/>
        </w:rPr>
      </w:pPr>
    </w:p>
    <w:p>
      <w:pPr>
        <w:pStyle w:val="2"/>
        <w:spacing w:line="440" w:lineRule="exact"/>
        <w:rPr>
          <w:rFonts w:hint="eastAsia" w:ascii="宋体" w:cs="宋体"/>
          <w:color w:val="000000" w:themeColor="text1"/>
          <w:szCs w:val="32"/>
        </w:rPr>
      </w:pPr>
      <w:r>
        <w:rPr>
          <w:rFonts w:hint="eastAsia" w:ascii="宋体" w:hAnsi="宋体" w:cs="宋体"/>
          <w:color w:val="000000" w:themeColor="text1"/>
          <w:szCs w:val="32"/>
        </w:rPr>
        <w:t>第四章招标项目概况和参数及服务要求</w:t>
      </w:r>
    </w:p>
    <w:p>
      <w:pPr>
        <w:spacing w:line="440" w:lineRule="exact"/>
        <w:ind w:firstLine="630" w:firstLineChars="300"/>
        <w:rPr>
          <w:rFonts w:ascii="宋体" w:cs="宋体"/>
          <w:b/>
          <w:color w:val="000000" w:themeColor="text1"/>
          <w:szCs w:val="21"/>
        </w:rPr>
      </w:pPr>
      <w:r>
        <w:rPr>
          <w:rFonts w:hint="eastAsia" w:ascii="宋体" w:hAnsi="宋体" w:cs="宋体"/>
          <w:b/>
          <w:color w:val="000000" w:themeColor="text1"/>
          <w:szCs w:val="21"/>
        </w:rPr>
        <w:t>一、数字化校园硬件一览表</w:t>
      </w:r>
    </w:p>
    <w:tbl>
      <w:tblPr>
        <w:tblStyle w:val="18"/>
        <w:tblW w:w="7953" w:type="dxa"/>
        <w:tblInd w:w="851" w:type="dxa"/>
        <w:tblLayout w:type="fixed"/>
        <w:tblCellMar>
          <w:top w:w="15" w:type="dxa"/>
          <w:left w:w="15" w:type="dxa"/>
          <w:bottom w:w="15" w:type="dxa"/>
          <w:right w:w="15" w:type="dxa"/>
        </w:tblCellMar>
      </w:tblPr>
      <w:tblGrid>
        <w:gridCol w:w="860"/>
        <w:gridCol w:w="3408"/>
        <w:gridCol w:w="1276"/>
        <w:gridCol w:w="2409"/>
      </w:tblGrid>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b/>
                <w:bCs/>
                <w:color w:val="000000" w:themeColor="text1"/>
                <w:kern w:val="0"/>
                <w:szCs w:val="21"/>
              </w:rPr>
            </w:pPr>
            <w:r>
              <w:rPr>
                <w:rFonts w:hint="eastAsia" w:ascii="宋体" w:hAnsi="宋体" w:cs="宋体"/>
                <w:b/>
                <w:bCs/>
                <w:color w:val="000000" w:themeColor="text1"/>
                <w:kern w:val="0"/>
                <w:szCs w:val="21"/>
              </w:rPr>
              <w:t>序号</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b/>
                <w:bCs/>
                <w:color w:val="000000" w:themeColor="text1"/>
                <w:kern w:val="0"/>
                <w:szCs w:val="21"/>
              </w:rPr>
            </w:pPr>
            <w:r>
              <w:rPr>
                <w:rFonts w:hint="eastAsia" w:ascii="宋体" w:hAnsi="宋体" w:cs="宋体"/>
                <w:b/>
                <w:bCs/>
                <w:color w:val="000000" w:themeColor="text1"/>
                <w:kern w:val="0"/>
                <w:szCs w:val="21"/>
              </w:rPr>
              <w:t>设备名称</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b/>
                <w:bCs/>
                <w:color w:val="000000" w:themeColor="text1"/>
                <w:kern w:val="0"/>
                <w:szCs w:val="21"/>
              </w:rPr>
            </w:pPr>
            <w:r>
              <w:rPr>
                <w:rFonts w:hint="eastAsia" w:ascii="宋体" w:hAnsi="宋体" w:cs="宋体"/>
                <w:b/>
                <w:bCs/>
                <w:color w:val="000000" w:themeColor="text1"/>
                <w:kern w:val="0"/>
                <w:szCs w:val="21"/>
              </w:rPr>
              <w:t>数量</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b/>
                <w:bCs/>
                <w:color w:val="000000" w:themeColor="text1"/>
                <w:kern w:val="0"/>
                <w:szCs w:val="21"/>
              </w:rPr>
            </w:pPr>
            <w:r>
              <w:rPr>
                <w:rFonts w:hint="eastAsia" w:ascii="宋体" w:hAnsi="宋体" w:cs="宋体"/>
                <w:b/>
                <w:bCs/>
                <w:color w:val="000000" w:themeColor="text1"/>
                <w:kern w:val="0"/>
                <w:szCs w:val="21"/>
              </w:rPr>
              <w:t>单位</w:t>
            </w:r>
          </w:p>
        </w:tc>
      </w:tr>
      <w:tr>
        <w:tblPrEx>
          <w:tblLayout w:type="fixed"/>
          <w:tblCellMar>
            <w:top w:w="15" w:type="dxa"/>
            <w:left w:w="15" w:type="dxa"/>
            <w:bottom w:w="15" w:type="dxa"/>
            <w:right w:w="15" w:type="dxa"/>
          </w:tblCellMar>
        </w:tblPrEx>
        <w:trPr>
          <w:trHeight w:val="20" w:hRule="atLeast"/>
        </w:trPr>
        <w:tc>
          <w:tcPr>
            <w:tcW w:w="7953"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b/>
                <w:bCs/>
                <w:color w:val="000000" w:themeColor="text1"/>
                <w:kern w:val="0"/>
                <w:szCs w:val="21"/>
              </w:rPr>
            </w:pPr>
            <w:r>
              <w:rPr>
                <w:rFonts w:hint="eastAsia" w:ascii="宋体" w:hAnsi="宋体" w:cs="宋体"/>
                <w:b/>
                <w:bCs/>
                <w:color w:val="000000" w:themeColor="text1"/>
                <w:kern w:val="0"/>
                <w:szCs w:val="21"/>
              </w:rPr>
              <w:t>校园网络覆盖升级</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光纤模块</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6</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个</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汇聚交换机</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无线控制器</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4</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POE接入交换机</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10</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5</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无线AP</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90</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6</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网络运维管理平台</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套</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7</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无线网安全准入控制系统</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空调</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5</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空调</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10</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存储硬盘</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5</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块</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11</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机房UPS供电系统</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套</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12</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触控一体机</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13</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LED显示屏高清多媒体处理器</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14</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投影</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套</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15</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幕布</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16</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音响</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套</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17</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功放</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18</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操作台</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19</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录播教室装修系统</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批</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20</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消防系统</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项</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21</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机房装修系统</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批</w:t>
            </w:r>
          </w:p>
        </w:tc>
      </w:tr>
      <w:tr>
        <w:tblPrEx>
          <w:tblLayout w:type="fixed"/>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22</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网线</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25</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箱</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23</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弱电桥架</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600</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米</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24</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强电桥架</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200</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米</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25</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系统集成</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批</w:t>
            </w:r>
          </w:p>
        </w:tc>
      </w:tr>
      <w:tr>
        <w:tblPrEx>
          <w:tblLayout w:type="fixed"/>
          <w:tblCellMar>
            <w:top w:w="15" w:type="dxa"/>
            <w:left w:w="15" w:type="dxa"/>
            <w:bottom w:w="15" w:type="dxa"/>
            <w:right w:w="15" w:type="dxa"/>
          </w:tblCellMar>
        </w:tblPrEx>
        <w:trPr>
          <w:trHeight w:val="20" w:hRule="atLeast"/>
        </w:trPr>
        <w:tc>
          <w:tcPr>
            <w:tcW w:w="7953"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b/>
                <w:bCs/>
                <w:color w:val="000000" w:themeColor="text1"/>
                <w:kern w:val="0"/>
                <w:szCs w:val="21"/>
              </w:rPr>
              <w:t>数字通讯系统</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IP网络控制服务器</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IP网络有源音箱</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50</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接入网络交换机</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4</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网呼麦克风</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个</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5</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纯后级功放</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6</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IP终端</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个</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7</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防水音柱</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个</w:t>
            </w:r>
          </w:p>
        </w:tc>
      </w:tr>
      <w:tr>
        <w:tblPrEx>
          <w:tblLayout w:type="fixed"/>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合并式功放</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音频系统</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10</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10</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有线会议话筒</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个</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11</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网线</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15</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箱</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12</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线槽</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600</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米</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13</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系统集成</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批</w:t>
            </w:r>
          </w:p>
        </w:tc>
      </w:tr>
      <w:tr>
        <w:tblPrEx>
          <w:tblLayout w:type="fixed"/>
        </w:tblPrEx>
        <w:trPr>
          <w:trHeight w:val="20" w:hRule="atLeast"/>
        </w:trPr>
        <w:tc>
          <w:tcPr>
            <w:tcW w:w="7953"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b/>
                <w:bCs/>
                <w:color w:val="000000" w:themeColor="text1"/>
                <w:kern w:val="0"/>
                <w:szCs w:val="21"/>
              </w:rPr>
              <w:t>校园安防监控</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红外半球摄像机</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50</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摄像机电源</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r>
              <w:rPr>
                <w:rFonts w:hint="eastAsia" w:ascii="宋体" w:hAnsi="宋体" w:cs="宋体"/>
                <w:color w:val="000000" w:themeColor="text1"/>
                <w:kern w:val="0"/>
                <w:szCs w:val="21"/>
                <w:lang w:val="en-US" w:eastAsia="zh-CN"/>
              </w:rPr>
              <w:t>4</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POE接入网络交换机</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6</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4</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汇聚交换机</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5</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监控硬盘</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48</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块</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6</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解码器</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7</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监控中心电视墙和装修系统</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套</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8</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32寸液晶监视器</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9</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55寸液晶监视器</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10</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硬盘录像机</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4</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11</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监控中心软件平台</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套</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12</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操作台</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13</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拾音器</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50</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14</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操作端电脑</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15</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网线</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25</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箱</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16</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电源线</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1300</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米</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17</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红外枪机摄像机</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w:t>
            </w:r>
            <w:r>
              <w:rPr>
                <w:rFonts w:hint="eastAsia" w:ascii="宋体" w:hAnsi="宋体" w:cs="宋体"/>
                <w:color w:val="000000" w:themeColor="text1"/>
                <w:kern w:val="0"/>
                <w:szCs w:val="21"/>
                <w:lang w:val="en-US" w:eastAsia="zh-CN"/>
              </w:rPr>
              <w:t>4</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18</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摄像机支架</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w:t>
            </w:r>
            <w:r>
              <w:rPr>
                <w:rFonts w:hint="eastAsia" w:ascii="宋体" w:hAnsi="宋体" w:cs="宋体"/>
                <w:color w:val="000000" w:themeColor="text1"/>
                <w:kern w:val="0"/>
                <w:szCs w:val="21"/>
                <w:lang w:val="en-US" w:eastAsia="zh-CN"/>
              </w:rPr>
              <w:t>4</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19</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立杆</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宋体" w:hAnsi="宋体" w:eastAsia="宋体" w:cs="宋体"/>
                <w:color w:val="000000" w:themeColor="text1"/>
                <w:kern w:val="0"/>
                <w:szCs w:val="21"/>
                <w:lang w:val="en-US" w:eastAsia="zh-CN"/>
              </w:rPr>
            </w:pPr>
            <w:r>
              <w:rPr>
                <w:rFonts w:hint="eastAsia" w:ascii="宋体" w:hAnsi="宋体" w:cs="宋体"/>
                <w:color w:val="000000" w:themeColor="text1"/>
                <w:kern w:val="0"/>
                <w:szCs w:val="21"/>
                <w:lang w:val="en-US" w:eastAsia="zh-CN"/>
              </w:rPr>
              <w:t>10</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根</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20</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光纤</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2000</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米</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21</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低压电缆</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500</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米</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22</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绝缘导线</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3000</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米</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23</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ind w:left="-14" w:leftChars="-7" w:firstLine="14" w:firstLineChars="7"/>
              <w:jc w:val="center"/>
              <w:rPr>
                <w:rFonts w:ascii="宋体" w:hAnsi="宋体" w:cs="宋体"/>
                <w:color w:val="000000" w:themeColor="text1"/>
                <w:kern w:val="0"/>
                <w:szCs w:val="21"/>
              </w:rPr>
            </w:pPr>
            <w:r>
              <w:rPr>
                <w:rFonts w:hint="eastAsia" w:ascii="宋体" w:hAnsi="宋体" w:cs="宋体"/>
                <w:color w:val="000000" w:themeColor="text1"/>
                <w:kern w:val="0"/>
                <w:sz w:val="20"/>
                <w:szCs w:val="21"/>
              </w:rPr>
              <w:t>低压分线箱1进3出，含空气开关</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套</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24</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楼层低压分线箱含空气开关</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12</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套</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25</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插座</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60</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个</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26</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插座电源线</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1800</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米</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27</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切路加回填预制</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500</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米</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28</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挖沟及回填</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500</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米</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29</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辅料</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批</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30</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系统集成</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批</w:t>
            </w:r>
          </w:p>
        </w:tc>
      </w:tr>
      <w:tr>
        <w:tblPrEx>
          <w:tblLayout w:type="fixed"/>
          <w:tblCellMar>
            <w:top w:w="15" w:type="dxa"/>
            <w:left w:w="15" w:type="dxa"/>
            <w:bottom w:w="15" w:type="dxa"/>
            <w:right w:w="15" w:type="dxa"/>
          </w:tblCellMar>
        </w:tblPrEx>
        <w:trPr>
          <w:trHeight w:val="20" w:hRule="atLeast"/>
        </w:trPr>
        <w:tc>
          <w:tcPr>
            <w:tcW w:w="7953"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b/>
                <w:bCs/>
                <w:color w:val="000000" w:themeColor="text1"/>
                <w:kern w:val="0"/>
                <w:szCs w:val="21"/>
              </w:rPr>
              <w:t>数字化教学资源</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立体教材资源</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套</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2</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数字图书馆资源</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套</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3</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数字课程资源</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套</w:t>
            </w:r>
          </w:p>
        </w:tc>
      </w:tr>
      <w:tr>
        <w:tblPrEx>
          <w:tblLayout w:type="fixed"/>
          <w:tblCellMar>
            <w:top w:w="15" w:type="dxa"/>
            <w:left w:w="15" w:type="dxa"/>
            <w:bottom w:w="15" w:type="dxa"/>
            <w:right w:w="15" w:type="dxa"/>
          </w:tblCellMar>
        </w:tblPrEx>
        <w:trPr>
          <w:trHeight w:val="2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4</w:t>
            </w:r>
          </w:p>
        </w:tc>
        <w:tc>
          <w:tcPr>
            <w:tcW w:w="340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师生信息化素养培训</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240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套</w:t>
            </w:r>
          </w:p>
        </w:tc>
      </w:tr>
    </w:tbl>
    <w:p>
      <w:pPr>
        <w:spacing w:line="440" w:lineRule="exact"/>
        <w:rPr>
          <w:rFonts w:ascii="宋体" w:cs="宋体"/>
          <w:color w:val="000000" w:themeColor="text1"/>
          <w:szCs w:val="21"/>
        </w:rPr>
        <w:sectPr>
          <w:headerReference r:id="rId7" w:type="first"/>
          <w:headerReference r:id="rId6" w:type="default"/>
          <w:footerReference r:id="rId8" w:type="default"/>
          <w:pgSz w:w="11907" w:h="16840"/>
          <w:pgMar w:top="1134" w:right="1134" w:bottom="1134" w:left="1134" w:header="851" w:footer="992" w:gutter="0"/>
          <w:pgNumType w:fmt="decimal" w:start="1"/>
          <w:cols w:space="720" w:num="1"/>
          <w:docGrid w:type="linesAndChars" w:linePitch="312" w:charSpace="0"/>
        </w:sectPr>
      </w:pPr>
    </w:p>
    <w:p>
      <w:pPr>
        <w:spacing w:line="440" w:lineRule="exact"/>
        <w:jc w:val="left"/>
        <w:rPr>
          <w:rFonts w:ascii="宋体" w:hAnsi="宋体" w:cs="宋体"/>
          <w:b/>
          <w:bCs/>
          <w:color w:val="000000" w:themeColor="text1"/>
          <w:szCs w:val="21"/>
        </w:rPr>
      </w:pPr>
      <w:bookmarkStart w:id="54" w:name="_Toc437895656"/>
      <w:r>
        <w:rPr>
          <w:rFonts w:hint="eastAsia" w:ascii="宋体" w:hAnsi="宋体" w:cs="宋体"/>
          <w:b/>
          <w:bCs/>
          <w:color w:val="000000" w:themeColor="text1"/>
          <w:szCs w:val="21"/>
        </w:rPr>
        <w:t>二、数字化校园硬件技术参数</w:t>
      </w:r>
    </w:p>
    <w:p>
      <w:pPr>
        <w:spacing w:line="440" w:lineRule="exact"/>
        <w:jc w:val="left"/>
        <w:rPr>
          <w:rFonts w:ascii="宋体" w:cs="宋体"/>
          <w:b/>
          <w:bCs/>
          <w:color w:val="000000" w:themeColor="text1"/>
          <w:szCs w:val="21"/>
        </w:rPr>
      </w:pPr>
    </w:p>
    <w:tbl>
      <w:tblPr>
        <w:tblStyle w:val="18"/>
        <w:tblW w:w="20841" w:type="dxa"/>
        <w:tblInd w:w="0" w:type="dxa"/>
        <w:tblLayout w:type="fixed"/>
        <w:tblCellMar>
          <w:top w:w="0" w:type="dxa"/>
          <w:left w:w="15" w:type="dxa"/>
          <w:bottom w:w="0" w:type="dxa"/>
          <w:right w:w="15" w:type="dxa"/>
        </w:tblCellMar>
      </w:tblPr>
      <w:tblGrid>
        <w:gridCol w:w="997"/>
        <w:gridCol w:w="719"/>
        <w:gridCol w:w="1560"/>
        <w:gridCol w:w="10571"/>
        <w:gridCol w:w="3497"/>
        <w:gridCol w:w="3497"/>
      </w:tblGrid>
      <w:tr>
        <w:tblPrEx>
          <w:tblLayout w:type="fixed"/>
          <w:tblCellMar>
            <w:top w:w="0" w:type="dxa"/>
            <w:left w:w="15" w:type="dxa"/>
            <w:bottom w:w="0" w:type="dxa"/>
            <w:right w:w="15" w:type="dxa"/>
          </w:tblCellMar>
        </w:tblPrEx>
        <w:trPr>
          <w:gridAfter w:val="2"/>
          <w:wAfter w:w="6994" w:type="dxa"/>
          <w:trHeight w:val="20" w:hRule="atLeast"/>
        </w:trPr>
        <w:tc>
          <w:tcPr>
            <w:tcW w:w="9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校</w:t>
            </w:r>
            <w:r>
              <w:rPr>
                <w:rFonts w:ascii="宋体" w:hAnsi="宋体"/>
                <w:color w:val="000000" w:themeColor="text1"/>
                <w:szCs w:val="21"/>
              </w:rPr>
              <w:br w:type="textWrapping"/>
            </w:r>
            <w:r>
              <w:rPr>
                <w:rFonts w:ascii="宋体" w:hAnsi="宋体"/>
                <w:color w:val="000000" w:themeColor="text1"/>
                <w:szCs w:val="21"/>
              </w:rPr>
              <w:t>园</w:t>
            </w:r>
            <w:r>
              <w:rPr>
                <w:rFonts w:ascii="宋体" w:hAnsi="宋体"/>
                <w:color w:val="000000" w:themeColor="text1"/>
                <w:szCs w:val="21"/>
              </w:rPr>
              <w:br w:type="textWrapping"/>
            </w:r>
            <w:r>
              <w:rPr>
                <w:rFonts w:ascii="宋体" w:hAnsi="宋体"/>
                <w:color w:val="000000" w:themeColor="text1"/>
                <w:szCs w:val="21"/>
              </w:rPr>
              <w:t>网</w:t>
            </w:r>
            <w:r>
              <w:rPr>
                <w:rFonts w:ascii="宋体" w:hAnsi="宋体"/>
                <w:color w:val="000000" w:themeColor="text1"/>
                <w:szCs w:val="21"/>
              </w:rPr>
              <w:br w:type="textWrapping"/>
            </w:r>
            <w:r>
              <w:rPr>
                <w:rFonts w:ascii="宋体" w:hAnsi="宋体"/>
                <w:color w:val="000000" w:themeColor="text1"/>
                <w:szCs w:val="21"/>
              </w:rPr>
              <w:t>络</w:t>
            </w:r>
            <w:r>
              <w:rPr>
                <w:rFonts w:ascii="宋体" w:hAnsi="宋体"/>
                <w:color w:val="000000" w:themeColor="text1"/>
                <w:szCs w:val="21"/>
              </w:rPr>
              <w:br w:type="textWrapping"/>
            </w:r>
            <w:r>
              <w:rPr>
                <w:rFonts w:ascii="宋体" w:hAnsi="宋体"/>
                <w:color w:val="000000" w:themeColor="text1"/>
                <w:szCs w:val="21"/>
              </w:rPr>
              <w:t>覆</w:t>
            </w:r>
            <w:r>
              <w:rPr>
                <w:rFonts w:ascii="宋体" w:hAnsi="宋体"/>
                <w:color w:val="000000" w:themeColor="text1"/>
                <w:szCs w:val="21"/>
              </w:rPr>
              <w:br w:type="textWrapping"/>
            </w:r>
            <w:r>
              <w:rPr>
                <w:rFonts w:ascii="宋体" w:hAnsi="宋体"/>
                <w:color w:val="000000" w:themeColor="text1"/>
                <w:szCs w:val="21"/>
              </w:rPr>
              <w:t>盖</w:t>
            </w:r>
            <w:r>
              <w:rPr>
                <w:rFonts w:ascii="宋体" w:hAnsi="宋体"/>
                <w:color w:val="000000" w:themeColor="text1"/>
                <w:szCs w:val="21"/>
              </w:rPr>
              <w:br w:type="textWrapping"/>
            </w:r>
            <w:r>
              <w:rPr>
                <w:rFonts w:ascii="宋体" w:hAnsi="宋体"/>
                <w:color w:val="000000" w:themeColor="text1"/>
                <w:szCs w:val="21"/>
              </w:rPr>
              <w:t>升</w:t>
            </w:r>
            <w:r>
              <w:rPr>
                <w:rFonts w:ascii="宋体" w:hAnsi="宋体"/>
                <w:color w:val="000000" w:themeColor="text1"/>
                <w:szCs w:val="21"/>
              </w:rPr>
              <w:br w:type="textWrapping"/>
            </w:r>
            <w:r>
              <w:rPr>
                <w:rFonts w:ascii="宋体" w:hAnsi="宋体"/>
                <w:color w:val="000000" w:themeColor="text1"/>
                <w:szCs w:val="21"/>
              </w:rPr>
              <w:t>级</w:t>
            </w:r>
          </w:p>
        </w:tc>
        <w:tc>
          <w:tcPr>
            <w:tcW w:w="719" w:type="dxa"/>
            <w:tcBorders>
              <w:top w:val="single" w:color="000000" w:sz="4" w:space="0"/>
              <w:left w:val="single" w:color="000000" w:sz="4" w:space="0"/>
              <w:bottom w:val="single" w:color="000000" w:sz="4" w:space="0"/>
              <w:right w:val="single" w:color="000000" w:sz="4" w:space="0"/>
            </w:tcBorders>
            <w:shd w:val="solid" w:color="C0C0C0" w:fill="auto"/>
            <w:vAlign w:val="center"/>
          </w:tcPr>
          <w:p>
            <w:pPr>
              <w:shd w:val="solid" w:color="C0C0C0" w:fill="auto"/>
              <w:autoSpaceDN w:val="0"/>
              <w:jc w:val="center"/>
              <w:textAlignment w:val="center"/>
              <w:rPr>
                <w:rFonts w:ascii="宋体" w:hAnsi="宋体"/>
                <w:b/>
                <w:color w:val="000000" w:themeColor="text1"/>
                <w:szCs w:val="21"/>
                <w:shd w:val="clear" w:color="auto" w:fill="C0C0C0"/>
              </w:rPr>
            </w:pPr>
            <w:r>
              <w:rPr>
                <w:rFonts w:ascii="宋体" w:hAnsi="宋体"/>
                <w:b/>
                <w:color w:val="000000" w:themeColor="text1"/>
                <w:szCs w:val="21"/>
                <w:shd w:val="clear" w:color="auto" w:fill="C0C0C0"/>
              </w:rPr>
              <w:t>序号</w:t>
            </w:r>
          </w:p>
        </w:tc>
        <w:tc>
          <w:tcPr>
            <w:tcW w:w="1560" w:type="dxa"/>
            <w:tcBorders>
              <w:top w:val="single" w:color="000000" w:sz="4" w:space="0"/>
              <w:left w:val="single" w:color="000000" w:sz="4" w:space="0"/>
              <w:bottom w:val="single" w:color="000000" w:sz="4" w:space="0"/>
              <w:right w:val="single" w:color="000000" w:sz="4" w:space="0"/>
            </w:tcBorders>
            <w:shd w:val="solid" w:color="C0C0C0" w:fill="auto"/>
            <w:vAlign w:val="center"/>
          </w:tcPr>
          <w:p>
            <w:pPr>
              <w:shd w:val="solid" w:color="C0C0C0" w:fill="auto"/>
              <w:autoSpaceDN w:val="0"/>
              <w:jc w:val="center"/>
              <w:textAlignment w:val="center"/>
              <w:rPr>
                <w:rFonts w:ascii="宋体" w:hAnsi="宋体"/>
                <w:b/>
                <w:color w:val="000000" w:themeColor="text1"/>
                <w:szCs w:val="21"/>
                <w:shd w:val="clear" w:color="auto" w:fill="C0C0C0"/>
              </w:rPr>
            </w:pPr>
            <w:r>
              <w:rPr>
                <w:rFonts w:ascii="宋体" w:hAnsi="宋体"/>
                <w:b/>
                <w:color w:val="000000" w:themeColor="text1"/>
                <w:szCs w:val="21"/>
                <w:shd w:val="clear" w:color="auto" w:fill="C0C0C0"/>
              </w:rPr>
              <w:t>设备型号</w:t>
            </w:r>
          </w:p>
        </w:tc>
        <w:tc>
          <w:tcPr>
            <w:tcW w:w="10571" w:type="dxa"/>
            <w:tcBorders>
              <w:top w:val="single" w:color="000000" w:sz="4" w:space="0"/>
              <w:left w:val="single" w:color="000000" w:sz="4" w:space="0"/>
              <w:bottom w:val="single" w:color="000000" w:sz="4" w:space="0"/>
              <w:right w:val="single" w:color="000000" w:sz="4" w:space="0"/>
            </w:tcBorders>
            <w:shd w:val="solid" w:color="C0C0C0" w:fill="auto"/>
            <w:vAlign w:val="center"/>
          </w:tcPr>
          <w:p>
            <w:pPr>
              <w:shd w:val="solid" w:color="C0C0C0" w:fill="auto"/>
              <w:autoSpaceDN w:val="0"/>
              <w:jc w:val="center"/>
              <w:textAlignment w:val="center"/>
              <w:rPr>
                <w:rFonts w:ascii="宋体" w:hAnsi="宋体"/>
                <w:b/>
                <w:color w:val="000000" w:themeColor="text1"/>
                <w:szCs w:val="21"/>
                <w:shd w:val="clear" w:color="auto" w:fill="C0C0C0"/>
              </w:rPr>
            </w:pPr>
            <w:r>
              <w:rPr>
                <w:rFonts w:ascii="宋体" w:hAnsi="宋体"/>
                <w:b/>
                <w:color w:val="000000" w:themeColor="text1"/>
                <w:szCs w:val="21"/>
                <w:shd w:val="clear" w:color="auto" w:fill="C0C0C0"/>
              </w:rPr>
              <w:t>参数要求</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1</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光纤模块</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千兆 单模 10Km 1310nm SFP</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2</w:t>
            </w:r>
          </w:p>
        </w:tc>
        <w:tc>
          <w:tcPr>
            <w:tcW w:w="1560"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汇聚交换机</w:t>
            </w: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固化端口：</w:t>
            </w:r>
            <w:r>
              <w:rPr>
                <w:rFonts w:ascii="宋体" w:hAnsi="宋体"/>
                <w:color w:val="000000" w:themeColor="text1"/>
              </w:rPr>
              <w:t>100/1000Mbps电口≥28个，100/1000Mbps光口≥4个，万兆SFP+光口≥4个</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交换容量≥</w:t>
            </w:r>
            <w:r>
              <w:rPr>
                <w:rFonts w:ascii="宋体" w:hAnsi="宋体"/>
                <w:color w:val="000000" w:themeColor="text1"/>
              </w:rPr>
              <w:t xml:space="preserve">5.9Tbps，包转发率≥340Mpps，设备可提供2个扩展槽, </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★为提升设备适应环境的能力，保证寿命更长，要求所投产品必须涂装三防漆，充分提升设备防腐蚀能力，符合</w:t>
            </w:r>
            <w:r>
              <w:rPr>
                <w:rFonts w:ascii="宋体" w:hAnsi="宋体"/>
                <w:color w:val="000000" w:themeColor="text1"/>
              </w:rPr>
              <w:t>GB-T2423.51标准，需提供第三方权威机构测试报告，并加盖</w:t>
            </w:r>
            <w:r>
              <w:rPr>
                <w:rFonts w:hint="eastAsia" w:ascii="宋体" w:hAnsi="宋体"/>
                <w:color w:val="000000" w:themeColor="text1"/>
              </w:rPr>
              <w:t>原厂商公章。</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要求所投设备</w:t>
            </w:r>
            <w:r>
              <w:rPr>
                <w:rFonts w:ascii="宋体" w:hAnsi="宋体"/>
                <w:color w:val="000000" w:themeColor="text1"/>
              </w:rPr>
              <w:t>MAC地址≥64K，ARP表项≥20K，FIB表项≥12K</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支持</w:t>
            </w:r>
            <w:r>
              <w:rPr>
                <w:rFonts w:ascii="宋体" w:hAnsi="宋体"/>
                <w:color w:val="000000" w:themeColor="text1"/>
              </w:rPr>
              <w:t>IP标准、IP扩展、MAC扩展、专家级、ACL80、IPV6ACL、基于VLAN、基于端口、基于协议、基于全局等方式的访问控制列表；且支持ACL Logging、ACL Counter、ACL Remark、ACL重定向；</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★要求所投产品支持</w:t>
            </w:r>
            <w:r>
              <w:rPr>
                <w:rFonts w:ascii="宋体" w:hAnsi="宋体"/>
                <w:color w:val="000000" w:themeColor="text1"/>
              </w:rPr>
              <w:t>sFlow网络监测技术，可提供完整的第二层到第四层信息，可以适应超大网络流量环境下的流量分析，让用户详细、实时地分析网络传输流的性能、趋势和存在的问题，需提供第三方权威机构测试报告，并加盖原</w:t>
            </w:r>
            <w:r>
              <w:rPr>
                <w:rFonts w:hint="eastAsia" w:ascii="宋体" w:hAnsi="宋体"/>
                <w:color w:val="000000" w:themeColor="text1"/>
              </w:rPr>
              <w:t>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支持虚拟化功能，最多可将</w:t>
            </w:r>
            <w:r>
              <w:rPr>
                <w:rFonts w:ascii="宋体" w:hAnsi="宋体"/>
                <w:color w:val="000000" w:themeColor="text1"/>
              </w:rPr>
              <w:t>9台物理设备虚拟化为一台逻辑设备统一管理，并且链路故障的收敛时间≤50ms（最快8ms）</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★要求所投产品支持</w:t>
            </w:r>
            <w:r>
              <w:rPr>
                <w:rFonts w:ascii="宋体" w:hAnsi="宋体"/>
                <w:color w:val="000000" w:themeColor="text1"/>
              </w:rPr>
              <w:t>ITU-TG.8032国际公有环网协议ERPS,并且链路故障的收敛时间≤50ms，需提供第三方权威机构测试报告，并加盖原</w:t>
            </w:r>
            <w:r>
              <w:rPr>
                <w:rFonts w:hint="eastAsia" w:ascii="宋体" w:hAnsi="宋体"/>
                <w:color w:val="000000" w:themeColor="text1"/>
              </w:rPr>
              <w:t>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符合国家低碳环保等政策要求，支持</w:t>
            </w:r>
            <w:r>
              <w:rPr>
                <w:rFonts w:ascii="宋体" w:hAnsi="宋体"/>
                <w:color w:val="000000" w:themeColor="text1"/>
              </w:rPr>
              <w:t>IEEE 802.3az标准的EEE节能技术</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要求所投产品支持模块化操作系统，支持针对单一模块打热补丁，故障模块升级中不影响其他进程的正常运行和业务转发</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要求所投产品支持软件定义网络</w:t>
            </w:r>
            <w:r>
              <w:rPr>
                <w:rFonts w:ascii="宋体" w:hAnsi="宋体"/>
                <w:color w:val="000000" w:themeColor="text1"/>
              </w:rPr>
              <w:t>SDN，符合OpenFlow 1.3协议标准</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★要求所投产品具备节能环保设计，提供中国质量中心颁发的节能证书复印件并加盖原厂商公章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要求所投设备支持</w:t>
            </w:r>
            <w:r>
              <w:rPr>
                <w:rFonts w:ascii="宋体" w:hAnsi="宋体"/>
                <w:color w:val="000000" w:themeColor="text1"/>
              </w:rPr>
              <w:t xml:space="preserve">IPv6 Ready第二阶段认证                             </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单台配置：电源模块≥</w:t>
            </w:r>
            <w:r>
              <w:rPr>
                <w:rFonts w:ascii="宋体" w:hAnsi="宋体"/>
                <w:color w:val="000000" w:themeColor="text1"/>
              </w:rPr>
              <w:t>1个</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hint="eastAsia" w:ascii="宋体" w:hAnsi="宋体"/>
                <w:color w:val="000000" w:themeColor="text1"/>
              </w:rPr>
              <w:t>★</w:t>
            </w:r>
            <w:r>
              <w:rPr>
                <w:rFonts w:hint="eastAsia" w:ascii="宋体" w:hAnsi="宋体"/>
                <w:color w:val="000000" w:themeColor="text1"/>
                <w:szCs w:val="21"/>
              </w:rPr>
              <w:t>为方便校园网后期运维管理，要求校园网络覆盖升级板块：交换机、无线控制器、室内</w:t>
            </w:r>
            <w:r>
              <w:rPr>
                <w:rFonts w:ascii="宋体" w:hAnsi="宋体"/>
                <w:color w:val="000000" w:themeColor="text1"/>
                <w:szCs w:val="21"/>
              </w:rPr>
              <w:t>AP、IT运维、光模块保持统一品牌；</w:t>
            </w:r>
          </w:p>
          <w:p>
            <w:pPr>
              <w:autoSpaceDN w:val="0"/>
              <w:jc w:val="left"/>
              <w:textAlignment w:val="center"/>
              <w:rPr>
                <w:rFonts w:ascii="宋体" w:hAnsi="宋体"/>
                <w:color w:val="000000" w:themeColor="text1"/>
                <w:szCs w:val="21"/>
              </w:rPr>
            </w:pPr>
            <w:r>
              <w:rPr>
                <w:rFonts w:hint="eastAsia" w:ascii="宋体" w:hAnsi="宋体"/>
                <w:color w:val="000000" w:themeColor="text1"/>
              </w:rPr>
              <w:t>★</w:t>
            </w:r>
            <w:r>
              <w:rPr>
                <w:rFonts w:hint="eastAsia" w:ascii="宋体" w:hAnsi="宋体"/>
                <w:color w:val="000000" w:themeColor="text1"/>
                <w:szCs w:val="21"/>
              </w:rPr>
              <w:t>设备厂商拥有自主知识产权的核心技术、具有良好的创新管理体系。受国家的认可，提供国家权威三部委联合颁发的</w:t>
            </w:r>
            <w:r>
              <w:rPr>
                <w:rFonts w:ascii="宋体" w:hAnsi="宋体"/>
                <w:color w:val="000000" w:themeColor="text1"/>
                <w:szCs w:val="21"/>
              </w:rPr>
              <w:t>"创新型企业"（非试点企业）证书复印件，加盖</w:t>
            </w:r>
            <w:r>
              <w:rPr>
                <w:rFonts w:hint="eastAsia" w:ascii="宋体" w:hAnsi="宋体"/>
                <w:color w:val="000000" w:themeColor="text1"/>
                <w:szCs w:val="21"/>
              </w:rPr>
              <w:t>原厂商公章</w:t>
            </w:r>
          </w:p>
          <w:p>
            <w:pPr>
              <w:autoSpaceDN w:val="0"/>
              <w:jc w:val="left"/>
              <w:textAlignment w:val="center"/>
              <w:rPr>
                <w:rFonts w:ascii="宋体" w:hAnsi="宋体"/>
                <w:color w:val="000000" w:themeColor="text1"/>
                <w:szCs w:val="21"/>
              </w:rPr>
            </w:pPr>
            <w:r>
              <w:rPr>
                <w:rFonts w:hint="eastAsia" w:ascii="宋体" w:hAnsi="宋体"/>
                <w:color w:val="000000" w:themeColor="text1"/>
                <w:szCs w:val="21"/>
              </w:rPr>
              <w:t>为了保障客户利益，降低项目风险，确保系统建设工程质量。展现原厂商技术水平，服务水平，项目实施能力，设备厂商须具有系统集成三级以上资质，提供证书复印件并（与设备生产厂商名称一致）</w:t>
            </w:r>
          </w:p>
          <w:p>
            <w:pPr>
              <w:autoSpaceDN w:val="0"/>
              <w:jc w:val="left"/>
              <w:textAlignment w:val="center"/>
              <w:rPr>
                <w:rFonts w:ascii="宋体" w:hAnsi="宋体"/>
                <w:color w:val="000000" w:themeColor="text1"/>
                <w:szCs w:val="21"/>
              </w:rPr>
            </w:pP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3</w:t>
            </w:r>
          </w:p>
        </w:tc>
        <w:tc>
          <w:tcPr>
            <w:tcW w:w="1560"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无线控制器</w:t>
            </w: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★默认可管理</w:t>
            </w:r>
            <w:r>
              <w:rPr>
                <w:rFonts w:ascii="宋体" w:hAnsi="宋体"/>
                <w:color w:val="000000" w:themeColor="text1"/>
              </w:rPr>
              <w:t>AP数≥32个，最大可支持管理320个AP，提供官网查询链接及截图,加盖</w:t>
            </w:r>
            <w:r>
              <w:rPr>
                <w:rFonts w:hint="eastAsia" w:ascii="宋体" w:hAnsi="宋体"/>
                <w:color w:val="000000" w:themeColor="text1"/>
              </w:rPr>
              <w:t>原厂商公章</w:t>
            </w:r>
            <w:r>
              <w:rPr>
                <w:rFonts w:ascii="宋体" w:hAnsi="宋体"/>
                <w:color w:val="000000" w:themeColor="text1"/>
              </w:rPr>
              <w:t>。</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ascii="宋体" w:hAnsi="宋体"/>
                <w:color w:val="000000" w:themeColor="text1"/>
              </w:rPr>
              <w:t xml:space="preserve">802.11转发性能≥8G </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固化千兆电口数≥</w:t>
            </w:r>
            <w:r>
              <w:rPr>
                <w:rFonts w:ascii="宋体" w:hAnsi="宋体"/>
                <w:color w:val="000000" w:themeColor="text1"/>
              </w:rPr>
              <w:t>8；固化千兆光口数≥2个</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★为保证设备使用安全，接触电流、保护导体电流、抗电强度均应符合</w:t>
            </w:r>
            <w:r>
              <w:rPr>
                <w:rFonts w:ascii="宋体" w:hAnsi="宋体"/>
                <w:color w:val="000000" w:themeColor="text1"/>
              </w:rPr>
              <w:t>GB 4943.1-2011安全标准。提供国家电子信息产品质量监督检验中心检测报告, 并加盖原</w:t>
            </w:r>
            <w:r>
              <w:rPr>
                <w:rFonts w:hint="eastAsia" w:ascii="宋体" w:hAnsi="宋体"/>
                <w:color w:val="000000" w:themeColor="text1"/>
              </w:rPr>
              <w:t>设备生产商公章。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为快速建立高度隔离的安全网络，设备应支持实现</w:t>
            </w:r>
            <w:r>
              <w:rPr>
                <w:rFonts w:ascii="宋体" w:hAnsi="宋体"/>
                <w:color w:val="000000" w:themeColor="text1"/>
              </w:rPr>
              <w:t>AP虚拟化功能，实现一台AP虚拟为多台AP，分别受不同AC设备独立管理，互不影响。不同虚拟 AP之间数据隔离，虚拟AP在AC上不占用AP License</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★为提高网络安全，应支持实现基于用户的</w:t>
            </w:r>
            <w:r>
              <w:rPr>
                <w:rFonts w:ascii="宋体" w:hAnsi="宋体"/>
                <w:color w:val="000000" w:themeColor="text1"/>
              </w:rPr>
              <w:t>PSK认证，实现用户之间不能共享WiFi密钥，需提供第三方权威机构测试报告，并加盖原</w:t>
            </w:r>
            <w:r>
              <w:rPr>
                <w:rFonts w:hint="eastAsia" w:ascii="宋体" w:hAnsi="宋体"/>
                <w:color w:val="000000" w:themeColor="text1"/>
              </w:rPr>
              <w:t>设备生产商公章。</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为方便网络管理，</w:t>
            </w:r>
            <w:r>
              <w:rPr>
                <w:rFonts w:ascii="宋体" w:hAnsi="宋体"/>
                <w:color w:val="000000" w:themeColor="text1"/>
              </w:rPr>
              <w:t>AC设备支持通过云端管理，实现远程配置，远程升级，远程监控无线网络的运行情况</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支持</w:t>
            </w:r>
            <w:r>
              <w:rPr>
                <w:rFonts w:ascii="宋体" w:hAnsi="宋体"/>
                <w:color w:val="000000" w:themeColor="text1"/>
              </w:rPr>
              <w:t>AC分级功能，中心AC可对分支AC起到备份作用，中心AC可以统一监控各个分支AC的运行状态、AP和用户信息，中心AC可以统一对分支AC进行软件升级，分支AC可以共享中心AC的AP容量License</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★设备应支持</w:t>
            </w:r>
            <w:r>
              <w:rPr>
                <w:rFonts w:ascii="宋体" w:hAnsi="宋体"/>
                <w:color w:val="000000" w:themeColor="text1"/>
              </w:rPr>
              <w:t xml:space="preserve"> 802.11R快速漫游，提升漫游体验，需提供第三方权威机构测试报告，并加盖原</w:t>
            </w:r>
            <w:r>
              <w:rPr>
                <w:rFonts w:hint="eastAsia" w:ascii="宋体" w:hAnsi="宋体"/>
                <w:color w:val="000000" w:themeColor="text1"/>
              </w:rPr>
              <w:t>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支持本地认证功能，无需通过外置</w:t>
            </w:r>
            <w:r>
              <w:rPr>
                <w:rFonts w:ascii="宋体" w:hAnsi="宋体"/>
                <w:color w:val="000000" w:themeColor="text1"/>
              </w:rPr>
              <w:t>Portal服务器和Radius服务器认证</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支持主备切换功能，无线控制器具备在主</w:t>
            </w:r>
            <w:r>
              <w:rPr>
                <w:rFonts w:ascii="宋体" w:hAnsi="宋体"/>
                <w:color w:val="000000" w:themeColor="text1"/>
              </w:rPr>
              <w:t>AC失效的情况下AP自动切换到备AC的能力</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ascii="宋体" w:hAnsi="宋体"/>
                <w:color w:val="000000" w:themeColor="text1"/>
                <w:szCs w:val="21"/>
              </w:rPr>
              <w:t>★</w:t>
            </w:r>
            <w:r>
              <w:rPr>
                <w:rFonts w:hint="eastAsia" w:ascii="宋体" w:hAnsi="宋体"/>
                <w:color w:val="000000" w:themeColor="text1"/>
              </w:rPr>
              <w:t>无线控制器具备</w:t>
            </w:r>
            <w:r>
              <w:rPr>
                <w:rFonts w:ascii="宋体" w:hAnsi="宋体"/>
                <w:color w:val="000000" w:themeColor="text1"/>
              </w:rPr>
              <w:t>AP逃生功能，当在AC不可达造成AP离线时，离线的AP能够继续维持已经接入的终端保持业务正常，提升无线网络的可靠性。提供国家权威机构测试报告</w:t>
            </w:r>
            <w:r>
              <w:rPr>
                <w:rFonts w:hint="eastAsia" w:ascii="宋体" w:hAnsi="宋体"/>
                <w:color w:val="000000" w:themeColor="text1"/>
              </w:rPr>
              <w:t>加盖原厂商公章</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ascii="宋体" w:hAnsi="宋体"/>
                <w:color w:val="000000" w:themeColor="text1"/>
                <w:szCs w:val="21"/>
              </w:rPr>
              <w:t>★</w:t>
            </w:r>
            <w:r>
              <w:rPr>
                <w:rFonts w:hint="eastAsia" w:ascii="宋体" w:hAnsi="宋体"/>
                <w:color w:val="000000" w:themeColor="text1"/>
              </w:rPr>
              <w:t>提供和所投产品型号一致的工信部颁发的电信设备进网许可证复印件加盖原厂商公章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单台配置：无线AP控制授权license≥96个</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w:t>
            </w:r>
            <w:r>
              <w:rPr>
                <w:rFonts w:hint="eastAsia" w:ascii="宋体" w:hAnsi="宋体"/>
                <w:color w:val="000000" w:themeColor="text1"/>
                <w:szCs w:val="21"/>
              </w:rPr>
              <w:t>为方便校园网后期运维管理，要求校园网络覆盖升级板块：交换机、无线控制器、室内</w:t>
            </w:r>
            <w:r>
              <w:rPr>
                <w:rFonts w:ascii="宋体" w:hAnsi="宋体"/>
                <w:color w:val="000000" w:themeColor="text1"/>
                <w:szCs w:val="21"/>
              </w:rPr>
              <w:t>AP、IT运维、光模块保持统一品牌；</w:t>
            </w:r>
          </w:p>
          <w:p>
            <w:pPr>
              <w:autoSpaceDN w:val="0"/>
              <w:jc w:val="left"/>
              <w:textAlignment w:val="center"/>
              <w:rPr>
                <w:rFonts w:ascii="宋体" w:hAnsi="宋体"/>
                <w:color w:val="000000" w:themeColor="text1"/>
                <w:szCs w:val="21"/>
              </w:rPr>
            </w:pPr>
            <w:r>
              <w:rPr>
                <w:rFonts w:ascii="宋体" w:hAnsi="宋体"/>
                <w:color w:val="000000" w:themeColor="text1"/>
                <w:szCs w:val="21"/>
              </w:rPr>
              <w:t>★</w:t>
            </w:r>
            <w:r>
              <w:rPr>
                <w:rFonts w:hint="eastAsia" w:ascii="宋体" w:hAnsi="宋体"/>
                <w:color w:val="000000" w:themeColor="text1"/>
                <w:szCs w:val="21"/>
              </w:rPr>
              <w:t>设备厂商具备自主研发、技术创新能力，有独立的企业技术研发中心，受国家的认可，获得过国家权威部门授予的</w:t>
            </w:r>
            <w:r>
              <w:rPr>
                <w:rFonts w:ascii="宋体" w:hAnsi="宋体"/>
                <w:color w:val="000000" w:themeColor="text1"/>
                <w:szCs w:val="21"/>
              </w:rPr>
              <w:t>"企业技术中心"认证</w:t>
            </w:r>
            <w:r>
              <w:rPr>
                <w:rFonts w:hint="eastAsia" w:ascii="宋体" w:hAnsi="宋体"/>
                <w:color w:val="000000" w:themeColor="text1"/>
                <w:szCs w:val="21"/>
              </w:rPr>
              <w:t>加盖原厂商公章</w:t>
            </w:r>
          </w:p>
          <w:p>
            <w:pPr>
              <w:autoSpaceDN w:val="0"/>
              <w:jc w:val="left"/>
              <w:textAlignment w:val="center"/>
              <w:rPr>
                <w:rFonts w:ascii="宋体" w:hAnsi="宋体"/>
                <w:color w:val="000000" w:themeColor="text1"/>
                <w:szCs w:val="21"/>
              </w:rPr>
            </w:pPr>
            <w:r>
              <w:rPr>
                <w:rFonts w:ascii="宋体" w:hAnsi="宋体"/>
                <w:color w:val="000000" w:themeColor="text1"/>
                <w:szCs w:val="21"/>
              </w:rPr>
              <w:t>为了保障客户利益，降低项目风险，确保系统建设工程质量。展现原厂商技术水平，服务水平，项目实施能力，设备厂商须具有系统集成三级以上资质，提供证书复印件并（与设备生产厂商名称一致）加盖原厂投标专用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4</w:t>
            </w:r>
          </w:p>
        </w:tc>
        <w:tc>
          <w:tcPr>
            <w:tcW w:w="1560"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POE接入交换机</w:t>
            </w: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交换容量≥</w:t>
            </w:r>
            <w:r>
              <w:rPr>
                <w:rFonts w:ascii="宋体" w:hAnsi="宋体"/>
                <w:color w:val="000000" w:themeColor="text1"/>
              </w:rPr>
              <w:t>3Tbps，转发性能≥120Mpps；</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固化</w:t>
            </w:r>
            <w:r>
              <w:rPr>
                <w:rFonts w:ascii="宋体" w:hAnsi="宋体"/>
                <w:color w:val="000000" w:themeColor="text1"/>
              </w:rPr>
              <w:t>10/100/1000M以太网电口≥24，固化10/100/1000M以太网SFP非复用光口≥4个</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要求所投设备</w:t>
            </w:r>
            <w:r>
              <w:rPr>
                <w:rFonts w:ascii="宋体" w:hAnsi="宋体"/>
                <w:color w:val="000000" w:themeColor="text1"/>
              </w:rPr>
              <w:t>MAC地址≥16K，ARP表项≥1000条,FIB表项≥500</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要求所投产品支持防雷等级≥</w:t>
            </w:r>
            <w:r>
              <w:rPr>
                <w:rFonts w:ascii="宋体" w:hAnsi="宋体"/>
                <w:color w:val="000000" w:themeColor="text1"/>
              </w:rPr>
              <w:t>8KV</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★为提升设备适应恶劣环境能力，要求所投产品必须涂装三防漆，充分提升设备绝缘、防潮、防腐蚀、防霉、防盐雾等性能</w:t>
            </w:r>
            <w:r>
              <w:rPr>
                <w:rFonts w:ascii="宋体" w:hAnsi="宋体"/>
                <w:color w:val="000000" w:themeColor="text1"/>
              </w:rPr>
              <w:t>,需提供第三方权威机构测试报告，并加盖原</w:t>
            </w:r>
            <w:r>
              <w:rPr>
                <w:rFonts w:hint="eastAsia" w:ascii="宋体" w:hAnsi="宋体"/>
                <w:color w:val="000000" w:themeColor="text1"/>
              </w:rPr>
              <w:t>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投标产品电口支持</w:t>
            </w:r>
            <w:r>
              <w:rPr>
                <w:rFonts w:ascii="宋体" w:hAnsi="宋体"/>
                <w:color w:val="000000" w:themeColor="text1"/>
              </w:rPr>
              <w:t>POE/POE+远程供电≥24个，POE+同时可供电端口数≥12个，整机POE功率输出≥370W</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投标产品支持单端口</w:t>
            </w:r>
            <w:r>
              <w:rPr>
                <w:rFonts w:ascii="宋体" w:hAnsi="宋体"/>
                <w:color w:val="000000" w:themeColor="text1"/>
              </w:rPr>
              <w:t>POE输出功率≥60W</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★投标产品可通过同一品牌的前端适配器实现常见的</w:t>
            </w:r>
            <w:r>
              <w:rPr>
                <w:rFonts w:ascii="宋体" w:hAnsi="宋体"/>
                <w:color w:val="000000" w:themeColor="text1"/>
              </w:rPr>
              <w:t>AC 24V、DC 12V等规格的非POE终端远程供电，提供所投产品官网截图（含链接）、实物照片、文字说明</w:t>
            </w:r>
            <w:r>
              <w:rPr>
                <w:rFonts w:hint="eastAsia" w:ascii="宋体" w:hAnsi="宋体"/>
                <w:color w:val="000000" w:themeColor="text1"/>
              </w:rPr>
              <w:t>，并加盖原厂商公章。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支持</w:t>
            </w:r>
            <w:r>
              <w:rPr>
                <w:rFonts w:ascii="宋体" w:hAnsi="宋体"/>
                <w:color w:val="000000" w:themeColor="text1"/>
              </w:rPr>
              <w:t>IPv4和IPv6的静态路由、RIP/RIPng、OSPFv2/OSPFv3、策略路由等三层路由协议</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支持专门基础网络保护机制，增强设备防攻击能力，即使在受到攻击的情况下，也能保护系统各种服务的正常运行，保持较低的</w:t>
            </w:r>
            <w:r>
              <w:rPr>
                <w:rFonts w:ascii="宋体" w:hAnsi="宋体"/>
                <w:color w:val="000000" w:themeColor="text1"/>
              </w:rPr>
              <w:t>CPU负载，从而保障整个网络的稳定运行。</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ascii="宋体" w:hAnsi="宋体"/>
                <w:color w:val="000000" w:themeColor="text1"/>
                <w:szCs w:val="21"/>
              </w:rPr>
              <w:t>★</w:t>
            </w:r>
            <w:r>
              <w:rPr>
                <w:rFonts w:hint="eastAsia" w:ascii="宋体" w:hAnsi="宋体"/>
                <w:color w:val="000000" w:themeColor="text1"/>
              </w:rPr>
              <w:t>支持虚拟化功能，最多可将</w:t>
            </w:r>
            <w:r>
              <w:rPr>
                <w:rFonts w:ascii="宋体" w:hAnsi="宋体"/>
                <w:color w:val="000000" w:themeColor="text1"/>
              </w:rPr>
              <w:t>9台物理设备虚拟化为一台逻辑设备统一管理，并且链路故障的收敛时间≤30ms，需提供第三方权威机构测试报告，并加盖原厂</w:t>
            </w:r>
            <w:r>
              <w:rPr>
                <w:rFonts w:hint="eastAsia" w:ascii="宋体" w:hAnsi="宋体"/>
                <w:color w:val="000000" w:themeColor="text1"/>
              </w:rPr>
              <w:t>商公章</w:t>
            </w:r>
            <w:r>
              <w:rPr>
                <w:rFonts w:ascii="宋体" w:hAnsi="宋体"/>
                <w:color w:val="000000" w:themeColor="text1"/>
              </w:rPr>
              <w:t>；</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为了灵活控制终端的工作状态，要求所投产品支持端口定时上下电操作</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hint="eastAsia" w:ascii="宋体" w:hAnsi="宋体"/>
                <w:color w:val="000000" w:themeColor="text1"/>
              </w:rPr>
              <w:t>要求所投产品支持软件定义网络</w:t>
            </w:r>
            <w:r>
              <w:rPr>
                <w:rFonts w:ascii="宋体" w:hAnsi="宋体"/>
                <w:color w:val="000000" w:themeColor="text1"/>
              </w:rPr>
              <w:t>SDN，符合OpenFlow 1.3协议标准</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ascii="宋体" w:hAnsi="宋体"/>
                <w:color w:val="000000" w:themeColor="text1"/>
                <w:szCs w:val="21"/>
              </w:rPr>
              <w:t>★</w:t>
            </w:r>
            <w:r>
              <w:rPr>
                <w:rFonts w:hint="eastAsia" w:ascii="宋体" w:hAnsi="宋体"/>
                <w:color w:val="000000" w:themeColor="text1"/>
              </w:rPr>
              <w:t>要求所投产品具备节能环保设计，提供中国质量中心颁发的节能证书复印件加盖原厂商公章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rFonts w:ascii="宋体" w:hAnsi="宋体"/>
                <w:color w:val="000000" w:themeColor="text1"/>
              </w:rPr>
            </w:pPr>
            <w:r>
              <w:rPr>
                <w:rFonts w:ascii="宋体" w:hAnsi="宋体"/>
                <w:color w:val="000000" w:themeColor="text1"/>
                <w:szCs w:val="21"/>
              </w:rPr>
              <w:t>★</w:t>
            </w:r>
            <w:r>
              <w:rPr>
                <w:rFonts w:hint="eastAsia" w:ascii="宋体" w:hAnsi="宋体"/>
                <w:color w:val="000000" w:themeColor="text1"/>
              </w:rPr>
              <w:t>为方便校园网后期运维管理，要求校园网络覆盖升级板块：交换机、无线控制器、室内</w:t>
            </w:r>
            <w:r>
              <w:rPr>
                <w:rFonts w:ascii="宋体" w:hAnsi="宋体"/>
                <w:color w:val="000000" w:themeColor="text1"/>
              </w:rPr>
              <w:t>AP、IT运维、光模块保持统一品牌；</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5</w:t>
            </w:r>
          </w:p>
        </w:tc>
        <w:tc>
          <w:tcPr>
            <w:tcW w:w="1560"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hint="eastAsia" w:ascii="宋体" w:hAnsi="宋体"/>
                <w:color w:val="000000" w:themeColor="text1"/>
                <w:szCs w:val="21"/>
              </w:rPr>
              <w:t>无线</w:t>
            </w:r>
            <w:r>
              <w:rPr>
                <w:rFonts w:ascii="宋体" w:hAnsi="宋体"/>
                <w:color w:val="000000" w:themeColor="text1"/>
                <w:szCs w:val="21"/>
              </w:rPr>
              <w:t>AP</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hint="eastAsia" w:ascii="宋体" w:hAnsi="宋体"/>
                <w:color w:val="000000" w:themeColor="text1"/>
                <w:szCs w:val="21"/>
              </w:rPr>
              <w:t>支持标准的</w:t>
            </w:r>
            <w:r>
              <w:rPr>
                <w:rFonts w:ascii="宋体" w:hAnsi="宋体"/>
                <w:color w:val="000000" w:themeColor="text1"/>
                <w:szCs w:val="21"/>
              </w:rPr>
              <w:t>802.11ac wave2协议,采用双路双频设计，可同时工作在802.11ac和802.11b/g/n模式</w:t>
            </w:r>
            <w:r>
              <w:rPr>
                <w:rFonts w:hint="eastAsia" w:ascii="宋体" w:hAnsi="宋体"/>
                <w:color w:val="000000" w:themeColor="text1"/>
                <w:szCs w:val="21"/>
              </w:rPr>
              <w:t>。</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hint="eastAsia" w:ascii="宋体" w:hAnsi="宋体"/>
                <w:color w:val="000000" w:themeColor="text1"/>
                <w:szCs w:val="21"/>
              </w:rPr>
              <w:t>支持</w:t>
            </w:r>
            <w:r>
              <w:rPr>
                <w:rFonts w:ascii="宋体" w:hAnsi="宋体"/>
                <w:color w:val="000000" w:themeColor="text1"/>
                <w:szCs w:val="21"/>
              </w:rPr>
              <w:t>2条空间流,5G 11ac wave2最大接入速率≥867Mbps,2.4G 最大接入速率≥400Mbps，整机最大接入速率≥1267Mbps，提供详细技术参数证明材料</w:t>
            </w:r>
            <w:r>
              <w:rPr>
                <w:rFonts w:hint="eastAsia" w:ascii="宋体" w:hAnsi="宋体"/>
                <w:color w:val="000000" w:themeColor="text1"/>
                <w:szCs w:val="21"/>
              </w:rPr>
              <w:t>。</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采用内置硬件智能天线</w:t>
            </w:r>
            <w:r>
              <w:rPr>
                <w:rFonts w:hint="eastAsia" w:ascii="宋体" w:hAnsi="宋体"/>
                <w:color w:val="000000" w:themeColor="text1"/>
                <w:szCs w:val="21"/>
              </w:rPr>
              <w:t>。</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hint="eastAsia" w:ascii="宋体" w:hAnsi="宋体"/>
                <w:color w:val="000000" w:themeColor="text1"/>
                <w:szCs w:val="21"/>
              </w:rPr>
              <w:t>★支持扩展功能，扩展后可达到四块独立射频卡（</w:t>
            </w:r>
            <w:r>
              <w:rPr>
                <w:rFonts w:ascii="宋体" w:hAnsi="宋体"/>
                <w:color w:val="000000" w:themeColor="text1"/>
                <w:szCs w:val="21"/>
              </w:rPr>
              <w:t>5G≥2个，2.4G≥2个），提供四块独立射频卡部署架构图，</w:t>
            </w:r>
            <w:r>
              <w:rPr>
                <w:rFonts w:hint="eastAsia" w:ascii="宋体" w:hAnsi="宋体"/>
                <w:color w:val="000000" w:themeColor="text1"/>
                <w:szCs w:val="21"/>
              </w:rPr>
              <w:t>并加盖原厂商公章。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2个10/100/1000Base-T以太网口，1个支持PoE受电，一个支持PoE供电，并可通过以太网口扩展射频单元。</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★设备可扩展连接物联网单元并对其供电，物联网单元可用于支持智能手环等物联网产品应用。提供权威机构检测报告，加盖原厂</w:t>
            </w:r>
            <w:r>
              <w:rPr>
                <w:rFonts w:hint="eastAsia" w:ascii="宋体" w:hAnsi="宋体"/>
                <w:color w:val="000000" w:themeColor="text1"/>
                <w:szCs w:val="21"/>
              </w:rPr>
              <w:t>商公</w:t>
            </w:r>
            <w:r>
              <w:rPr>
                <w:rFonts w:ascii="宋体" w:hAnsi="宋体"/>
                <w:color w:val="000000" w:themeColor="text1"/>
                <w:szCs w:val="21"/>
              </w:rPr>
              <w:t>章。</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一个全尺寸USB3.0接口</w:t>
            </w:r>
            <w:r>
              <w:rPr>
                <w:rFonts w:hint="eastAsia" w:ascii="宋体" w:hAnsi="宋体"/>
                <w:color w:val="000000" w:themeColor="text1"/>
                <w:szCs w:val="21"/>
              </w:rPr>
              <w:t>。</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★支持蓝牙4.0（内置），支持苹果iBeacon协议，可扩展摇一摇等应用，提供权威机构检测报告，</w:t>
            </w:r>
            <w:r>
              <w:rPr>
                <w:rFonts w:hint="eastAsia" w:ascii="宋体" w:hAnsi="宋体"/>
                <w:color w:val="000000" w:themeColor="text1"/>
                <w:szCs w:val="21"/>
              </w:rPr>
              <w:t>并加盖原厂商公章。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支持无线频谱分析,可视化射频干扰源对无线局域网的性能的影响</w:t>
            </w:r>
            <w:r>
              <w:rPr>
                <w:rFonts w:hint="eastAsia" w:ascii="宋体" w:hAnsi="宋体"/>
                <w:color w:val="000000" w:themeColor="text1"/>
                <w:szCs w:val="21"/>
              </w:rPr>
              <w:t>。</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同时接入用户数不小于512个。</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为方便远程办公，设备应能实现 Smart AP 功能，接入互联网的AP，可通过 L2TP VPN 与总部 AC 建立隧道，实现远程办公。</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hint="eastAsia" w:ascii="宋体" w:hAnsi="宋体"/>
                <w:color w:val="000000" w:themeColor="text1"/>
                <w:szCs w:val="21"/>
              </w:rPr>
              <w:t>为快速建立高度隔离的安全网络，设备应支持实现</w:t>
            </w:r>
            <w:r>
              <w:rPr>
                <w:rFonts w:ascii="宋体" w:hAnsi="宋体"/>
                <w:color w:val="000000" w:themeColor="text1"/>
                <w:szCs w:val="21"/>
              </w:rPr>
              <w:t>AP虚拟化功能，实现一台AP虚拟为多台AP，分别受不同AC设备独立管理，互不影响。不同虚拟 AP之间数据隔离，虚拟AP在AC上不占用AP License。</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hint="eastAsia" w:ascii="宋体" w:hAnsi="宋体"/>
                <w:color w:val="000000" w:themeColor="text1"/>
                <w:szCs w:val="21"/>
              </w:rPr>
              <w:t>支持胖</w:t>
            </w:r>
            <w:r>
              <w:rPr>
                <w:rFonts w:ascii="宋体" w:hAnsi="宋体"/>
                <w:color w:val="000000" w:themeColor="text1"/>
                <w:szCs w:val="21"/>
              </w:rPr>
              <w:t>/瘦AP两种工作模式的切换，在瘦AP工作模式时，AP与控制器之间采用国际标准的CAPWAP协议通信</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★双终端传输时，MU-MIMO功能对吞吐量的增益大于1.7倍，并提供国家电子信息产品质量监督检验中心检测报告，</w:t>
            </w:r>
            <w:r>
              <w:rPr>
                <w:rFonts w:hint="eastAsia" w:ascii="宋体" w:hAnsi="宋体"/>
                <w:color w:val="000000" w:themeColor="text1"/>
                <w:szCs w:val="21"/>
              </w:rPr>
              <w:t>并加盖原厂商公章。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★在高密度场景下，设备仍可以保证高时延业务的需求，可支持不小于120台终端流畅播放视频。</w:t>
            </w:r>
            <w:r>
              <w:rPr>
                <w:rFonts w:ascii="宋体" w:hAnsi="宋体"/>
                <w:color w:val="000000" w:themeColor="text1"/>
                <w:szCs w:val="21"/>
              </w:rPr>
              <w:br w:type="textWrapping"/>
            </w:r>
            <w:r>
              <w:rPr>
                <w:rFonts w:ascii="宋体" w:hAnsi="宋体"/>
                <w:color w:val="000000" w:themeColor="text1"/>
                <w:szCs w:val="21"/>
              </w:rPr>
              <w:t>提供权威机构检测报告，</w:t>
            </w:r>
            <w:r>
              <w:rPr>
                <w:rFonts w:hint="eastAsia" w:ascii="宋体" w:hAnsi="宋体"/>
                <w:color w:val="000000" w:themeColor="text1"/>
                <w:szCs w:val="21"/>
              </w:rPr>
              <w:t>并加盖原厂商公章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提供AP加控制器的WiFi联盟证书复印件</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★为方便</w:t>
            </w:r>
            <w:r>
              <w:rPr>
                <w:rFonts w:hint="eastAsia" w:ascii="宋体" w:hAnsi="宋体"/>
                <w:color w:val="000000" w:themeColor="text1"/>
                <w:szCs w:val="21"/>
              </w:rPr>
              <w:t>校园网</w:t>
            </w:r>
            <w:r>
              <w:rPr>
                <w:rFonts w:ascii="宋体" w:hAnsi="宋体"/>
                <w:color w:val="000000" w:themeColor="text1"/>
                <w:szCs w:val="21"/>
              </w:rPr>
              <w:t>后期运维管理，要求</w:t>
            </w:r>
            <w:r>
              <w:rPr>
                <w:rFonts w:hint="eastAsia" w:ascii="宋体" w:hAnsi="宋体"/>
                <w:color w:val="000000" w:themeColor="text1"/>
                <w:szCs w:val="21"/>
              </w:rPr>
              <w:t>校园网络覆盖升级板块：</w:t>
            </w:r>
            <w:r>
              <w:rPr>
                <w:rFonts w:ascii="宋体" w:hAnsi="宋体"/>
                <w:color w:val="000000" w:themeColor="text1"/>
                <w:szCs w:val="21"/>
              </w:rPr>
              <w:t>交换机、无线控制器、室内AP、IT运维、光模块保持统一品牌；</w:t>
            </w:r>
            <w:r>
              <w:rPr>
                <w:rFonts w:ascii="宋体" w:hAnsi="宋体"/>
                <w:color w:val="000000" w:themeColor="text1"/>
                <w:szCs w:val="21"/>
              </w:rPr>
              <w:br w:type="textWrapping"/>
            </w:r>
            <w:r>
              <w:rPr>
                <w:rFonts w:ascii="宋体" w:hAnsi="宋体"/>
                <w:color w:val="000000" w:themeColor="text1"/>
                <w:szCs w:val="21"/>
              </w:rPr>
              <w:t>★</w:t>
            </w:r>
            <w:r>
              <w:rPr>
                <w:rFonts w:hint="eastAsia" w:ascii="宋体" w:hAnsi="宋体"/>
                <w:color w:val="000000" w:themeColor="text1"/>
                <w:szCs w:val="21"/>
              </w:rPr>
              <w:t>设备厂商具备自主研发、技术创新能力，有独立的企业技术研发中心，受国家的认可，获得过国家权威部门授予的</w:t>
            </w:r>
            <w:r>
              <w:rPr>
                <w:rFonts w:ascii="宋体" w:hAnsi="宋体"/>
                <w:color w:val="000000" w:themeColor="text1"/>
                <w:szCs w:val="21"/>
              </w:rPr>
              <w:t>"企业技术中心"认证</w:t>
            </w:r>
            <w:r>
              <w:rPr>
                <w:rFonts w:hint="eastAsia" w:ascii="宋体" w:hAnsi="宋体"/>
                <w:color w:val="000000" w:themeColor="text1"/>
                <w:szCs w:val="21"/>
              </w:rPr>
              <w:t>加盖原厂商公章</w:t>
            </w:r>
          </w:p>
          <w:p>
            <w:pPr>
              <w:autoSpaceDN w:val="0"/>
              <w:jc w:val="left"/>
              <w:textAlignment w:val="center"/>
              <w:rPr>
                <w:rFonts w:ascii="宋体" w:hAnsi="宋体"/>
                <w:color w:val="000000" w:themeColor="text1"/>
                <w:szCs w:val="21"/>
              </w:rPr>
            </w:pPr>
            <w:r>
              <w:rPr>
                <w:rFonts w:hint="eastAsia" w:ascii="宋体" w:hAnsi="宋体"/>
                <w:color w:val="000000" w:themeColor="text1"/>
                <w:szCs w:val="21"/>
              </w:rPr>
              <w:t>为了保障客户利益，降低项目风险，确保系统建设工程质量。展现原厂商技术水平，服务水平，项目实施能力，设备厂商须具有系统集成三级以上资质，提供证书复印件并（与设备生产厂商名称一致）加盖原厂商公章</w:t>
            </w:r>
          </w:p>
          <w:p>
            <w:pPr>
              <w:autoSpaceDN w:val="0"/>
              <w:jc w:val="left"/>
              <w:textAlignment w:val="center"/>
              <w:rPr>
                <w:rFonts w:ascii="宋体" w:hAnsi="宋体"/>
                <w:color w:val="000000" w:themeColor="text1"/>
                <w:szCs w:val="21"/>
              </w:rPr>
            </w:pP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6</w:t>
            </w:r>
          </w:p>
        </w:tc>
        <w:tc>
          <w:tcPr>
            <w:tcW w:w="1560"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网络运维管理平台</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B/S架构，无需安装客户端；要求软件/模块为同一品牌，且具有完全自主知识产权。</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全中文图形化界面，支持Windows平台，采用C/S架构同时支持B/S应用模式。</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系统应具备自身监控功能，能够监控自身服务、组件的可用性、端口、连续运行时间、JVM线程数、分配内存量、使用内存量，当有故障时，能够及时告警。</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系统应站在业务管理的角度管理IT资源，能够根据业务系统所关联的物理资源、权重和关联资源之间的关联关系等进行业务建模，支持业务拓扑视图，当业务系统所关联的资源出现异常时，应能够高亮显示资源告警及故障的传递关系。</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统一配置管理数据库（CMDB），提供完整的资产管理、问题管理、知识库管理等功能。</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系统自动呈现网络的真实拓扑图，支持三层网络拓扑、二层物理拓扑、VLAN子网拓扑等不同的呈现方式，通过不同的拓扑多角度管理网络。</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支持拓扑的自动发现，可通过SNMP、ICMP、ARP等多种方式发现设备，支持自定义的WEB拓扑视图。</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★支持无线AP星光图功能，可以统一显示全网无线AP分布情况，通过不同的颜色标识不同的工作状态，提供实际部署案例及客户实际应用照片，</w:t>
            </w:r>
            <w:r>
              <w:rPr>
                <w:rFonts w:hint="eastAsia" w:ascii="宋体" w:hAnsi="宋体"/>
                <w:color w:val="000000" w:themeColor="text1"/>
                <w:szCs w:val="21"/>
              </w:rPr>
              <w:t>并加盖原厂商公章。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VLAN子网拓扑发现要能够发现VLAN中所有终端PC设备，并计算出终端设备IP地址/MAC地址、接入交换机端口等信息，可自动在拓扑图上显示终端设备连接和出入流量、丢包等等情况。</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具备报表的创建、查询、修改、删除功能，支持报表的在线浏览、报表导入导出等功能，支持周期性生成报表和定向发布功能。</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 xml:space="preserve">系统提供基于业务的运维管理功能，支持业务雷达、业务健康指数分析、业务服务一览等功能，可实现基于业务健康度、繁忙度、可用性分析功能，可实现用户、应用系统、基础资源的关联影响分析，支持告警影响传递，方便故障快速定位。 </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IP地址管理，通过IP地址扫描功能发现网络中存的在IP，针对IP按照部门、地址段等信息进行分类，展示IP网络地址的规划率、使用率、非法占用等信息。可根据非法占用、未登记、接口变更、网段使用率产生告警消息。支持设定基准表，基准表按照IP地址范围、子网掩码设定网段信息。</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支持对Windows、Linux、HPUX、IBM AIX、SUN Solaris等操作系统的服务器管理，支持CLI /SNMP /AGENT三种模式管理服务器；支持对Web、FTP、POP3、SMTP等应用服务可用性进行管理监控。</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★设备厂家需拥有国家密码管理局颁发的商用密码产品生产许可证及销售许可证，需提供上述证书复印件，</w:t>
            </w:r>
            <w:r>
              <w:rPr>
                <w:rFonts w:hint="eastAsia" w:ascii="宋体" w:hAnsi="宋体"/>
                <w:color w:val="000000" w:themeColor="text1"/>
                <w:szCs w:val="21"/>
              </w:rPr>
              <w:t>并加盖原加盖原厂商公章。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单套配置：节点资源设备监控软件授权≥50个、无线AP管理节点授权≥100个、告警客户端授权≥5个</w:t>
            </w:r>
            <w:r>
              <w:rPr>
                <w:rFonts w:hint="eastAsia" w:ascii="宋体" w:hAnsi="宋体"/>
                <w:color w:val="000000" w:themeColor="text1"/>
                <w:szCs w:val="21"/>
              </w:rPr>
              <w:t>。</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w:t>
            </w:r>
            <w:r>
              <w:rPr>
                <w:rFonts w:hint="eastAsia" w:ascii="宋体" w:hAnsi="宋体"/>
                <w:color w:val="000000" w:themeColor="text1"/>
                <w:szCs w:val="21"/>
              </w:rPr>
              <w:t>为方便校园网后期运维管理，要求校园网络覆盖升级板块：交换机、无线控制器、室内</w:t>
            </w:r>
            <w:r>
              <w:rPr>
                <w:rFonts w:ascii="宋体" w:hAnsi="宋体"/>
                <w:color w:val="000000" w:themeColor="text1"/>
                <w:szCs w:val="21"/>
              </w:rPr>
              <w:t>AP、IT运维、光模块保持统一品牌；</w:t>
            </w:r>
          </w:p>
          <w:p>
            <w:pPr>
              <w:autoSpaceDN w:val="0"/>
              <w:jc w:val="left"/>
              <w:textAlignment w:val="center"/>
              <w:rPr>
                <w:rFonts w:ascii="宋体" w:hAnsi="宋体"/>
                <w:color w:val="000000" w:themeColor="text1"/>
                <w:szCs w:val="21"/>
              </w:rPr>
            </w:pPr>
            <w:r>
              <w:rPr>
                <w:rFonts w:ascii="宋体" w:hAnsi="宋体"/>
                <w:color w:val="000000" w:themeColor="text1"/>
                <w:szCs w:val="21"/>
              </w:rPr>
              <w:t>★</w:t>
            </w:r>
            <w:r>
              <w:rPr>
                <w:rFonts w:hint="eastAsia" w:ascii="宋体" w:hAnsi="宋体"/>
                <w:color w:val="000000" w:themeColor="text1"/>
                <w:szCs w:val="21"/>
              </w:rPr>
              <w:t>设备厂商拥有自主知识产权的核心技术、具有良好的创新管理体系。受国家的认可，提供国家权威三部委联合颁发的</w:t>
            </w:r>
            <w:r>
              <w:rPr>
                <w:rFonts w:ascii="宋体" w:hAnsi="宋体"/>
                <w:color w:val="000000" w:themeColor="text1"/>
                <w:szCs w:val="21"/>
              </w:rPr>
              <w:t>"创新型企业"（非试点企业）证书复印件</w:t>
            </w:r>
            <w:r>
              <w:rPr>
                <w:rFonts w:hint="eastAsia" w:ascii="宋体" w:hAnsi="宋体"/>
                <w:color w:val="000000" w:themeColor="text1"/>
                <w:szCs w:val="21"/>
              </w:rPr>
              <w:t>加盖原厂商公章</w:t>
            </w:r>
            <w:r>
              <w:rPr>
                <w:rFonts w:ascii="宋体" w:hAnsi="宋体"/>
                <w:color w:val="000000" w:themeColor="text1"/>
                <w:szCs w:val="21"/>
              </w:rPr>
              <w:t>。</w:t>
            </w:r>
          </w:p>
          <w:p>
            <w:pPr>
              <w:autoSpaceDN w:val="0"/>
              <w:jc w:val="left"/>
              <w:textAlignment w:val="center"/>
              <w:rPr>
                <w:rFonts w:ascii="宋体" w:hAnsi="宋体"/>
                <w:color w:val="000000" w:themeColor="text1"/>
                <w:szCs w:val="21"/>
              </w:rPr>
            </w:pPr>
            <w:r>
              <w:rPr>
                <w:rFonts w:hint="eastAsia" w:ascii="宋体" w:hAnsi="宋体"/>
                <w:color w:val="000000" w:themeColor="text1"/>
                <w:szCs w:val="21"/>
              </w:rPr>
              <w:t>为了保障客户利益，降低项目风险，确保系统建设工程质量。展现原厂商技术水平，服务水平，项目实施能力，设备厂商须具有系统集成三级以上资质，提供证书复印件并（与设备生产厂商名称一致）加盖原厂商公章。</w:t>
            </w:r>
          </w:p>
          <w:p>
            <w:pPr>
              <w:autoSpaceDN w:val="0"/>
              <w:jc w:val="left"/>
              <w:textAlignment w:val="center"/>
              <w:rPr>
                <w:rFonts w:ascii="宋体" w:hAnsi="宋体"/>
                <w:color w:val="000000" w:themeColor="text1"/>
                <w:szCs w:val="21"/>
              </w:rPr>
            </w:pP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7</w:t>
            </w:r>
          </w:p>
        </w:tc>
        <w:tc>
          <w:tcPr>
            <w:tcW w:w="1560"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无线</w:t>
            </w:r>
            <w:r>
              <w:rPr>
                <w:rFonts w:hint="eastAsia" w:ascii="宋体" w:hAnsi="宋体"/>
                <w:color w:val="000000" w:themeColor="text1"/>
                <w:szCs w:val="21"/>
              </w:rPr>
              <w:t>网安全</w:t>
            </w:r>
            <w:r>
              <w:rPr>
                <w:rFonts w:ascii="宋体" w:hAnsi="宋体"/>
                <w:color w:val="000000" w:themeColor="text1"/>
                <w:szCs w:val="21"/>
              </w:rPr>
              <w:t>准入控制系统</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单台设备千兆电口数≥4；USB接口数≥2；并需提供1个RJ-45 Console管理口</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802.11转发性能≥1Gbps；</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内置本地认证服务器，且最大账号数不少于65000个；</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内置硬盘，硬盘大小≥32GB（保留拆机测验权利）</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支持802.11ac、802.11a、802.11b、802.11g、802.11n</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支持802.1x、Portal、MAC地址认证、CA证书认证、WAPI、二维码审核认证、微信认证、短信认证、Facebook等认证方式；</w:t>
            </w:r>
            <w:r>
              <w:rPr>
                <w:rFonts w:ascii="宋体" w:hAnsi="宋体"/>
                <w:color w:val="000000" w:themeColor="text1"/>
                <w:szCs w:val="21"/>
              </w:rPr>
              <w:br w:type="textWrapping"/>
            </w:r>
            <w:r>
              <w:rPr>
                <w:rFonts w:ascii="宋体" w:hAnsi="宋体"/>
                <w:color w:val="000000" w:themeColor="text1"/>
                <w:szCs w:val="21"/>
              </w:rPr>
              <w:t>支持WIN10操作系统的安全认证方式，支持802.1X WEP认证</w:t>
            </w:r>
            <w:r>
              <w:rPr>
                <w:rFonts w:ascii="宋体" w:hAnsi="宋体"/>
                <w:color w:val="000000" w:themeColor="text1"/>
                <w:szCs w:val="21"/>
              </w:rPr>
              <w:br w:type="textWrapping"/>
            </w:r>
            <w:r>
              <w:rPr>
                <w:rFonts w:ascii="宋体" w:hAnsi="宋体"/>
                <w:color w:val="000000" w:themeColor="text1"/>
                <w:szCs w:val="21"/>
              </w:rPr>
              <w:t>提供802.1x一键自动配置工具，能够快速的完成802.1x认证的部署配置；</w:t>
            </w:r>
            <w:r>
              <w:rPr>
                <w:rFonts w:ascii="宋体" w:hAnsi="宋体"/>
                <w:color w:val="000000" w:themeColor="text1"/>
                <w:szCs w:val="21"/>
              </w:rPr>
              <w:br w:type="textWrapping"/>
            </w:r>
            <w:r>
              <w:rPr>
                <w:rFonts w:ascii="宋体" w:hAnsi="宋体"/>
                <w:color w:val="000000" w:themeColor="text1"/>
                <w:szCs w:val="21"/>
              </w:rPr>
              <w:t>支持EAP-TLS、 EAP-PEAP、EAP-MD5、EAP-MSCHAPv2等；</w:t>
            </w:r>
            <w:r>
              <w:rPr>
                <w:rFonts w:ascii="宋体" w:hAnsi="宋体"/>
                <w:color w:val="000000" w:themeColor="text1"/>
                <w:szCs w:val="21"/>
              </w:rPr>
              <w:br w:type="textWrapping"/>
            </w:r>
            <w:r>
              <w:rPr>
                <w:rFonts w:ascii="宋体" w:hAnsi="宋体"/>
                <w:color w:val="000000" w:themeColor="text1"/>
                <w:szCs w:val="21"/>
              </w:rPr>
              <w:t>★支持内置CA证书颁发中心（提供截图证明</w:t>
            </w:r>
            <w:r>
              <w:rPr>
                <w:rFonts w:hint="eastAsia" w:ascii="宋体" w:hAnsi="宋体"/>
                <w:color w:val="000000" w:themeColor="text1"/>
                <w:szCs w:val="21"/>
              </w:rPr>
              <w:t>加盖原厂商公章</w:t>
            </w:r>
            <w:r>
              <w:rPr>
                <w:rFonts w:ascii="宋体" w:hAnsi="宋体"/>
                <w:color w:val="000000" w:themeColor="text1"/>
                <w:szCs w:val="21"/>
              </w:rPr>
              <w:t>）；</w:t>
            </w:r>
            <w:r>
              <w:rPr>
                <w:rFonts w:ascii="宋体" w:hAnsi="宋体"/>
                <w:color w:val="000000" w:themeColor="text1"/>
                <w:szCs w:val="21"/>
              </w:rPr>
              <w:br w:type="textWrapping"/>
            </w:r>
            <w:r>
              <w:rPr>
                <w:rFonts w:ascii="宋体" w:hAnsi="宋体"/>
                <w:color w:val="000000" w:themeColor="text1"/>
                <w:szCs w:val="21"/>
              </w:rPr>
              <w:t>支持关联RADIUS、LDAP、AD、Portal、AS等外置认证服务器；</w:t>
            </w:r>
            <w:r>
              <w:rPr>
                <w:rFonts w:ascii="宋体" w:hAnsi="宋体"/>
                <w:color w:val="000000" w:themeColor="text1"/>
                <w:szCs w:val="21"/>
              </w:rPr>
              <w:br w:type="textWrapping"/>
            </w:r>
            <w:r>
              <w:rPr>
                <w:rFonts w:ascii="宋体" w:hAnsi="宋体"/>
                <w:color w:val="000000" w:themeColor="text1"/>
                <w:szCs w:val="21"/>
              </w:rPr>
              <w:t>支持对接移动办公平台进行用户认证，包括阿里钉钉、微信企业号、口袋助理等主流平台，支持同步组织架构实现不同部门人员分配不同的上网权限策略，同时用户端可以直接通过APP或轻应用即可自助管理账号密码</w:t>
            </w:r>
            <w:r>
              <w:rPr>
                <w:rFonts w:ascii="宋体" w:hAnsi="宋体"/>
                <w:color w:val="000000" w:themeColor="text1"/>
                <w:szCs w:val="21"/>
              </w:rPr>
              <w:br w:type="textWrapping"/>
            </w:r>
            <w:r>
              <w:rPr>
                <w:rFonts w:ascii="宋体" w:hAnsi="宋体"/>
                <w:color w:val="000000" w:themeColor="text1"/>
                <w:szCs w:val="21"/>
              </w:rPr>
              <w:t>内置微信认证、短信认证，无需外置服务器</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支持短信认证的有效期设置和短信验证码的有效期设置，在短信认证有效期内，不用重新认证，在验证码有效期内，不用重新获取验证码。</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支持通过手机号码来自助设置账号密码，并且支持通过手机号码找回密码</w:t>
            </w:r>
            <w:r>
              <w:rPr>
                <w:rFonts w:ascii="宋体" w:hAnsi="宋体"/>
                <w:color w:val="000000" w:themeColor="text1"/>
                <w:szCs w:val="21"/>
              </w:rPr>
              <w:br w:type="textWrapping"/>
            </w:r>
            <w:r>
              <w:rPr>
                <w:rFonts w:ascii="宋体" w:hAnsi="宋体"/>
                <w:color w:val="000000" w:themeColor="text1"/>
                <w:szCs w:val="21"/>
              </w:rPr>
              <w:t>支持账号绑定邮箱，忘记密码可以通过邮箱找回</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支持Portal认证页面自定义，可自定义页面logo、标题、文字描述、背景颜色等信息；</w:t>
            </w:r>
            <w:r>
              <w:rPr>
                <w:rFonts w:ascii="宋体" w:hAnsi="宋体"/>
                <w:color w:val="000000" w:themeColor="text1"/>
                <w:szCs w:val="21"/>
              </w:rPr>
              <w:br w:type="textWrapping"/>
            </w:r>
            <w:r>
              <w:rPr>
                <w:rFonts w:ascii="宋体" w:hAnsi="宋体"/>
                <w:color w:val="000000" w:themeColor="text1"/>
                <w:szCs w:val="21"/>
              </w:rPr>
              <w:t>提供多种规则的页面推送方式，支持根据AP/SSID、终端类型、时间计划、运营商、性别、访客地域等推送不同的Portal页面，实现不同的网点、门店、楼层推送不同的Portal认证页面</w:t>
            </w:r>
            <w:r>
              <w:rPr>
                <w:rFonts w:ascii="宋体" w:hAnsi="宋体"/>
                <w:color w:val="000000" w:themeColor="text1"/>
                <w:szCs w:val="21"/>
              </w:rPr>
              <w:br w:type="textWrapping"/>
            </w:r>
            <w:r>
              <w:rPr>
                <w:rFonts w:ascii="宋体" w:hAnsi="宋体"/>
                <w:color w:val="000000" w:themeColor="text1"/>
                <w:szCs w:val="21"/>
              </w:rPr>
              <w:t>支持内置6宫格、9宫格、半屏、全屏、简易等多种广告模板，支持实时预览模板效果，并支持倒计时的形式，强制用户观看一定时间的页面展示才允许认证上网</w:t>
            </w:r>
            <w:r>
              <w:rPr>
                <w:rFonts w:ascii="宋体" w:hAnsi="宋体"/>
                <w:color w:val="000000" w:themeColor="text1"/>
                <w:szCs w:val="21"/>
              </w:rPr>
              <w:br w:type="textWrapping"/>
            </w:r>
            <w:r>
              <w:rPr>
                <w:rFonts w:ascii="宋体" w:hAnsi="宋体"/>
                <w:color w:val="000000" w:themeColor="text1"/>
                <w:szCs w:val="21"/>
              </w:rPr>
              <w:t>支持页面终端自适应，推送合适匹配终端的尺寸Portal页面；</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支持认证后跳转，可根据用户/接入AP/终端类型设置不同的跳转页面或URL；</w:t>
            </w:r>
            <w:r>
              <w:rPr>
                <w:rFonts w:ascii="宋体" w:hAnsi="宋体"/>
                <w:color w:val="000000" w:themeColor="text1"/>
                <w:szCs w:val="21"/>
              </w:rPr>
              <w:br w:type="textWrapping"/>
            </w:r>
            <w:r>
              <w:rPr>
                <w:rFonts w:ascii="宋体" w:hAnsi="宋体"/>
                <w:color w:val="000000" w:themeColor="text1"/>
                <w:szCs w:val="21"/>
              </w:rPr>
              <w:t>支持传递用户名、终端MAC、IP以及接入的AP/AP组等信息，用于网站二次开发或网站统计分析等；</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支持跨三层网络进行网络部署；</w:t>
            </w:r>
            <w:r>
              <w:rPr>
                <w:rFonts w:ascii="宋体" w:hAnsi="宋体"/>
                <w:color w:val="000000" w:themeColor="text1"/>
                <w:szCs w:val="21"/>
              </w:rPr>
              <w:br w:type="textWrapping"/>
            </w:r>
            <w:r>
              <w:rPr>
                <w:rFonts w:ascii="宋体" w:hAnsi="宋体"/>
                <w:color w:val="000000" w:themeColor="text1"/>
                <w:szCs w:val="21"/>
              </w:rPr>
              <w:t>支持二、三层无缝漫游；</w:t>
            </w:r>
            <w:r>
              <w:rPr>
                <w:rFonts w:ascii="宋体" w:hAnsi="宋体"/>
                <w:color w:val="000000" w:themeColor="text1"/>
                <w:szCs w:val="21"/>
              </w:rPr>
              <w:br w:type="textWrapping"/>
            </w:r>
            <w:r>
              <w:rPr>
                <w:rFonts w:ascii="宋体" w:hAnsi="宋体"/>
                <w:color w:val="000000" w:themeColor="text1"/>
                <w:szCs w:val="21"/>
              </w:rPr>
              <w:t>支持集中转发和本地转发两种部署模式；</w:t>
            </w:r>
            <w:r>
              <w:rPr>
                <w:rFonts w:ascii="宋体" w:hAnsi="宋体"/>
                <w:color w:val="000000" w:themeColor="text1"/>
                <w:szCs w:val="21"/>
              </w:rPr>
              <w:br w:type="textWrapping"/>
            </w:r>
            <w:r>
              <w:rPr>
                <w:rFonts w:ascii="宋体" w:hAnsi="宋体"/>
                <w:color w:val="000000" w:themeColor="text1"/>
                <w:szCs w:val="21"/>
              </w:rPr>
              <w:t>支持在同一个AP上实现部分本地转发部分集中转发；</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内置应用识别库，能识别不低于2300种的网络应用</w:t>
            </w:r>
            <w:r>
              <w:rPr>
                <w:rFonts w:ascii="宋体" w:hAnsi="宋体"/>
                <w:color w:val="000000" w:themeColor="text1"/>
                <w:szCs w:val="21"/>
              </w:rPr>
              <w:br w:type="textWrapping"/>
            </w:r>
            <w:r>
              <w:rPr>
                <w:rFonts w:ascii="宋体" w:hAnsi="宋体"/>
                <w:color w:val="000000" w:themeColor="text1"/>
                <w:szCs w:val="21"/>
              </w:rPr>
              <w:t>内置预分类URL库，能识别不低于千万级的URL；</w:t>
            </w:r>
            <w:r>
              <w:rPr>
                <w:rFonts w:ascii="宋体" w:hAnsi="宋体"/>
                <w:color w:val="000000" w:themeColor="text1"/>
                <w:szCs w:val="21"/>
              </w:rPr>
              <w:br w:type="textWrapping"/>
            </w:r>
            <w:r>
              <w:rPr>
                <w:rFonts w:ascii="宋体" w:hAnsi="宋体"/>
                <w:color w:val="000000" w:themeColor="text1"/>
                <w:szCs w:val="21"/>
              </w:rPr>
              <w:t>为了保证应用和URL识别的准确率，要求至少每两个星期保持更新一次；</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支持本地转发应用识别，能够在本地转发情况下支持应用推送，支持应用排行统计等</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支持智能终端识别，能识别主流安卓、ios、WP、笔记本等接入终端；</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支持对内网应用进行访问控制；</w:t>
            </w:r>
            <w:r>
              <w:rPr>
                <w:rFonts w:ascii="宋体" w:hAnsi="宋体"/>
                <w:color w:val="000000" w:themeColor="text1"/>
                <w:szCs w:val="21"/>
              </w:rPr>
              <w:br w:type="textWrapping"/>
            </w:r>
            <w:r>
              <w:rPr>
                <w:rFonts w:ascii="宋体" w:hAnsi="宋体"/>
                <w:color w:val="000000" w:themeColor="text1"/>
                <w:szCs w:val="21"/>
              </w:rPr>
              <w:t>支持基于用户、用户组、接入位置、终端类型、终端MAC地址、时间段、Radius Class属性、LDAP的组织单元、安全组进行上网权限控制</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控制器支持标准IPSec VPN功能，可与深信服、天融信等厂家的VPN设备建立IPSec VPN加密隧道</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支持智能通道管理，支持流量父子通道技术，且支持不低于三级父子通道；</w:t>
            </w:r>
            <w:r>
              <w:rPr>
                <w:rFonts w:ascii="宋体" w:hAnsi="宋体"/>
                <w:color w:val="000000" w:themeColor="text1"/>
                <w:szCs w:val="21"/>
              </w:rPr>
              <w:br w:type="textWrapping"/>
            </w:r>
            <w:r>
              <w:rPr>
                <w:rFonts w:ascii="宋体" w:hAnsi="宋体"/>
                <w:color w:val="000000" w:themeColor="text1"/>
                <w:szCs w:val="21"/>
              </w:rPr>
              <w:t>支持根据不同的应用、用户、用户组来划分流量通道及优先级设置</w:t>
            </w:r>
            <w:r>
              <w:rPr>
                <w:rFonts w:ascii="宋体" w:hAnsi="宋体"/>
                <w:color w:val="000000" w:themeColor="text1"/>
                <w:szCs w:val="21"/>
              </w:rPr>
              <w:br w:type="textWrapping"/>
            </w:r>
            <w:r>
              <w:rPr>
                <w:rFonts w:ascii="宋体" w:hAnsi="宋体"/>
                <w:color w:val="000000" w:themeColor="text1"/>
                <w:szCs w:val="21"/>
              </w:rPr>
              <w:t>支持流量通道内智能平均分配用户带宽；</w:t>
            </w:r>
            <w:r>
              <w:rPr>
                <w:rFonts w:ascii="宋体" w:hAnsi="宋体"/>
                <w:color w:val="000000" w:themeColor="text1"/>
                <w:szCs w:val="21"/>
              </w:rPr>
              <w:br w:type="textWrapping"/>
            </w:r>
            <w:r>
              <w:rPr>
                <w:rFonts w:ascii="宋体" w:hAnsi="宋体"/>
                <w:color w:val="000000" w:themeColor="text1"/>
                <w:szCs w:val="21"/>
              </w:rPr>
              <w:t>支持限制通道和保证通道技术，动态调整通道带宽；</w:t>
            </w:r>
            <w:r>
              <w:rPr>
                <w:rFonts w:ascii="宋体" w:hAnsi="宋体"/>
                <w:color w:val="000000" w:themeColor="text1"/>
                <w:szCs w:val="21"/>
              </w:rPr>
              <w:br w:type="textWrapping"/>
            </w:r>
            <w:r>
              <w:rPr>
                <w:rFonts w:ascii="宋体" w:hAnsi="宋体"/>
                <w:color w:val="000000" w:themeColor="text1"/>
                <w:szCs w:val="21"/>
              </w:rPr>
              <w:t>基于单用户的上下行流量管控，流控粒度1Kbps；</w:t>
            </w:r>
            <w:r>
              <w:rPr>
                <w:rFonts w:ascii="宋体" w:hAnsi="宋体"/>
                <w:color w:val="000000" w:themeColor="text1"/>
                <w:szCs w:val="21"/>
              </w:rPr>
              <w:br w:type="textWrapping"/>
            </w:r>
            <w:r>
              <w:rPr>
                <w:rFonts w:ascii="宋体" w:hAnsi="宋体"/>
                <w:color w:val="000000" w:themeColor="text1"/>
                <w:szCs w:val="21"/>
              </w:rPr>
              <w:t>支持基于时间的流量管控，不同的时间段内分配不同的流量策略，灵活分配带宽资源；</w:t>
            </w:r>
            <w:r>
              <w:rPr>
                <w:rFonts w:ascii="宋体" w:hAnsi="宋体"/>
                <w:color w:val="000000" w:themeColor="text1"/>
                <w:szCs w:val="21"/>
              </w:rPr>
              <w:br w:type="textWrapping"/>
            </w:r>
            <w:r>
              <w:rPr>
                <w:rFonts w:ascii="宋体" w:hAnsi="宋体"/>
                <w:color w:val="000000" w:themeColor="text1"/>
                <w:szCs w:val="21"/>
              </w:rPr>
              <w:t>支持基于终端接入位置的流量管控，不同的接入位置分配不同的流量策略；</w:t>
            </w:r>
            <w:r>
              <w:rPr>
                <w:rFonts w:ascii="宋体" w:hAnsi="宋体"/>
                <w:color w:val="000000" w:themeColor="text1"/>
                <w:szCs w:val="21"/>
              </w:rPr>
              <w:br w:type="textWrapping"/>
            </w:r>
            <w:r>
              <w:rPr>
                <w:rFonts w:ascii="宋体" w:hAnsi="宋体"/>
                <w:color w:val="000000" w:themeColor="text1"/>
                <w:szCs w:val="21"/>
              </w:rPr>
              <w:t>支持基于终端类型（安卓、ios、windows等）的流量管控；</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支持基于应用的无线空口的资源管理，保障重要应用的优先传输</w:t>
            </w:r>
            <w:r>
              <w:rPr>
                <w:rFonts w:ascii="宋体" w:hAnsi="宋体"/>
                <w:color w:val="000000" w:themeColor="text1"/>
                <w:szCs w:val="21"/>
              </w:rPr>
              <w:br w:type="textWrapping"/>
            </w:r>
            <w:r>
              <w:rPr>
                <w:rFonts w:ascii="宋体" w:hAnsi="宋体"/>
                <w:color w:val="000000" w:themeColor="text1"/>
                <w:szCs w:val="21"/>
              </w:rPr>
              <w:t>支持时间公平算法，用户间平均分配无线带宽；</w:t>
            </w:r>
            <w:r>
              <w:rPr>
                <w:rFonts w:ascii="宋体" w:hAnsi="宋体"/>
                <w:color w:val="000000" w:themeColor="text1"/>
                <w:szCs w:val="21"/>
              </w:rPr>
              <w:br w:type="textWrapping"/>
            </w:r>
            <w:r>
              <w:rPr>
                <w:rFonts w:ascii="宋体" w:hAnsi="宋体"/>
                <w:color w:val="000000" w:themeColor="text1"/>
                <w:szCs w:val="21"/>
              </w:rPr>
              <w:t>支持802.11e/WMM，根据业务应用类型（语音、视频、数据）进行优先级调度</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支持基于时间段定时开启或关闭射频，并可配置例外SSID</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支持基于用户数、流量、频段的负载均衡，在双频情况下，实现2.4G和5G的双频负载</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支持WIPS，支持对非法接入点的检测、告警及反制，支持防钓鱼AP</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支持上网时长控制和流量配额，时长粒度精细到1分钟</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支持根据用户/用户组、接入AP位置/AP组、终端类型/MAC、RADIUS Class属性值/Group ID、AD属性值、证书属性值自动进行VLAN划分，终端接入时自动分配到相应的VLAN池中</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支持智能广播报文提速；支持防终端粘滞；支持广播 Probe 请求应答控制；支持ARP广播报文转单播；支持禁止DHCP请求发往无线终端；</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内置上网行为审计：可审计用户访问的URL、网页标题等信息，并能审计记录网页正文内容；支持审计用户使用QQ、P2P、流媒体、炒股、网络游戏等网络应用的使用行为以及总时长和总流量；邮件客户端或web mail送和接收的邮件正文及其附件内容；Web BBS发帖内容、微博内容；通过FTP上传的文件名和内容和FTP下载的文件名；TELNET执行的命令</w:t>
            </w:r>
            <w:r>
              <w:rPr>
                <w:rFonts w:ascii="宋体" w:hAnsi="宋体"/>
                <w:color w:val="000000" w:themeColor="text1"/>
                <w:szCs w:val="21"/>
              </w:rPr>
              <w:br w:type="textWrapping"/>
            </w:r>
            <w:r>
              <w:rPr>
                <w:rFonts w:ascii="宋体" w:hAnsi="宋体"/>
                <w:color w:val="000000" w:themeColor="text1"/>
                <w:szCs w:val="21"/>
              </w:rPr>
              <w:t>支持免审计策略，可排除指定用户，对该用户的上网行为不进行审计；</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内置数据中心和外置数据中心两种保留方式；提供日志查询功能，可对审计记录的访问网站/邮件收发/论坛微博发帖/外发文件等上网行为进行查询；对指定IP/用户组/用户/应用在指定时间段内的上网流量和上网时长进行查询；对指定IP在指定时间段内访问具体站点的访问时长进行查询；</w:t>
            </w:r>
            <w:r>
              <w:rPr>
                <w:rFonts w:ascii="宋体" w:hAnsi="宋体"/>
                <w:color w:val="000000" w:themeColor="text1"/>
                <w:szCs w:val="21"/>
              </w:rPr>
              <w:br w:type="textWrapping"/>
            </w:r>
            <w:r>
              <w:rPr>
                <w:rFonts w:ascii="宋体" w:hAnsi="宋体"/>
                <w:color w:val="000000" w:themeColor="text1"/>
                <w:szCs w:val="21"/>
              </w:rPr>
              <w:t>提供统计报表，可统计指定IP/用户组/用户/应用在指定时间段内的上网行为/上网流量/上网关键字/上网时间并形成报表；</w:t>
            </w:r>
            <w:r>
              <w:rPr>
                <w:rFonts w:ascii="宋体" w:hAnsi="宋体"/>
                <w:color w:val="000000" w:themeColor="text1"/>
                <w:szCs w:val="21"/>
              </w:rPr>
              <w:br w:type="textWrapping"/>
            </w:r>
            <w:r>
              <w:rPr>
                <w:rFonts w:ascii="宋体" w:hAnsi="宋体"/>
                <w:color w:val="000000" w:themeColor="text1"/>
                <w:szCs w:val="21"/>
              </w:rPr>
              <w:t>提供趋势报表，可统计指定IP/用户组/用户/应用在指定时间段内的上网行为趋势/上网流量趋势并形成报表；</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支持本地转发审计，满足公安部要求</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无线控制器N+1集中管理功能，即在N个地方分别部署一台无线控制器，然后通过一台无线控制器对所有的无线控制器进行统一集中管理，包括统一配置和统一查看控制器设备运行状态，配置包括：建立无线SSID、配置访问权限、流控策略等</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支持管理员分权分级，不同的管理员拥有不同的管理权限，包括精细的页面修改查看权限和接入点管辖权限以及是否允许登陆数据中心、营销中心等，方便网络的维护管理</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支持有线无线一体化，支持对有线用户进行认证、访问控制、流量管理、上网行为审计等，提供统一中文Web管理界面；</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支持不低于6级的AP分组管理，比如省、市、区、街道、建筑、楼层，方便AP设备的管理维护</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支持统计每一个AP在最近一天、最近一周、最近一个月的接入用户数和上网流量及趋势变化；</w:t>
            </w:r>
            <w:r>
              <w:rPr>
                <w:rFonts w:ascii="宋体" w:hAnsi="宋体"/>
                <w:color w:val="000000" w:themeColor="text1"/>
                <w:szCs w:val="21"/>
              </w:rPr>
              <w:br w:type="textWrapping"/>
            </w:r>
            <w:r>
              <w:rPr>
                <w:rFonts w:ascii="宋体" w:hAnsi="宋体"/>
                <w:color w:val="000000" w:themeColor="text1"/>
                <w:szCs w:val="21"/>
              </w:rPr>
              <w:t>支持统计分析各AP的信号利用率、Noise、Retransmit Rate、Bit Error Rate，误码率趋势变化</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left"/>
              <w:textAlignment w:val="center"/>
              <w:rPr>
                <w:rFonts w:ascii="宋体" w:hAnsi="宋体"/>
                <w:color w:val="000000" w:themeColor="text1"/>
                <w:szCs w:val="21"/>
                <w:shd w:val="clear" w:color="auto" w:fill="FFFFFF"/>
              </w:rPr>
            </w:pPr>
            <w:r>
              <w:rPr>
                <w:rFonts w:ascii="宋体" w:hAnsi="宋体"/>
                <w:color w:val="000000" w:themeColor="text1"/>
                <w:szCs w:val="21"/>
                <w:shd w:val="clear" w:color="auto" w:fill="FFFFFF"/>
              </w:rPr>
              <w:t>支持二、三层发现、DHCP option 43、DNS域名发现等AC发现方式；</w:t>
            </w:r>
            <w:r>
              <w:rPr>
                <w:rFonts w:ascii="宋体" w:hAnsi="宋体"/>
                <w:color w:val="000000" w:themeColor="text1"/>
                <w:szCs w:val="21"/>
                <w:shd w:val="clear" w:color="auto" w:fill="FFFFFF"/>
              </w:rPr>
              <w:br w:type="textWrapping"/>
            </w:r>
            <w:r>
              <w:rPr>
                <w:rFonts w:ascii="宋体" w:hAnsi="宋体"/>
                <w:color w:val="000000" w:themeColor="text1"/>
                <w:szCs w:val="21"/>
                <w:shd w:val="clear" w:color="auto" w:fill="FFFFFF"/>
              </w:rPr>
              <w:t>支持跨广域网、NAT部署远程接入点；支持当无线控制器ADSL拨号时，AP无需通过DDNS即可动态寻找控制器公网IP地址，避免因控制器IP地址不固定而造成接入点离线丢失；</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支持DHCP Client，DHCP服务器，DHCP中继，DHCP Snooping；</w:t>
            </w:r>
            <w:r>
              <w:rPr>
                <w:rFonts w:ascii="宋体" w:hAnsi="宋体"/>
                <w:color w:val="000000" w:themeColor="text1"/>
                <w:szCs w:val="21"/>
              </w:rPr>
              <w:br w:type="textWrapping"/>
            </w:r>
            <w:r>
              <w:rPr>
                <w:rFonts w:ascii="宋体" w:hAnsi="宋体"/>
                <w:color w:val="000000" w:themeColor="text1"/>
                <w:szCs w:val="21"/>
              </w:rPr>
              <w:t>支持路由网关功能，支持静态IP、DHCP、PPPoE拨号三种上网方式；</w:t>
            </w:r>
            <w:r>
              <w:rPr>
                <w:rFonts w:ascii="宋体" w:hAnsi="宋体"/>
                <w:color w:val="000000" w:themeColor="text1"/>
                <w:szCs w:val="21"/>
              </w:rPr>
              <w:br w:type="textWrapping"/>
            </w:r>
            <w:r>
              <w:rPr>
                <w:rFonts w:ascii="宋体" w:hAnsi="宋体"/>
                <w:color w:val="000000" w:themeColor="text1"/>
                <w:szCs w:val="21"/>
              </w:rPr>
              <w:t>支持SNAT、DNAT、PAT、双向NAT、端口映射等；</w:t>
            </w:r>
            <w:r>
              <w:rPr>
                <w:rFonts w:ascii="宋体" w:hAnsi="宋体"/>
                <w:color w:val="000000" w:themeColor="text1"/>
                <w:szCs w:val="21"/>
              </w:rPr>
              <w:br w:type="textWrapping"/>
            </w:r>
            <w:r>
              <w:rPr>
                <w:rFonts w:ascii="宋体" w:hAnsi="宋体"/>
                <w:color w:val="000000" w:themeColor="text1"/>
                <w:szCs w:val="21"/>
              </w:rPr>
              <w:t>支持静态路由、策略路由、DNS代理等；</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支持 1+1 AC冗余热备；支持AC间AP快速切换；</w:t>
            </w:r>
            <w:r>
              <w:rPr>
                <w:rFonts w:ascii="宋体" w:hAnsi="宋体"/>
                <w:color w:val="000000" w:themeColor="text1"/>
                <w:szCs w:val="21"/>
              </w:rPr>
              <w:br w:type="textWrapping"/>
            </w:r>
            <w:r>
              <w:rPr>
                <w:rFonts w:ascii="宋体" w:hAnsi="宋体"/>
                <w:color w:val="000000" w:themeColor="text1"/>
                <w:szCs w:val="21"/>
              </w:rPr>
              <w:t>支持无线控制器逃生功能，当AP与控制器的隧道断开后（控制器宕机故障），依然能保证在线用户的正常上网，并保证新用户也能通过认证连入无线网络</w:t>
            </w:r>
            <w:r>
              <w:rPr>
                <w:rFonts w:ascii="宋体" w:hAnsi="宋体"/>
                <w:color w:val="000000" w:themeColor="text1"/>
                <w:szCs w:val="21"/>
              </w:rPr>
              <w:br w:type="textWrapping"/>
            </w:r>
            <w:r>
              <w:rPr>
                <w:rFonts w:ascii="宋体" w:hAnsi="宋体"/>
                <w:color w:val="000000" w:themeColor="text1"/>
                <w:szCs w:val="21"/>
              </w:rPr>
              <w:t>支持DHCP服务器冗余备份；</w:t>
            </w:r>
            <w:r>
              <w:rPr>
                <w:rFonts w:ascii="宋体" w:hAnsi="宋体"/>
                <w:color w:val="000000" w:themeColor="text1"/>
                <w:szCs w:val="21"/>
              </w:rPr>
              <w:br w:type="textWrapping"/>
            </w:r>
            <w:r>
              <w:rPr>
                <w:rFonts w:ascii="宋体" w:hAnsi="宋体"/>
                <w:color w:val="000000" w:themeColor="text1"/>
                <w:szCs w:val="21"/>
              </w:rPr>
              <w:t>支持认证服务器冗余备份，并支持认证服务器逃生功能，当所有的第三方认证服务器宕机后，依然能保证新用户也能通过认证连入无线网络</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支持Portal服务器功能，能够给第三方无线设备做Portal认证（微信认证、短信认证、临时访客认证、用户免认证、账号密码认证）</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支持Portal2.0客户端功能，能够对接第三方Portal服务器</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支持APP进行远程运维无线网络，不但能够查看控制器的相关状态信息，比如：实时流量、在线用户等；还能够进行基础的设置，比如：新建无线网络、新建本地用户、激活AP等</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支持WEB、CLI、Telnet、SSH等，支持中文界面管理；</w:t>
            </w:r>
            <w:r>
              <w:rPr>
                <w:rFonts w:ascii="宋体" w:hAnsi="宋体"/>
                <w:color w:val="000000" w:themeColor="text1"/>
                <w:szCs w:val="21"/>
              </w:rPr>
              <w:br w:type="textWrapping"/>
            </w:r>
            <w:r>
              <w:rPr>
                <w:rFonts w:ascii="宋体" w:hAnsi="宋体"/>
                <w:color w:val="000000" w:themeColor="text1"/>
                <w:szCs w:val="21"/>
              </w:rPr>
              <w:t>支持SNMP v1/v2/v3，SNMP Traps；</w:t>
            </w:r>
            <w:r>
              <w:rPr>
                <w:rFonts w:ascii="宋体" w:hAnsi="宋体"/>
                <w:color w:val="000000" w:themeColor="text1"/>
                <w:szCs w:val="21"/>
              </w:rPr>
              <w:br w:type="textWrapping"/>
            </w:r>
            <w:r>
              <w:rPr>
                <w:rFonts w:ascii="宋体" w:hAnsi="宋体"/>
                <w:color w:val="000000" w:themeColor="text1"/>
                <w:szCs w:val="21"/>
              </w:rPr>
              <w:t>支持AP上线、离线提醒；</w:t>
            </w:r>
            <w:r>
              <w:rPr>
                <w:rFonts w:ascii="宋体" w:hAnsi="宋体"/>
                <w:color w:val="000000" w:themeColor="text1"/>
                <w:szCs w:val="21"/>
              </w:rPr>
              <w:br w:type="textWrapping"/>
            </w:r>
            <w:r>
              <w:rPr>
                <w:rFonts w:ascii="宋体" w:hAnsi="宋体"/>
                <w:color w:val="000000" w:themeColor="text1"/>
                <w:szCs w:val="21"/>
              </w:rPr>
              <w:t>支持记录用户上线、下线信息；</w:t>
            </w:r>
            <w:r>
              <w:rPr>
                <w:rFonts w:ascii="宋体" w:hAnsi="宋体"/>
                <w:color w:val="000000" w:themeColor="text1"/>
                <w:szCs w:val="21"/>
              </w:rPr>
              <w:br w:type="textWrapping"/>
            </w:r>
            <w:r>
              <w:rPr>
                <w:rFonts w:ascii="宋体" w:hAnsi="宋体"/>
                <w:color w:val="000000" w:themeColor="text1"/>
                <w:szCs w:val="21"/>
              </w:rPr>
              <w:t>支持AC固件远程自动或手动升级；支持AP固件自动升级；</w:t>
            </w:r>
            <w:r>
              <w:rPr>
                <w:rFonts w:ascii="宋体" w:hAnsi="宋体"/>
                <w:color w:val="000000" w:themeColor="text1"/>
                <w:szCs w:val="21"/>
              </w:rPr>
              <w:br w:type="textWrapping"/>
            </w:r>
            <w:r>
              <w:rPr>
                <w:rFonts w:ascii="宋体" w:hAnsi="宋体"/>
                <w:color w:val="000000" w:themeColor="text1"/>
                <w:szCs w:val="21"/>
              </w:rPr>
              <w:t>支持接口状态告警；网络攻击实时告警；双机切换告警等；</w:t>
            </w:r>
            <w:r>
              <w:rPr>
                <w:rFonts w:ascii="宋体" w:hAnsi="宋体"/>
                <w:color w:val="000000" w:themeColor="text1"/>
                <w:szCs w:val="21"/>
              </w:rPr>
              <w:br w:type="textWrapping"/>
            </w:r>
            <w:r>
              <w:rPr>
                <w:rFonts w:ascii="宋体" w:hAnsi="宋体"/>
                <w:color w:val="000000" w:themeColor="text1"/>
                <w:szCs w:val="21"/>
              </w:rPr>
              <w:t>支持AC系统状态显示；AP信息显示；在线用户信息显示；</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支持分配营销管理员，营销管理员只能修改或查看营销相关的配置，且只能查看到自己的配置，不同的管理员只能管理管辖范围的无线接入点</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★控制器内置营销推送系统，无需通过云平台即可实现微信、短信、网页多种方式的营销推广以及用户画像分析、客流分析等</w:t>
            </w:r>
            <w:r>
              <w:rPr>
                <w:rFonts w:hint="eastAsia" w:ascii="宋体" w:hAnsi="宋体"/>
                <w:color w:val="000000" w:themeColor="text1"/>
                <w:szCs w:val="21"/>
              </w:rPr>
              <w:t>提供截图证明文件并加盖原厂商公章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支持多微信公众平台，一台控制器上可以同时配置多个微信公众号，帮助多个商家实现微信吸粉、营销推广</w:t>
            </w:r>
            <w:r>
              <w:rPr>
                <w:rFonts w:ascii="宋体" w:hAnsi="宋体"/>
                <w:color w:val="000000" w:themeColor="text1"/>
                <w:szCs w:val="21"/>
              </w:rPr>
              <w:br w:type="textWrapping"/>
            </w:r>
            <w:r>
              <w:rPr>
                <w:rFonts w:ascii="宋体" w:hAnsi="宋体"/>
                <w:color w:val="000000" w:themeColor="text1"/>
                <w:szCs w:val="21"/>
              </w:rPr>
              <w:t>支持根据推广微信公众号进行广告推送、营销推广的次数统计以及趋势变化；</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left w:val="single" w:color="000000" w:sz="4" w:space="0"/>
              <w:bottom w:val="single" w:color="auto"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支持基于用户搜索行为的营销推送，可以匹配用户在京东、赶集、亚马逊等搜索引擎和美团、大众点评等APP搜索的关键字进行广告推送，并至少需要支持网页浮窗、微信、短信三种推送形式</w:t>
            </w:r>
          </w:p>
        </w:tc>
      </w:tr>
      <w:tr>
        <w:tblPrEx>
          <w:tblLayout w:type="fixed"/>
          <w:tblCellMar>
            <w:top w:w="0" w:type="dxa"/>
            <w:left w:w="15" w:type="dxa"/>
            <w:bottom w:w="0" w:type="dxa"/>
            <w:right w:w="15" w:type="dxa"/>
          </w:tblCellMar>
        </w:tblPrEx>
        <w:trPr>
          <w:gridAfter w:val="2"/>
          <w:wAfter w:w="6994" w:type="dxa"/>
          <w:trHeight w:val="377"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auto"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000000" w:sz="4" w:space="0"/>
              <w:right w:val="single" w:color="auto"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支持基于用户应用行为的精准营销推送，可以通过应用识别获取用户的应用行为，根据制定相应的规则做应用行为的精准推送，支持网页浮窗、微信、短信三种推送形式。</w:t>
            </w:r>
            <w:r>
              <w:rPr>
                <w:rFonts w:ascii="宋体" w:hAnsi="宋体"/>
                <w:color w:val="000000" w:themeColor="text1"/>
                <w:szCs w:val="21"/>
              </w:rPr>
              <w:br w:type="textWrapping"/>
            </w:r>
            <w:r>
              <w:rPr>
                <w:rFonts w:ascii="宋体" w:hAnsi="宋体"/>
                <w:color w:val="000000" w:themeColor="text1"/>
                <w:szCs w:val="21"/>
              </w:rPr>
              <w:t>支持网页Banner浮窗广告，要求能在Safari、UC、QQ等浏览器进行Banner广告浮窗展示</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auto"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left w:val="single" w:color="auto" w:sz="4" w:space="0"/>
              <w:bottom w:val="single" w:color="auto" w:sz="4" w:space="0"/>
              <w:right w:val="single" w:color="auto"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支持根据时间段、出现次数、接入位置实现在线间隔、定时、首次接入、终端出现以及接入位置、位置变更的营销推广支持当用户离开后对其主动发送营销推广消息（不受腾讯公众号发送消息次数限制，且非群发）；</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top w:val="single" w:color="auto"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支持记录上网用户在搜索大全、搜狗搜索、淘宝、京东等地方搜索的关键字，并要求能根据搜索次数进行排行和来源分析</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内置客流分析系统，支持按区域查看总到人数、新到人数、非首次到人数、返店率、新接入上网人数、总接入上网人数、平均驻留时间的统计及趋势变化</w:t>
            </w:r>
            <w:r>
              <w:rPr>
                <w:rFonts w:ascii="宋体" w:hAnsi="宋体"/>
                <w:color w:val="000000" w:themeColor="text1"/>
                <w:szCs w:val="21"/>
              </w:rPr>
              <w:br w:type="textWrapping"/>
            </w:r>
            <w:r>
              <w:rPr>
                <w:rFonts w:ascii="宋体" w:hAnsi="宋体"/>
                <w:color w:val="000000" w:themeColor="text1"/>
                <w:szCs w:val="21"/>
              </w:rPr>
              <w:t>支持查看用户驻留时间分布的统计；</w:t>
            </w:r>
            <w:r>
              <w:rPr>
                <w:rFonts w:ascii="宋体" w:hAnsi="宋体"/>
                <w:color w:val="000000" w:themeColor="text1"/>
                <w:szCs w:val="21"/>
              </w:rPr>
              <w:br w:type="textWrapping"/>
            </w:r>
            <w:r>
              <w:rPr>
                <w:rFonts w:ascii="宋体" w:hAnsi="宋体"/>
                <w:color w:val="000000" w:themeColor="text1"/>
                <w:szCs w:val="21"/>
              </w:rPr>
              <w:t>支持客流分析原始数据的导出，包括终端类型、终端MAC、首次出现时间、最后出现时间、出现次数和接入终端的终端类型、终端MAC、首次接入时间、最后接入时间、接入次数；</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内置用户画像系统，支持对顾客的来访偏好、高峰时段、来访频次、驻留时长、WiFi使用时长、终端类型、性别比例、访客地域、用户标签等信息进行收集和分析；支持查询单个访客的访客画像；支持查询单个用户的活动轨迹（活动时光轴）</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★支持导入建筑图、楼层区域分布图，直观显示每个AP的实际部署位置，可实时查看AP状态、接入用户数、在线用户列表、实时流量等信息，方便管理员实时了解网络健康状态</w:t>
            </w:r>
            <w:r>
              <w:rPr>
                <w:rFonts w:hint="eastAsia" w:ascii="宋体" w:hAnsi="宋体"/>
                <w:color w:val="000000" w:themeColor="text1"/>
                <w:szCs w:val="21"/>
              </w:rPr>
              <w:t>提供截图并加盖原厂商公章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支持通过热力图的方式显示各区域的人流密度，可直观查看各区域的人群密度分布情况</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控制器内置硬盘支持缓存功能，能够缓存APP和文件</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支持与公安网监平台对接，将审计数据上传至公安的网监平台</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★提供《计算机信息系统安全专用产品销售许可证》复印件</w:t>
            </w:r>
            <w:r>
              <w:rPr>
                <w:rFonts w:hint="eastAsia" w:ascii="宋体" w:hAnsi="宋体"/>
                <w:color w:val="000000" w:themeColor="text1"/>
                <w:szCs w:val="21"/>
              </w:rPr>
              <w:t>并加盖原厂商公章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★要求设备制造商软件能力成熟度模型集成达到CMMI五级，提供相应证书复印件并要求</w:t>
            </w:r>
            <w:r>
              <w:rPr>
                <w:rFonts w:hint="eastAsia" w:ascii="宋体" w:hAnsi="宋体"/>
                <w:color w:val="000000" w:themeColor="text1"/>
                <w:szCs w:val="21"/>
              </w:rPr>
              <w:t>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hd w:val="solid" w:color="FFFFFF" w:fill="auto"/>
              <w:autoSpaceDN w:val="0"/>
              <w:jc w:val="left"/>
              <w:textAlignment w:val="center"/>
              <w:rPr>
                <w:rFonts w:ascii="宋体" w:hAnsi="宋体"/>
                <w:color w:val="000000" w:themeColor="text1"/>
                <w:szCs w:val="21"/>
              </w:rPr>
            </w:pPr>
          </w:p>
        </w:tc>
        <w:tc>
          <w:tcPr>
            <w:tcW w:w="10571" w:type="dxa"/>
            <w:tcBorders>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left"/>
              <w:textAlignment w:val="center"/>
              <w:rPr>
                <w:rFonts w:ascii="宋体" w:hAnsi="宋体"/>
                <w:color w:val="000000" w:themeColor="text1"/>
                <w:szCs w:val="21"/>
                <w:shd w:val="clear" w:color="auto" w:fill="FFFFFF"/>
              </w:rPr>
            </w:pPr>
            <w:r>
              <w:rPr>
                <w:rFonts w:ascii="宋体" w:hAnsi="宋体"/>
                <w:color w:val="000000" w:themeColor="text1"/>
                <w:szCs w:val="21"/>
                <w:shd w:val="clear" w:color="auto" w:fill="FFFFFF"/>
              </w:rPr>
              <w:t>★要求设备制造商为WAPI产业联盟会员，提供相应证书复印件并要求</w:t>
            </w:r>
            <w:r>
              <w:rPr>
                <w:rFonts w:hint="eastAsia" w:ascii="宋体" w:hAnsi="宋体"/>
                <w:color w:val="000000" w:themeColor="text1"/>
                <w:szCs w:val="21"/>
              </w:rPr>
              <w:t>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8</w:t>
            </w:r>
          </w:p>
        </w:tc>
        <w:tc>
          <w:tcPr>
            <w:tcW w:w="1560"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空调</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 xml:space="preserve">冷暖类型：冷暖电辅 </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 xml:space="preserve">变频/定频：定频 </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空调匹数：</w:t>
            </w:r>
            <w:r>
              <w:rPr>
                <w:rFonts w:hint="eastAsia" w:ascii="宋体" w:hAnsi="宋体"/>
                <w:color w:val="000000" w:themeColor="text1"/>
                <w:szCs w:val="21"/>
              </w:rPr>
              <w:t>3</w:t>
            </w:r>
            <w:r>
              <w:rPr>
                <w:rFonts w:ascii="宋体" w:hAnsi="宋体"/>
                <w:color w:val="000000" w:themeColor="text1"/>
                <w:szCs w:val="21"/>
              </w:rPr>
              <w:t xml:space="preserve">P </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适用面积：制冷：</w:t>
            </w:r>
            <w:r>
              <w:rPr>
                <w:rFonts w:hint="eastAsia" w:ascii="宋体" w:hAnsi="宋体"/>
                <w:color w:val="000000" w:themeColor="text1"/>
                <w:szCs w:val="21"/>
              </w:rPr>
              <w:t>30</w:t>
            </w:r>
            <w:r>
              <w:rPr>
                <w:rFonts w:ascii="宋体" w:hAnsi="宋体"/>
                <w:color w:val="000000" w:themeColor="text1"/>
                <w:szCs w:val="21"/>
              </w:rPr>
              <w:t>-</w:t>
            </w:r>
            <w:r>
              <w:rPr>
                <w:rFonts w:hint="eastAsia" w:ascii="宋体" w:hAnsi="宋体"/>
                <w:color w:val="000000" w:themeColor="text1"/>
                <w:szCs w:val="21"/>
              </w:rPr>
              <w:t>40</w:t>
            </w:r>
            <w:r>
              <w:rPr>
                <w:rFonts w:ascii="宋体" w:hAnsi="宋体"/>
                <w:color w:val="000000" w:themeColor="text1"/>
                <w:szCs w:val="21"/>
              </w:rPr>
              <w:t>（㎡）制热：</w:t>
            </w:r>
            <w:r>
              <w:rPr>
                <w:rFonts w:hint="eastAsia" w:ascii="宋体" w:hAnsi="宋体"/>
                <w:color w:val="000000" w:themeColor="text1"/>
                <w:szCs w:val="21"/>
              </w:rPr>
              <w:t>25</w:t>
            </w:r>
            <w:r>
              <w:rPr>
                <w:rFonts w:ascii="宋体" w:hAnsi="宋体"/>
                <w:color w:val="000000" w:themeColor="text1"/>
                <w:szCs w:val="21"/>
              </w:rPr>
              <w:t>-</w:t>
            </w:r>
            <w:r>
              <w:rPr>
                <w:rFonts w:hint="eastAsia" w:ascii="宋体" w:hAnsi="宋体"/>
                <w:color w:val="000000" w:themeColor="text1"/>
                <w:szCs w:val="21"/>
              </w:rPr>
              <w:t>38</w:t>
            </w:r>
            <w:r>
              <w:rPr>
                <w:rFonts w:ascii="宋体" w:hAnsi="宋体"/>
                <w:color w:val="000000" w:themeColor="text1"/>
                <w:szCs w:val="21"/>
              </w:rPr>
              <w:t>（㎡）</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 xml:space="preserve">能效比 2.9 </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 xml:space="preserve">控制方式：键控、遥控 </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技术参数</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制冷量：</w:t>
            </w:r>
            <w:r>
              <w:rPr>
                <w:rFonts w:hint="eastAsia" w:ascii="宋体" w:hAnsi="宋体"/>
                <w:color w:val="000000" w:themeColor="text1"/>
                <w:szCs w:val="21"/>
              </w:rPr>
              <w:t>72</w:t>
            </w:r>
            <w:r>
              <w:rPr>
                <w:rFonts w:ascii="宋体" w:hAnsi="宋体"/>
                <w:color w:val="000000" w:themeColor="text1"/>
                <w:szCs w:val="21"/>
              </w:rPr>
              <w:t>00W   制冷功率：</w:t>
            </w:r>
            <w:r>
              <w:rPr>
                <w:rFonts w:hint="eastAsia" w:ascii="宋体" w:hAnsi="宋体"/>
                <w:color w:val="000000" w:themeColor="text1"/>
                <w:szCs w:val="21"/>
              </w:rPr>
              <w:t>250</w:t>
            </w:r>
            <w:r>
              <w:rPr>
                <w:rFonts w:ascii="宋体" w:hAnsi="宋体"/>
                <w:color w:val="000000" w:themeColor="text1"/>
                <w:szCs w:val="21"/>
              </w:rPr>
              <w:t>0W   制热量：</w:t>
            </w:r>
            <w:r>
              <w:rPr>
                <w:rFonts w:hint="eastAsia" w:ascii="宋体" w:hAnsi="宋体"/>
                <w:color w:val="000000" w:themeColor="text1"/>
                <w:szCs w:val="21"/>
              </w:rPr>
              <w:t>89</w:t>
            </w:r>
            <w:r>
              <w:rPr>
                <w:rFonts w:ascii="宋体" w:hAnsi="宋体"/>
                <w:color w:val="000000" w:themeColor="text1"/>
                <w:szCs w:val="21"/>
              </w:rPr>
              <w:t xml:space="preserve">00W </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制热功率：</w:t>
            </w:r>
            <w:r>
              <w:rPr>
                <w:rFonts w:hint="eastAsia" w:ascii="宋体" w:hAnsi="宋体"/>
                <w:color w:val="000000" w:themeColor="text1"/>
                <w:szCs w:val="21"/>
              </w:rPr>
              <w:t>3050</w:t>
            </w:r>
            <w:r>
              <w:rPr>
                <w:rFonts w:ascii="宋体" w:hAnsi="宋体"/>
                <w:color w:val="000000" w:themeColor="text1"/>
                <w:szCs w:val="21"/>
              </w:rPr>
              <w:t xml:space="preserve">W </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 xml:space="preserve">电辅加热功率 </w:t>
            </w:r>
            <w:r>
              <w:rPr>
                <w:rFonts w:hint="eastAsia" w:ascii="宋体" w:hAnsi="宋体"/>
                <w:color w:val="000000" w:themeColor="text1"/>
                <w:szCs w:val="21"/>
              </w:rPr>
              <w:t>18</w:t>
            </w:r>
            <w:r>
              <w:rPr>
                <w:rFonts w:ascii="宋体" w:hAnsi="宋体"/>
                <w:color w:val="000000" w:themeColor="text1"/>
                <w:szCs w:val="21"/>
              </w:rPr>
              <w:t xml:space="preserve">00W  </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 xml:space="preserve">循环风量 </w:t>
            </w:r>
            <w:r>
              <w:rPr>
                <w:rFonts w:hint="eastAsia" w:ascii="宋体" w:hAnsi="宋体"/>
                <w:color w:val="000000" w:themeColor="text1"/>
                <w:szCs w:val="21"/>
              </w:rPr>
              <w:t>1</w:t>
            </w:r>
            <w:r>
              <w:rPr>
                <w:rFonts w:ascii="宋体" w:hAnsi="宋体"/>
                <w:color w:val="000000" w:themeColor="text1"/>
                <w:szCs w:val="21"/>
              </w:rPr>
              <w:t xml:space="preserve">200m3/h </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室内机噪音 ：</w:t>
            </w:r>
            <w:r>
              <w:rPr>
                <w:rFonts w:hint="eastAsia" w:ascii="宋体" w:hAnsi="宋体"/>
                <w:color w:val="000000" w:themeColor="text1"/>
                <w:szCs w:val="21"/>
              </w:rPr>
              <w:t>56</w:t>
            </w:r>
            <w:r>
              <w:rPr>
                <w:rFonts w:ascii="宋体" w:hAnsi="宋体"/>
                <w:color w:val="000000" w:themeColor="text1"/>
                <w:szCs w:val="21"/>
              </w:rPr>
              <w:t>dB</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restart"/>
            <w:tcBorders>
              <w:top w:val="single" w:color="000000" w:sz="4" w:space="0"/>
              <w:left w:val="single" w:color="000000" w:sz="4" w:space="0"/>
              <w:right w:val="single" w:color="000000" w:sz="4" w:space="0"/>
            </w:tcBorders>
            <w:vAlign w:val="center"/>
          </w:tcPr>
          <w:p>
            <w:pPr>
              <w:autoSpaceDN w:val="0"/>
              <w:jc w:val="center"/>
              <w:rPr>
                <w:rFonts w:ascii="宋体" w:hAnsi="宋体"/>
                <w:color w:val="000000" w:themeColor="text1"/>
                <w:szCs w:val="21"/>
              </w:rPr>
            </w:pPr>
            <w:r>
              <w:rPr>
                <w:rFonts w:hint="eastAsia" w:ascii="宋体" w:hAnsi="宋体"/>
                <w:color w:val="000000" w:themeColor="text1"/>
                <w:szCs w:val="21"/>
              </w:rPr>
              <w:t>9</w:t>
            </w:r>
          </w:p>
        </w:tc>
        <w:tc>
          <w:tcPr>
            <w:tcW w:w="1560" w:type="dxa"/>
            <w:vMerge w:val="restart"/>
            <w:tcBorders>
              <w:top w:val="single" w:color="000000" w:sz="4" w:space="0"/>
              <w:left w:val="single" w:color="000000" w:sz="4" w:space="0"/>
              <w:right w:val="single" w:color="000000" w:sz="4" w:space="0"/>
            </w:tcBorders>
            <w:vAlign w:val="center"/>
          </w:tcPr>
          <w:p>
            <w:pPr>
              <w:shd w:val="solid" w:color="FFFFFF" w:fill="auto"/>
              <w:autoSpaceDN w:val="0"/>
              <w:jc w:val="center"/>
              <w:textAlignment w:val="center"/>
              <w:rPr>
                <w:rFonts w:ascii="宋体" w:hAnsi="宋体"/>
                <w:color w:val="000000" w:themeColor="text1"/>
                <w:szCs w:val="21"/>
              </w:rPr>
            </w:pPr>
            <w:r>
              <w:rPr>
                <w:rFonts w:ascii="宋体" w:hAnsi="宋体"/>
                <w:color w:val="000000" w:themeColor="text1"/>
                <w:szCs w:val="21"/>
              </w:rPr>
              <w:t>空调</w:t>
            </w:r>
          </w:p>
        </w:tc>
        <w:tc>
          <w:tcPr>
            <w:tcW w:w="10571" w:type="dxa"/>
            <w:tcBorders>
              <w:top w:val="single" w:color="000000" w:sz="4" w:space="0"/>
              <w:left w:val="single" w:color="000000" w:sz="4" w:space="0"/>
              <w:bottom w:val="single" w:color="000000" w:sz="4" w:space="0"/>
              <w:right w:val="single" w:color="000000" w:sz="4" w:space="0"/>
            </w:tcBorders>
          </w:tcPr>
          <w:p>
            <w:pPr>
              <w:rPr>
                <w:color w:val="000000" w:themeColor="text1"/>
              </w:rPr>
            </w:pPr>
            <w:r>
              <w:rPr>
                <w:rFonts w:hint="eastAsia"/>
                <w:color w:val="000000" w:themeColor="text1"/>
              </w:rPr>
              <w:t>冷暖类型：冷暖电辅</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left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left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color w:val="000000" w:themeColor="text1"/>
              </w:rPr>
            </w:pPr>
            <w:r>
              <w:rPr>
                <w:rFonts w:hint="eastAsia"/>
                <w:color w:val="000000" w:themeColor="text1"/>
              </w:rPr>
              <w:t xml:space="preserve">变频/定频：定频 </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left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left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color w:val="000000" w:themeColor="text1"/>
              </w:rPr>
            </w:pPr>
            <w:r>
              <w:rPr>
                <w:rFonts w:hint="eastAsia"/>
                <w:color w:val="000000" w:themeColor="text1"/>
              </w:rPr>
              <w:t>空调匹数：1.5匹</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left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left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color w:val="000000" w:themeColor="text1"/>
              </w:rPr>
            </w:pPr>
            <w:r>
              <w:rPr>
                <w:rFonts w:hint="eastAsia"/>
                <w:color w:val="000000" w:themeColor="text1"/>
              </w:rPr>
              <w:t>适用面积：制冷：16-24（㎡）制热：16-20（㎡）</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left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left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color w:val="000000" w:themeColor="text1"/>
              </w:rPr>
            </w:pPr>
            <w:r>
              <w:rPr>
                <w:rFonts w:hint="eastAsia"/>
                <w:color w:val="000000" w:themeColor="text1"/>
              </w:rPr>
              <w:t>能效比 3.25</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left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left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color w:val="000000" w:themeColor="text1"/>
              </w:rPr>
            </w:pPr>
            <w:r>
              <w:rPr>
                <w:rFonts w:hint="eastAsia"/>
                <w:color w:val="000000" w:themeColor="text1"/>
              </w:rPr>
              <w:t xml:space="preserve">控制方式：键控、遥控 </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left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left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color w:val="000000" w:themeColor="text1"/>
              </w:rPr>
            </w:pPr>
            <w:r>
              <w:rPr>
                <w:rFonts w:hint="eastAsia"/>
                <w:color w:val="000000" w:themeColor="text1"/>
              </w:rPr>
              <w:t>技术参数</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left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left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color w:val="000000" w:themeColor="text1"/>
              </w:rPr>
            </w:pPr>
            <w:r>
              <w:rPr>
                <w:rFonts w:hint="eastAsia"/>
                <w:color w:val="000000" w:themeColor="text1"/>
              </w:rPr>
              <w:t xml:space="preserve"> 制冷量：3500W   制冷功率：1075W   制热量：3850W </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left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left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color w:val="000000" w:themeColor="text1"/>
              </w:rPr>
            </w:pPr>
            <w:r>
              <w:rPr>
                <w:rFonts w:hint="eastAsia"/>
                <w:color w:val="000000" w:themeColor="text1"/>
              </w:rPr>
              <w:t xml:space="preserve">制热功率：1120W </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left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left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color w:val="000000" w:themeColor="text1"/>
              </w:rPr>
            </w:pPr>
            <w:r>
              <w:rPr>
                <w:rFonts w:hint="eastAsia"/>
                <w:color w:val="000000" w:themeColor="text1"/>
              </w:rPr>
              <w:t xml:space="preserve">电辅加热功率 1000W  </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left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left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color w:val="000000" w:themeColor="text1"/>
              </w:rPr>
            </w:pPr>
            <w:r>
              <w:rPr>
                <w:rFonts w:hint="eastAsia"/>
                <w:color w:val="000000" w:themeColor="text1"/>
              </w:rPr>
              <w:t xml:space="preserve">循环风量 630m3/h </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tcPr>
          <w:p>
            <w:pPr>
              <w:rPr>
                <w:color w:val="000000" w:themeColor="text1"/>
              </w:rPr>
            </w:pPr>
            <w:r>
              <w:rPr>
                <w:rFonts w:hint="eastAsia"/>
                <w:color w:val="000000" w:themeColor="text1"/>
              </w:rPr>
              <w:t>室内机噪音 ：51dB</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rPr>
            </w:pPr>
            <w:r>
              <w:rPr>
                <w:color w:val="000000" w:themeColor="text1"/>
              </w:rPr>
              <w:t>10</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存储硬盘</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5块2TB  SATA热插拔硬盘,支持SATA、SAS类型磁盘，兼容现有浪潮存储。</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rPr>
            </w:pPr>
            <w:r>
              <w:rPr>
                <w:color w:val="000000" w:themeColor="text1"/>
              </w:rPr>
              <w:t>11</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机房UPS</w:t>
            </w:r>
            <w:r>
              <w:rPr>
                <w:rFonts w:ascii="宋体" w:hAnsi="宋体"/>
                <w:color w:val="000000" w:themeColor="text1"/>
                <w:szCs w:val="21"/>
              </w:rPr>
              <w:br w:type="textWrapping"/>
            </w:r>
            <w:r>
              <w:rPr>
                <w:rFonts w:ascii="宋体" w:hAnsi="宋体"/>
                <w:color w:val="000000" w:themeColor="text1"/>
                <w:szCs w:val="21"/>
              </w:rPr>
              <w:t>供电系统</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UPS容量为20kVA，满载延时要求2小时；采用工频在线UPS电源，原厂电池</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rPr>
            </w:pPr>
            <w:r>
              <w:rPr>
                <w:color w:val="000000" w:themeColor="text1"/>
              </w:rPr>
              <w:t>12</w:t>
            </w:r>
          </w:p>
          <w:p>
            <w:pPr>
              <w:jc w:val="center"/>
              <w:rPr>
                <w:color w:val="000000" w:themeColor="text1"/>
              </w:rPr>
            </w:pPr>
          </w:p>
        </w:tc>
        <w:tc>
          <w:tcPr>
            <w:tcW w:w="1560"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触控一体机</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面板：IPS</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center"/>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接口：HDMI，VGA，USB扩展</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center"/>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分辨率：1920*1080</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center"/>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特征：内置音箱，可挂壁</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rPr>
            </w:pPr>
            <w:r>
              <w:rPr>
                <w:color w:val="000000" w:themeColor="text1"/>
              </w:rPr>
              <w:t>13</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LED显示屏高清多媒体处理器</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支持上位机显示屏控制软件操控;支持不少与5路高清信号输入，包括DVI、VGA、HDMI、CVBS等;任意信号淡入淡出切换;1920X1200高清输出;内置发送卡;LED显示屏播放画面可全屏与局部切换。</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restart"/>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rPr>
            </w:pPr>
            <w:r>
              <w:rPr>
                <w:color w:val="000000" w:themeColor="text1"/>
              </w:rPr>
              <w:t>14</w:t>
            </w:r>
          </w:p>
        </w:tc>
        <w:tc>
          <w:tcPr>
            <w:tcW w:w="1560"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投影</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显示技术：3LCD,0.63英寸含微透镜液晶板</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驱动模式：多晶硅TFT有源矩阵</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标准分辨率XGA (1024 x 768)</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亮度:3000流明以上   色彩亮度:3000流明以上</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灯泡寿命:10000小时（节能模式下）</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对比度:  10000：1</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镜头：1.6倍光学变焦。</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灯泡功率：200W</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数字梯形校正：垂直+/-30度自动梯形校正；水平+/-30度梯形校正，并具备梯形校正滑钮，在有限的空间里调整图像更简单快捷。</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具备自动开机功能，快速开机，5秒启动，0秒冷却，即时关机，直接关机功能。</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具备网络投影功能，带RJ45网络接口，且可传输电脑信号。</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具备三合一USB投影接口，均可传输电脑信号， 支持无PC演示</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接口：两路VGA输入、一路输出；具备HDMI高清接口，</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支持无线投影。</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具备一键图像自动校正。</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其他功能：用户标识更改，A/V Mute滑盖功能，画面冻结、局部放大功能，信号源自动搜索，快速四角调节功能。</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1</w:t>
            </w:r>
            <w:r>
              <w:rPr>
                <w:rFonts w:hint="eastAsia" w:ascii="宋体" w:hAnsi="宋体"/>
                <w:color w:val="000000" w:themeColor="text1"/>
                <w:szCs w:val="21"/>
              </w:rPr>
              <w:t>5</w:t>
            </w:r>
          </w:p>
        </w:tc>
        <w:tc>
          <w:tcPr>
            <w:tcW w:w="1560"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幕布</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幕布比例：4:3</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颜色：白色</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幕布类别：电动</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1</w:t>
            </w:r>
            <w:r>
              <w:rPr>
                <w:rFonts w:hint="eastAsia" w:ascii="宋体" w:hAnsi="宋体"/>
                <w:color w:val="000000" w:themeColor="text1"/>
                <w:szCs w:val="21"/>
              </w:rPr>
              <w:t>6</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音响</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黑色喷砂面板， 音乐及话筒高中低音独立调节，混响延时独立调节，输出功率300W+300W</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1</w:t>
            </w:r>
            <w:r>
              <w:rPr>
                <w:rFonts w:hint="eastAsia" w:ascii="宋体" w:hAnsi="宋体"/>
                <w:color w:val="000000" w:themeColor="text1"/>
                <w:szCs w:val="21"/>
              </w:rPr>
              <w:t>7</w:t>
            </w:r>
          </w:p>
        </w:tc>
        <w:tc>
          <w:tcPr>
            <w:tcW w:w="1560"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功放</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信噪比：≥74 dB</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输出端子：3组</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输入端子：3组</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阻抗：4-8Ω</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输出功率：300W+300W RmS</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输入灵敏度：线路输入：≤250mV；话筒输入：≤20mV</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外形尺寸：430(W)*360(D)*120(H)</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总失真率：〈0.5%@1KHz 8Ω 1/3Rated Power</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电源电压：AC220V/50Hz</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1</w:t>
            </w:r>
            <w:r>
              <w:rPr>
                <w:rFonts w:hint="eastAsia" w:ascii="宋体" w:hAnsi="宋体"/>
                <w:color w:val="000000" w:themeColor="text1"/>
                <w:szCs w:val="21"/>
              </w:rPr>
              <w:t>8</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操作台</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hint="eastAsia" w:ascii="宋体" w:hAnsi="宋体"/>
                <w:color w:val="000000" w:themeColor="text1"/>
                <w:szCs w:val="21"/>
              </w:rPr>
              <w:t>高标准</w:t>
            </w:r>
            <w:r>
              <w:rPr>
                <w:rFonts w:ascii="宋体" w:hAnsi="宋体"/>
                <w:color w:val="000000" w:themeColor="text1"/>
                <w:szCs w:val="21"/>
              </w:rPr>
              <w:t>多媒体教室操作台非标</w:t>
            </w:r>
            <w:r>
              <w:rPr>
                <w:rFonts w:hint="eastAsia" w:ascii="宋体" w:hAnsi="宋体"/>
                <w:color w:val="000000" w:themeColor="text1"/>
                <w:szCs w:val="21"/>
              </w:rPr>
              <w:t>，满足多媒体设备安装和存放以及教师办公、教学要求。</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1</w:t>
            </w:r>
            <w:r>
              <w:rPr>
                <w:rFonts w:hint="eastAsia" w:ascii="宋体" w:hAnsi="宋体"/>
                <w:color w:val="000000" w:themeColor="text1"/>
                <w:szCs w:val="21"/>
              </w:rPr>
              <w:t>9</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多媒体机房</w:t>
            </w:r>
            <w:r>
              <w:rPr>
                <w:rFonts w:ascii="宋体" w:hAnsi="宋体"/>
                <w:color w:val="000000" w:themeColor="text1"/>
                <w:szCs w:val="21"/>
              </w:rPr>
              <w:br w:type="textWrapping"/>
            </w:r>
            <w:r>
              <w:rPr>
                <w:rFonts w:ascii="宋体" w:hAnsi="宋体"/>
                <w:color w:val="000000" w:themeColor="text1"/>
                <w:szCs w:val="21"/>
              </w:rPr>
              <w:t>装修系统</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学生机房多媒体室美化装修，面积约100平方，墙面防潮，地面、顶面防水，回音处理系统，墙面装修系统一套</w:t>
            </w:r>
            <w:r>
              <w:rPr>
                <w:rFonts w:hint="eastAsia" w:ascii="宋体" w:hAnsi="宋体"/>
                <w:color w:val="000000" w:themeColor="text1"/>
                <w:szCs w:val="21"/>
              </w:rPr>
              <w:t>。</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hint="eastAsia" w:ascii="宋体" w:hAnsi="宋体"/>
                <w:color w:val="000000" w:themeColor="text1"/>
                <w:szCs w:val="21"/>
              </w:rPr>
              <w:t>20</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消防系统</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90L柜式七氟丙烷灭火装置*2：包括钢瓶、容器阀、柜体、信号反馈装置、连接软管、单喷嘴等（不含灭火剂，压力2.5MPa）；提供七氟丙烷药180公斤；点型光电感烟火灾探测器*2；点型感温火灾探测器*4，火灾声光报警器*2；通用底座*6；气体释放报警器*1；气体灭火控制器/火灾报警控制器*1；应急照明灯*2，疏散指示灯*2；手动报警按钮*2，紧急启停装置*1，消防UPS电池*2，信号线SYV1.0*400米，电源线BV2平方*50米，防火阻燃管*150米，防火金属软管*2箱，其他辅材配件等。</w:t>
            </w:r>
          </w:p>
          <w:p>
            <w:pPr>
              <w:autoSpaceDN w:val="0"/>
              <w:jc w:val="left"/>
              <w:textAlignment w:val="center"/>
              <w:rPr>
                <w:rFonts w:ascii="宋体" w:hAnsi="宋体"/>
                <w:color w:val="000000" w:themeColor="text1"/>
                <w:szCs w:val="21"/>
              </w:rPr>
            </w:pPr>
            <w:r>
              <w:rPr>
                <w:rFonts w:hint="eastAsia" w:ascii="宋体" w:hAnsi="宋体" w:cs="宋体"/>
                <w:color w:val="000000" w:themeColor="text1"/>
                <w:kern w:val="0"/>
                <w:szCs w:val="21"/>
              </w:rPr>
              <w:t>★90L柜</w:t>
            </w:r>
            <w:r>
              <w:rPr>
                <w:rFonts w:ascii="宋体" w:hAnsi="宋体"/>
                <w:color w:val="000000" w:themeColor="text1"/>
                <w:szCs w:val="21"/>
              </w:rPr>
              <w:t>式七氟丙烷灭火装置</w:t>
            </w:r>
            <w:r>
              <w:rPr>
                <w:rFonts w:hint="eastAsia" w:ascii="宋体" w:hAnsi="宋体"/>
                <w:color w:val="000000" w:themeColor="text1"/>
                <w:szCs w:val="21"/>
              </w:rPr>
              <w:t>、</w:t>
            </w:r>
            <w:r>
              <w:rPr>
                <w:rFonts w:ascii="宋体" w:hAnsi="宋体"/>
                <w:color w:val="000000" w:themeColor="text1"/>
                <w:szCs w:val="21"/>
              </w:rPr>
              <w:t>气体灭火控制器/火灾报警控制器</w:t>
            </w:r>
            <w:r>
              <w:rPr>
                <w:rFonts w:hint="eastAsia" w:ascii="宋体" w:hAnsi="宋体"/>
                <w:color w:val="000000" w:themeColor="text1"/>
                <w:szCs w:val="21"/>
              </w:rPr>
              <w:t>：需提供国家消防电子产品质量监督检验中心出具的检验报告、国家固定灭火系统和耐火构件质量监督检验中心出具的检验报告、中国国家强制性产品认证证书。需要原厂家盖公章。</w:t>
            </w:r>
          </w:p>
        </w:tc>
      </w:tr>
      <w:tr>
        <w:tblPrEx>
          <w:tblLayout w:type="fixed"/>
          <w:tblCellMar>
            <w:top w:w="0" w:type="dxa"/>
            <w:left w:w="15" w:type="dxa"/>
            <w:bottom w:w="0" w:type="dxa"/>
            <w:right w:w="15" w:type="dxa"/>
          </w:tblCellMar>
        </w:tblPrEx>
        <w:trPr>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hint="eastAsia" w:ascii="宋体" w:hAnsi="宋体" w:cs="宋体"/>
                <w:color w:val="000000" w:themeColor="text1"/>
                <w:szCs w:val="21"/>
              </w:rPr>
              <w:t>21</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hint="eastAsia" w:ascii="宋体" w:hAnsi="宋体" w:cs="宋体"/>
                <w:color w:val="000000" w:themeColor="text1"/>
                <w:szCs w:val="21"/>
              </w:rPr>
              <w:t>机房装修系统</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s="宋体"/>
                <w:color w:val="000000" w:themeColor="text1"/>
                <w:szCs w:val="21"/>
              </w:rPr>
            </w:pPr>
            <w:r>
              <w:rPr>
                <w:rFonts w:hint="eastAsia" w:ascii="宋体" w:hAnsi="宋体" w:cs="宋体"/>
                <w:color w:val="000000" w:themeColor="text1"/>
                <w:szCs w:val="21"/>
              </w:rPr>
              <w:t>面积约60平方</w:t>
            </w:r>
          </w:p>
          <w:p>
            <w:pPr>
              <w:autoSpaceDN w:val="0"/>
              <w:jc w:val="left"/>
              <w:textAlignment w:val="center"/>
              <w:rPr>
                <w:rFonts w:ascii="宋体" w:hAnsi="宋体" w:cs="宋体"/>
                <w:color w:val="000000" w:themeColor="text1"/>
                <w:szCs w:val="21"/>
              </w:rPr>
            </w:pPr>
            <w:r>
              <w:rPr>
                <w:rFonts w:hint="eastAsia" w:ascii="宋体" w:hAnsi="宋体" w:cs="宋体"/>
                <w:color w:val="000000" w:themeColor="text1"/>
                <w:szCs w:val="21"/>
              </w:rPr>
              <w:t>机房强电改造，UPS安装，</w:t>
            </w:r>
          </w:p>
          <w:p>
            <w:pPr>
              <w:autoSpaceDN w:val="0"/>
              <w:jc w:val="left"/>
              <w:textAlignment w:val="center"/>
              <w:rPr>
                <w:rFonts w:ascii="宋体" w:hAnsi="宋体" w:cs="宋体"/>
                <w:color w:val="000000" w:themeColor="text1"/>
                <w:szCs w:val="21"/>
              </w:rPr>
            </w:pPr>
            <w:r>
              <w:rPr>
                <w:rFonts w:hint="eastAsia" w:ascii="宋体" w:hAnsi="宋体" w:cs="宋体"/>
                <w:color w:val="000000" w:themeColor="text1"/>
                <w:szCs w:val="21"/>
              </w:rPr>
              <w:t>墙面工程：墙壁重做，门窗更换密闭，维护结构强度不少于1.2mpa.</w:t>
            </w:r>
          </w:p>
          <w:p>
            <w:pPr>
              <w:autoSpaceDN w:val="0"/>
              <w:jc w:val="left"/>
              <w:textAlignment w:val="center"/>
              <w:rPr>
                <w:rFonts w:ascii="宋体" w:hAnsi="宋体" w:cs="宋体"/>
                <w:color w:val="000000" w:themeColor="text1"/>
                <w:szCs w:val="21"/>
              </w:rPr>
            </w:pPr>
            <w:r>
              <w:rPr>
                <w:rFonts w:hint="eastAsia" w:ascii="宋体" w:hAnsi="宋体" w:cs="宋体"/>
                <w:color w:val="000000" w:themeColor="text1"/>
                <w:szCs w:val="21"/>
              </w:rPr>
              <w:t>地面工程：防静电地板接地防雷。</w:t>
            </w:r>
          </w:p>
          <w:p>
            <w:pPr>
              <w:autoSpaceDN w:val="0"/>
              <w:jc w:val="left"/>
              <w:textAlignment w:val="center"/>
              <w:rPr>
                <w:rFonts w:ascii="宋体" w:hAnsi="宋体" w:cs="宋体"/>
                <w:color w:val="000000" w:themeColor="text1"/>
                <w:szCs w:val="21"/>
              </w:rPr>
            </w:pPr>
            <w:r>
              <w:rPr>
                <w:rFonts w:hint="eastAsia" w:ascii="宋体" w:hAnsi="宋体" w:cs="宋体"/>
                <w:color w:val="000000" w:themeColor="text1"/>
                <w:szCs w:val="21"/>
              </w:rPr>
              <w:t>门禁系统：具备刷卡指纹识别。</w:t>
            </w:r>
          </w:p>
          <w:p>
            <w:pPr>
              <w:autoSpaceDN w:val="0"/>
              <w:jc w:val="left"/>
              <w:textAlignment w:val="center"/>
              <w:rPr>
                <w:rFonts w:ascii="宋体" w:hAnsi="宋体" w:cs="宋体"/>
                <w:color w:val="000000" w:themeColor="text1"/>
                <w:szCs w:val="21"/>
              </w:rPr>
            </w:pPr>
            <w:r>
              <w:rPr>
                <w:rFonts w:hint="eastAsia" w:ascii="宋体" w:hAnsi="宋体" w:cs="宋体"/>
                <w:color w:val="000000" w:themeColor="text1"/>
                <w:szCs w:val="21"/>
              </w:rPr>
              <w:t>监控系统：具备机房实时监控系统。</w:t>
            </w:r>
          </w:p>
          <w:p>
            <w:pPr>
              <w:autoSpaceDN w:val="0"/>
              <w:jc w:val="left"/>
              <w:textAlignment w:val="center"/>
              <w:rPr>
                <w:rFonts w:ascii="宋体" w:hAnsi="宋体" w:cs="宋体"/>
                <w:color w:val="000000" w:themeColor="text1"/>
                <w:szCs w:val="21"/>
              </w:rPr>
            </w:pPr>
            <w:r>
              <w:rPr>
                <w:rFonts w:hint="eastAsia" w:ascii="宋体" w:hAnsi="宋体" w:cs="宋体"/>
                <w:color w:val="000000" w:themeColor="text1"/>
                <w:szCs w:val="21"/>
              </w:rPr>
              <w:t>隔断工程：机房分区隔断不同功能区。</w:t>
            </w:r>
          </w:p>
          <w:p>
            <w:pPr>
              <w:autoSpaceDN w:val="0"/>
              <w:jc w:val="left"/>
              <w:textAlignment w:val="center"/>
              <w:rPr>
                <w:rFonts w:ascii="宋体" w:hAnsi="宋体" w:cs="宋体"/>
                <w:color w:val="000000" w:themeColor="text1"/>
                <w:szCs w:val="21"/>
              </w:rPr>
            </w:pPr>
            <w:r>
              <w:rPr>
                <w:rFonts w:hint="eastAsia" w:ascii="宋体" w:hAnsi="宋体" w:cs="宋体"/>
                <w:color w:val="000000" w:themeColor="text1"/>
                <w:szCs w:val="21"/>
              </w:rPr>
              <w:t>装修美化系统。</w:t>
            </w:r>
          </w:p>
        </w:tc>
        <w:tc>
          <w:tcPr>
            <w:tcW w:w="3497" w:type="dxa"/>
            <w:vAlign w:val="center"/>
          </w:tcPr>
          <w:p>
            <w:pPr>
              <w:autoSpaceDN w:val="0"/>
              <w:jc w:val="center"/>
              <w:textAlignment w:val="center"/>
              <w:rPr>
                <w:rFonts w:ascii="宋体" w:hAnsi="宋体"/>
                <w:color w:val="000000" w:themeColor="text1"/>
                <w:szCs w:val="21"/>
              </w:rPr>
            </w:pPr>
          </w:p>
        </w:tc>
        <w:tc>
          <w:tcPr>
            <w:tcW w:w="3497" w:type="dxa"/>
            <w:vAlign w:val="center"/>
          </w:tcPr>
          <w:p>
            <w:pPr>
              <w:autoSpaceDN w:val="0"/>
              <w:jc w:val="center"/>
              <w:textAlignment w:val="center"/>
              <w:rPr>
                <w:rFonts w:ascii="宋体" w:hAnsi="宋体"/>
                <w:color w:val="000000" w:themeColor="text1"/>
                <w:szCs w:val="21"/>
              </w:rPr>
            </w:pP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2</w:t>
            </w:r>
            <w:r>
              <w:rPr>
                <w:rFonts w:hint="eastAsia" w:ascii="宋体" w:hAnsi="宋体"/>
                <w:color w:val="000000" w:themeColor="text1"/>
                <w:szCs w:val="21"/>
              </w:rPr>
              <w:t>2</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网线</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国产超五类网线</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2</w:t>
            </w:r>
            <w:r>
              <w:rPr>
                <w:rFonts w:hint="eastAsia" w:ascii="宋体" w:hAnsi="宋体"/>
                <w:color w:val="000000" w:themeColor="text1"/>
                <w:szCs w:val="21"/>
              </w:rPr>
              <w:t>3</w:t>
            </w:r>
          </w:p>
        </w:tc>
        <w:tc>
          <w:tcPr>
            <w:tcW w:w="1560" w:type="dxa"/>
            <w:tcBorders>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弱电桥架</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教学楼走线桥架200×100</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2</w:t>
            </w:r>
            <w:r>
              <w:rPr>
                <w:rFonts w:hint="eastAsia" w:ascii="宋体" w:hAnsi="宋体"/>
                <w:color w:val="000000" w:themeColor="text1"/>
                <w:szCs w:val="21"/>
              </w:rPr>
              <w:t>4</w:t>
            </w:r>
          </w:p>
        </w:tc>
        <w:tc>
          <w:tcPr>
            <w:tcW w:w="1560" w:type="dxa"/>
            <w:tcBorders>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强电桥架</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教学楼强电桥架100*100</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2</w:t>
            </w:r>
            <w:r>
              <w:rPr>
                <w:rFonts w:hint="eastAsia" w:ascii="宋体" w:hAnsi="宋体"/>
                <w:color w:val="000000" w:themeColor="text1"/>
                <w:szCs w:val="21"/>
              </w:rPr>
              <w:t>5</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系统集成</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包含无线综合布线，教学楼桥架安装，（所有强弱电线路全部走桥架，室外地埋50CM），多媒体设备安装调试</w:t>
            </w:r>
          </w:p>
        </w:tc>
      </w:tr>
      <w:tr>
        <w:tblPrEx>
          <w:tblLayout w:type="fixed"/>
        </w:tblPrEx>
        <w:trPr>
          <w:gridAfter w:val="2"/>
          <w:wAfter w:w="6994" w:type="dxa"/>
          <w:trHeight w:val="20" w:hRule="atLeast"/>
        </w:trPr>
        <w:tc>
          <w:tcPr>
            <w:tcW w:w="997"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数</w:t>
            </w:r>
            <w:r>
              <w:rPr>
                <w:rFonts w:ascii="宋体" w:hAnsi="宋体"/>
                <w:color w:val="000000" w:themeColor="text1"/>
                <w:szCs w:val="21"/>
              </w:rPr>
              <w:br w:type="textWrapping"/>
            </w:r>
            <w:r>
              <w:rPr>
                <w:rFonts w:ascii="宋体" w:hAnsi="宋体"/>
                <w:color w:val="000000" w:themeColor="text1"/>
                <w:szCs w:val="21"/>
              </w:rPr>
              <w:t>字</w:t>
            </w:r>
            <w:r>
              <w:rPr>
                <w:rFonts w:ascii="宋体" w:hAnsi="宋体"/>
                <w:color w:val="000000" w:themeColor="text1"/>
                <w:szCs w:val="21"/>
              </w:rPr>
              <w:br w:type="textWrapping"/>
            </w:r>
            <w:r>
              <w:rPr>
                <w:rFonts w:ascii="宋体" w:hAnsi="宋体"/>
                <w:color w:val="000000" w:themeColor="text1"/>
                <w:szCs w:val="21"/>
              </w:rPr>
              <w:t>通</w:t>
            </w:r>
            <w:r>
              <w:rPr>
                <w:rFonts w:ascii="宋体" w:hAnsi="宋体"/>
                <w:color w:val="000000" w:themeColor="text1"/>
                <w:szCs w:val="21"/>
              </w:rPr>
              <w:br w:type="textWrapping"/>
            </w:r>
            <w:r>
              <w:rPr>
                <w:rFonts w:ascii="宋体" w:hAnsi="宋体"/>
                <w:color w:val="000000" w:themeColor="text1"/>
                <w:szCs w:val="21"/>
              </w:rPr>
              <w:t>讯</w:t>
            </w:r>
            <w:r>
              <w:rPr>
                <w:rFonts w:ascii="宋体" w:hAnsi="宋体"/>
                <w:color w:val="000000" w:themeColor="text1"/>
                <w:szCs w:val="21"/>
              </w:rPr>
              <w:br w:type="textWrapping"/>
            </w:r>
            <w:r>
              <w:rPr>
                <w:rFonts w:ascii="宋体" w:hAnsi="宋体"/>
                <w:color w:val="000000" w:themeColor="text1"/>
                <w:szCs w:val="21"/>
              </w:rPr>
              <w:t>系</w:t>
            </w:r>
            <w:r>
              <w:rPr>
                <w:rFonts w:ascii="宋体" w:hAnsi="宋体"/>
                <w:color w:val="000000" w:themeColor="text1"/>
                <w:szCs w:val="21"/>
              </w:rPr>
              <w:br w:type="textWrapping"/>
            </w:r>
            <w:r>
              <w:rPr>
                <w:rFonts w:ascii="宋体" w:hAnsi="宋体"/>
                <w:color w:val="000000" w:themeColor="text1"/>
                <w:szCs w:val="21"/>
              </w:rPr>
              <w:t>统</w:t>
            </w:r>
          </w:p>
        </w:tc>
        <w:tc>
          <w:tcPr>
            <w:tcW w:w="719"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1</w:t>
            </w:r>
          </w:p>
        </w:tc>
        <w:tc>
          <w:tcPr>
            <w:tcW w:w="1560"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IP网络控制服务器</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标准RJ45，支持TCP/IP，UPP，IGMP（组播）协议，支持跨路由、多层交换机；</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12.1英寸NEC TFT触摸屏；</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工业级专业多核CPU处理器；</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音频芯片：集成Realtek ALC887 8声道音效芯片；</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网卡芯片：板载Realtek RTL8111E千兆网卡</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大容量SSD固态硬盘：读写速度快，低功耗、无噪音、抗震动、低热量 、体积小、工作温度范围大（可存储上万套音乐节目，一个月不重复播放）；</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支持mp2/mp3音频格式；</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可以按日、月、星期等方式对节目进行编程控制；</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可定时采集音源（多媒体播放器，调谐器）等；</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编辑多种打铃方案，可在春、夏、秋、冬、阴雨、晴天等等之间相互切换，以避免多次重复的操作； 屏幕快捷按键操作，方便、简单可编组分区；</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可以实现分区广播、全体广播、定时定点广播；</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2</w:t>
            </w:r>
          </w:p>
        </w:tc>
        <w:tc>
          <w:tcPr>
            <w:tcW w:w="1560"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IP网络有源音箱</w:t>
            </w:r>
          </w:p>
        </w:tc>
        <w:tc>
          <w:tcPr>
            <w:tcW w:w="1057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olor w:val="000000" w:themeColor="text1"/>
                <w:szCs w:val="21"/>
              </w:rPr>
            </w:pPr>
            <w:r>
              <w:rPr>
                <w:rFonts w:hint="eastAsia" w:ascii="宋体" w:hAnsi="宋体" w:cs="宋体"/>
                <w:color w:val="000000" w:themeColor="text1"/>
                <w:kern w:val="0"/>
                <w:szCs w:val="21"/>
              </w:rPr>
              <w:t>★一体化</w:t>
            </w:r>
            <w:r>
              <w:rPr>
                <w:rFonts w:ascii="宋体" w:hAnsi="宋体" w:cs="宋体"/>
                <w:color w:val="000000" w:themeColor="text1"/>
                <w:kern w:val="0"/>
                <w:szCs w:val="21"/>
              </w:rPr>
              <w:t>3寸液晶显示屏,IP网络音箱壁挂安装设计，能很好的与教室环境搭配</w:t>
            </w:r>
            <w:r>
              <w:rPr>
                <w:rFonts w:hint="eastAsia" w:ascii="宋体" w:hAnsi="宋体" w:cs="宋体"/>
                <w:color w:val="000000" w:themeColor="text1"/>
                <w:kern w:val="0"/>
                <w:szCs w:val="21"/>
              </w:rPr>
              <w:t>要求封存投标样品以供检查</w:t>
            </w:r>
          </w:p>
        </w:tc>
      </w:tr>
      <w:tr>
        <w:tblPrEx>
          <w:tblLayout w:type="fixed"/>
        </w:tblPrEx>
        <w:trPr>
          <w:gridAfter w:val="2"/>
          <w:wAfter w:w="6994" w:type="dxa"/>
          <w:trHeight w:val="9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olor w:val="000000" w:themeColor="text1"/>
                <w:szCs w:val="21"/>
              </w:rPr>
            </w:pPr>
            <w:r>
              <w:rPr>
                <w:rFonts w:hint="eastAsia" w:ascii="宋体" w:hAnsi="宋体" w:cs="宋体"/>
                <w:color w:val="000000" w:themeColor="text1"/>
                <w:kern w:val="0"/>
                <w:szCs w:val="21"/>
              </w:rPr>
              <w:t>★带红外遥控点播服务器的节目音源；</w:t>
            </w:r>
            <w:r>
              <w:rPr>
                <w:rFonts w:ascii="宋体" w:hAnsi="宋体"/>
                <w:color w:val="000000" w:themeColor="text1"/>
                <w:szCs w:val="21"/>
              </w:rPr>
              <w:t>采用高速工业级双核(ARM+DSP)芯片，启动时间≤1秒；</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内置高保真扬声器和2×10W立体声D类功率放大器；</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内置回路检测功能，可远程监听扬声器工作状态，轻松维护；</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3</w:t>
            </w:r>
          </w:p>
        </w:tc>
        <w:tc>
          <w:tcPr>
            <w:tcW w:w="1560"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接入网络交换机</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 xml:space="preserve">交换容量≥256Gbps </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 xml:space="preserve">转发性能≥66Mpps </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可用千兆接口数量&gt;=28个</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非复用上行千兆光接口数量&gt;=4个</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 xml:space="preserve">支持基于端口的VLAN（4K）、支持MAC VLAN 、支持基于VLAN端口隔离、支持QinQ，灵活QinQ 、支持VLAN Mapping 、支持Voice VLAN 、支持Guest VLAN </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支持最多支持32台设备堆叠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支持端口镜像、流镜像</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支持双向端口限速 、流限速，限速粒度≥16kbps</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每端口支持8个优先级队列</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 xml:space="preserve">支持报文重定向 </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支持报文的802.1p和DSCP优先级重新标记</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支持STP/RSTP/MSTP、支持以太网OAM、支持CFD连通错误检测</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支持Smart Link，可以实现双上行组网提高可靠的链路备份、负载分担和快速收敛</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支持Monitor Link，可以监控上行链路状态，配合Smart Link更高效的链路备份切换</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支持DLDP，可检测单向连通链路、支持RRPP快速环网保护协议</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支持基于第二层、第三层和第四层的ACL；</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支持基于端口和VLAN下发 ACL；</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支持IPv6 ACL功能</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支持802.1x认证，支持集中式MAC地址认证；</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支持IPv4静态路由、RIP、支持IPv6静态路由</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路由规格：32条共享</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路由接口数：8个</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支持IP+MAC+PORT的多元组绑定；</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支持DHCP Server</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支持DHCP Snooping，防止欺骗的DHCP服务器；</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支持ARP检测来抵御ARP欺骗攻击</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支持IP Source Guard</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支持防DOS攻击</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支持CPU防护</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支持MAC地址学习数目限制</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支持SAVI源地址有效性验证</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★支持业务端口9KV防雷功能，提供测试报告且</w:t>
            </w:r>
            <w:r>
              <w:rPr>
                <w:rFonts w:hint="eastAsia" w:ascii="宋体" w:hAnsi="宋体"/>
                <w:color w:val="000000" w:themeColor="text1"/>
                <w:szCs w:val="21"/>
              </w:rPr>
              <w:t>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支持SNMP V1/V2/V3、RMON、SSHV2</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支持虚电缆检测功能(VCT)，快速准确定位网络中故障电缆的短路或断路点；</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支持通过命令行、Web、中文图形化配置软件等方式进行配置和管理。</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支持IPv6 host，满足IPv6的管理和平滑升级</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支持端口节能、支持一键式节能</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提供信产部入网证和检测报告的复印件</w:t>
            </w:r>
            <w:r>
              <w:rPr>
                <w:rFonts w:hint="eastAsia" w:ascii="宋体" w:hAnsi="宋体"/>
                <w:color w:val="000000" w:themeColor="text1"/>
                <w:szCs w:val="21"/>
              </w:rPr>
              <w:t>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提供RoHs证书复印件</w:t>
            </w:r>
            <w:r>
              <w:rPr>
                <w:rFonts w:hint="eastAsia" w:ascii="宋体" w:hAnsi="宋体"/>
                <w:color w:val="000000" w:themeColor="text1"/>
                <w:szCs w:val="21"/>
              </w:rPr>
              <w:t>加盖原厂商公章</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提供设备CCC认证证书的复印件</w:t>
            </w:r>
            <w:r>
              <w:rPr>
                <w:rFonts w:hint="eastAsia" w:ascii="宋体" w:hAnsi="宋体"/>
                <w:color w:val="000000" w:themeColor="text1"/>
                <w:szCs w:val="21"/>
              </w:rPr>
              <w:t>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★设备制造商必须通过ISO 20000、ISO 27001、ISO 14001、ISO9001、TL9000质量体系认证，提供证书复印件</w:t>
            </w:r>
            <w:r>
              <w:rPr>
                <w:rFonts w:hint="eastAsia" w:ascii="宋体" w:hAnsi="宋体"/>
                <w:color w:val="000000" w:themeColor="text1"/>
                <w:szCs w:val="21"/>
              </w:rPr>
              <w:t>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★提供国家安全防范报警系统产品质量监督检验中心或者公安部安全防范报警系统产品质量监督检验测试中心的权威检测报告的复印件</w:t>
            </w:r>
            <w:r>
              <w:rPr>
                <w:rFonts w:hint="eastAsia" w:ascii="宋体" w:hAnsi="宋体"/>
                <w:color w:val="000000" w:themeColor="text1"/>
                <w:szCs w:val="21"/>
              </w:rPr>
              <w:t>并加盖原厂商公章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★提供原厂商针对此项目的</w:t>
            </w:r>
            <w:r>
              <w:rPr>
                <w:rFonts w:hint="eastAsia" w:ascii="宋体" w:hAnsi="宋体"/>
                <w:color w:val="000000" w:themeColor="text1"/>
                <w:szCs w:val="21"/>
              </w:rPr>
              <w:t>售后服务承诺函并加盖原厂商公章。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★所投设备厂商提供河南省内的产品授权服务中心和区域备件库的详细地址和联系方式，证明文件需提供官方网站查询链接及截图</w:t>
            </w:r>
            <w:r>
              <w:rPr>
                <w:rFonts w:hint="eastAsia" w:ascii="宋体" w:hAnsi="宋体"/>
                <w:color w:val="000000" w:themeColor="text1"/>
                <w:szCs w:val="21"/>
              </w:rPr>
              <w:t>并加盖原厂商公章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restart"/>
            <w:tcBorders>
              <w:top w:val="single" w:color="000000" w:sz="4" w:space="0"/>
              <w:left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4</w:t>
            </w:r>
          </w:p>
        </w:tc>
        <w:tc>
          <w:tcPr>
            <w:tcW w:w="1560" w:type="dxa"/>
            <w:vMerge w:val="restart"/>
            <w:tcBorders>
              <w:top w:val="single" w:color="000000" w:sz="4" w:space="0"/>
              <w:left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网呼麦克风</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w:t>
            </w:r>
            <w:r>
              <w:rPr>
                <w:rFonts w:hint="eastAsia" w:ascii="宋体" w:hAnsi="宋体"/>
                <w:color w:val="000000" w:themeColor="text1"/>
                <w:szCs w:val="21"/>
              </w:rPr>
              <w:t>全金属机身,全金属机身,美学设计，美观耐用；嵌入式可触摸7寸电容彩屏，分辨率800*480要求封存投标样品以供检查</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left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p>
        </w:tc>
        <w:tc>
          <w:tcPr>
            <w:tcW w:w="1560" w:type="dxa"/>
            <w:vMerge w:val="continue"/>
            <w:tcBorders>
              <w:left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hint="eastAsia" w:ascii="宋体" w:hAnsi="宋体"/>
                <w:color w:val="000000" w:themeColor="text1"/>
                <w:szCs w:val="21"/>
              </w:rPr>
              <w:t xml:space="preserve">内置3W扬声器和鹅颈式话筒，用于免提通话、接收广播和监听(数字降噪)可对全区、分区、个别终端进行喊话广播； </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left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p>
        </w:tc>
        <w:tc>
          <w:tcPr>
            <w:tcW w:w="1560" w:type="dxa"/>
            <w:vMerge w:val="continue"/>
            <w:tcBorders>
              <w:left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hint="eastAsia" w:ascii="宋体" w:hAnsi="宋体"/>
                <w:color w:val="000000" w:themeColor="text1"/>
                <w:szCs w:val="21"/>
              </w:rPr>
              <w:t>接口：1路网口，1路USB，1路 micro TF卡，1路报警输入，1路报警输出，1路线路输入，1路线路输出，1路话筒输入，1路耳机输出；</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p>
        </w:tc>
        <w:tc>
          <w:tcPr>
            <w:tcW w:w="1560" w:type="dxa"/>
            <w:vMerge w:val="continue"/>
            <w:tcBorders>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hint="eastAsia" w:ascii="宋体" w:hAnsi="宋体"/>
                <w:color w:val="000000" w:themeColor="text1"/>
                <w:szCs w:val="21"/>
              </w:rPr>
              <w:t>★具有红色紧急按键，支持一键广播到预设分区；</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5</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纯后级功放</w:t>
            </w:r>
          </w:p>
        </w:tc>
        <w:tc>
          <w:tcPr>
            <w:tcW w:w="10571"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themeColor="text1"/>
                <w:kern w:val="0"/>
                <w:szCs w:val="21"/>
              </w:rPr>
            </w:pPr>
            <w:r>
              <w:rPr>
                <w:rFonts w:ascii="宋体" w:hAnsi="宋体" w:cs="宋体"/>
                <w:color w:val="000000" w:themeColor="text1"/>
                <w:kern w:val="0"/>
                <w:szCs w:val="21"/>
              </w:rPr>
              <w:t>提供RCA插口和XLR插口并接</w:t>
            </w:r>
          </w:p>
          <w:p>
            <w:pPr>
              <w:rPr>
                <w:rFonts w:ascii="宋体" w:hAnsi="宋体" w:cs="宋体"/>
                <w:color w:val="000000" w:themeColor="text1"/>
                <w:kern w:val="0"/>
                <w:szCs w:val="21"/>
              </w:rPr>
            </w:pPr>
            <w:r>
              <w:rPr>
                <w:rFonts w:hint="eastAsia" w:ascii="宋体" w:hAnsi="宋体" w:cs="宋体"/>
                <w:color w:val="000000" w:themeColor="text1"/>
                <w:kern w:val="0"/>
                <w:szCs w:val="21"/>
              </w:rPr>
              <w:t>额定功率：65</w:t>
            </w:r>
            <w:r>
              <w:rPr>
                <w:rFonts w:ascii="宋体" w:hAnsi="宋体" w:cs="宋体"/>
                <w:color w:val="000000" w:themeColor="text1"/>
                <w:kern w:val="0"/>
                <w:szCs w:val="21"/>
              </w:rPr>
              <w:t>0W</w:t>
            </w:r>
          </w:p>
          <w:p>
            <w:pPr>
              <w:rPr>
                <w:rFonts w:ascii="宋体" w:hAnsi="宋体" w:cs="宋体"/>
                <w:color w:val="000000" w:themeColor="text1"/>
                <w:kern w:val="0"/>
                <w:szCs w:val="21"/>
              </w:rPr>
            </w:pPr>
            <w:r>
              <w:rPr>
                <w:rFonts w:ascii="宋体" w:hAnsi="宋体" w:cs="宋体"/>
                <w:color w:val="000000" w:themeColor="text1"/>
                <w:kern w:val="0"/>
                <w:szCs w:val="21"/>
              </w:rPr>
              <w:t>100V、70V定压输出或8欧定阻输出</w:t>
            </w:r>
          </w:p>
          <w:p>
            <w:pPr>
              <w:rPr>
                <w:rFonts w:ascii="宋体" w:hAnsi="宋体" w:cs="宋体"/>
                <w:color w:val="000000" w:themeColor="text1"/>
                <w:kern w:val="0"/>
                <w:szCs w:val="21"/>
              </w:rPr>
            </w:pPr>
            <w:r>
              <w:rPr>
                <w:rFonts w:hint="eastAsia" w:ascii="宋体" w:hAnsi="宋体" w:cs="宋体"/>
                <w:color w:val="000000" w:themeColor="text1"/>
                <w:kern w:val="0"/>
                <w:szCs w:val="21"/>
              </w:rPr>
              <w:t>采用先进高效功率放大电路</w:t>
            </w:r>
          </w:p>
          <w:p>
            <w:pPr>
              <w:rPr>
                <w:rFonts w:ascii="宋体" w:hAnsi="宋体" w:cs="宋体"/>
                <w:color w:val="000000" w:themeColor="text1"/>
                <w:kern w:val="0"/>
                <w:szCs w:val="21"/>
              </w:rPr>
            </w:pPr>
            <w:r>
              <w:rPr>
                <w:rFonts w:hint="eastAsia" w:ascii="宋体" w:hAnsi="宋体" w:cs="宋体"/>
                <w:color w:val="000000" w:themeColor="text1"/>
                <w:kern w:val="0"/>
                <w:szCs w:val="21"/>
              </w:rPr>
              <w:t>多种保护和警告功能</w:t>
            </w:r>
          </w:p>
          <w:p>
            <w:pPr>
              <w:rPr>
                <w:rFonts w:ascii="宋体" w:hAnsi="宋体" w:cs="宋体"/>
                <w:color w:val="000000" w:themeColor="text1"/>
                <w:kern w:val="0"/>
                <w:szCs w:val="21"/>
              </w:rPr>
            </w:pPr>
            <w:r>
              <w:rPr>
                <w:rFonts w:hint="eastAsia" w:ascii="宋体" w:hAnsi="宋体" w:cs="宋体"/>
                <w:color w:val="000000" w:themeColor="text1"/>
                <w:kern w:val="0"/>
                <w:szCs w:val="21"/>
              </w:rPr>
              <w:t>输出短路、过流、过载保护告警</w:t>
            </w:r>
          </w:p>
          <w:p>
            <w:pPr>
              <w:rPr>
                <w:rFonts w:ascii="宋体" w:hAnsi="宋体" w:cs="宋体"/>
                <w:color w:val="000000" w:themeColor="text1"/>
                <w:kern w:val="0"/>
                <w:szCs w:val="21"/>
              </w:rPr>
            </w:pPr>
            <w:r>
              <w:rPr>
                <w:rFonts w:hint="eastAsia" w:ascii="宋体" w:hAnsi="宋体" w:cs="宋体"/>
                <w:color w:val="000000" w:themeColor="text1"/>
                <w:kern w:val="0"/>
                <w:szCs w:val="21"/>
              </w:rPr>
              <w:t>技术参数</w:t>
            </w:r>
            <w:r>
              <w:rPr>
                <w:rFonts w:ascii="宋体" w:hAnsi="宋体" w:cs="宋体"/>
                <w:color w:val="000000" w:themeColor="text1"/>
                <w:kern w:val="0"/>
                <w:szCs w:val="21"/>
              </w:rPr>
              <w:t>:</w:t>
            </w:r>
          </w:p>
          <w:p>
            <w:pPr>
              <w:rPr>
                <w:rFonts w:ascii="宋体" w:hAnsi="宋体" w:cs="宋体"/>
                <w:color w:val="000000" w:themeColor="text1"/>
                <w:kern w:val="0"/>
                <w:szCs w:val="21"/>
              </w:rPr>
            </w:pPr>
            <w:r>
              <w:rPr>
                <w:rFonts w:ascii="宋体" w:hAnsi="宋体" w:cs="宋体"/>
                <w:color w:val="000000" w:themeColor="text1"/>
                <w:kern w:val="0"/>
                <w:szCs w:val="21"/>
              </w:rPr>
              <w:t>1.输入灵敏度：1V 0dBV；</w:t>
            </w:r>
          </w:p>
          <w:p>
            <w:pPr>
              <w:rPr>
                <w:rFonts w:ascii="宋体" w:hAnsi="宋体" w:cs="宋体"/>
                <w:color w:val="000000" w:themeColor="text1"/>
                <w:kern w:val="0"/>
                <w:szCs w:val="21"/>
              </w:rPr>
            </w:pPr>
            <w:r>
              <w:rPr>
                <w:rFonts w:ascii="宋体" w:hAnsi="宋体" w:cs="宋体"/>
                <w:color w:val="000000" w:themeColor="text1"/>
                <w:kern w:val="0"/>
                <w:szCs w:val="21"/>
              </w:rPr>
              <w:t>2.等效输入噪声：-95dB；</w:t>
            </w:r>
          </w:p>
          <w:p>
            <w:pPr>
              <w:rPr>
                <w:rFonts w:ascii="宋体" w:hAnsi="宋体" w:cs="宋体"/>
                <w:color w:val="000000" w:themeColor="text1"/>
                <w:kern w:val="0"/>
                <w:szCs w:val="21"/>
              </w:rPr>
            </w:pPr>
            <w:r>
              <w:rPr>
                <w:rFonts w:ascii="宋体" w:hAnsi="宋体" w:cs="宋体"/>
                <w:color w:val="000000" w:themeColor="text1"/>
                <w:kern w:val="0"/>
                <w:szCs w:val="21"/>
              </w:rPr>
              <w:t>3.阻尼系数：200：1；</w:t>
            </w:r>
          </w:p>
          <w:p>
            <w:pPr>
              <w:rPr>
                <w:rFonts w:ascii="宋体" w:hAnsi="宋体" w:cs="宋体"/>
                <w:color w:val="000000" w:themeColor="text1"/>
                <w:kern w:val="0"/>
                <w:szCs w:val="21"/>
              </w:rPr>
            </w:pPr>
            <w:r>
              <w:rPr>
                <w:rFonts w:ascii="宋体" w:hAnsi="宋体" w:cs="宋体"/>
                <w:color w:val="000000" w:themeColor="text1"/>
                <w:kern w:val="0"/>
                <w:szCs w:val="21"/>
              </w:rPr>
              <w:t>4.共模抑制：不小于92dB；</w:t>
            </w:r>
          </w:p>
          <w:p>
            <w:pPr>
              <w:rPr>
                <w:rFonts w:ascii="宋体" w:hAnsi="宋体" w:cs="宋体"/>
                <w:color w:val="000000" w:themeColor="text1"/>
                <w:kern w:val="0"/>
                <w:szCs w:val="21"/>
              </w:rPr>
            </w:pPr>
            <w:r>
              <w:rPr>
                <w:rFonts w:ascii="宋体" w:hAnsi="宋体" w:cs="宋体"/>
                <w:color w:val="000000" w:themeColor="text1"/>
                <w:kern w:val="0"/>
                <w:szCs w:val="21"/>
              </w:rPr>
              <w:t>5.频响：90Hz-20KHz±3 dB；</w:t>
            </w:r>
          </w:p>
          <w:p>
            <w:pPr>
              <w:rPr>
                <w:rFonts w:ascii="宋体" w:hAnsi="宋体" w:cs="宋体"/>
                <w:color w:val="000000" w:themeColor="text1"/>
                <w:kern w:val="0"/>
                <w:szCs w:val="21"/>
              </w:rPr>
            </w:pPr>
            <w:r>
              <w:rPr>
                <w:rFonts w:ascii="宋体" w:hAnsi="宋体" w:cs="宋体"/>
                <w:color w:val="000000" w:themeColor="text1"/>
                <w:kern w:val="0"/>
                <w:szCs w:val="21"/>
              </w:rPr>
              <w:t>6.总谐波失真:4/1KHz＜0.3%；</w:t>
            </w:r>
          </w:p>
          <w:p>
            <w:pPr>
              <w:rPr>
                <w:rFonts w:ascii="宋体" w:hAnsi="宋体" w:cs="宋体"/>
                <w:color w:val="000000" w:themeColor="text1"/>
                <w:kern w:val="0"/>
                <w:szCs w:val="21"/>
              </w:rPr>
            </w:pPr>
            <w:r>
              <w:rPr>
                <w:rFonts w:ascii="宋体" w:hAnsi="宋体" w:cs="宋体"/>
                <w:color w:val="000000" w:themeColor="text1"/>
                <w:kern w:val="0"/>
                <w:szCs w:val="21"/>
              </w:rPr>
              <w:t>7.上升速率:＞15V/microsecond；</w:t>
            </w:r>
          </w:p>
          <w:p>
            <w:pPr>
              <w:rPr>
                <w:rFonts w:ascii="宋体" w:hAnsi="宋体" w:cs="宋体"/>
                <w:color w:val="000000" w:themeColor="text1"/>
                <w:kern w:val="0"/>
                <w:szCs w:val="21"/>
              </w:rPr>
            </w:pPr>
            <w:r>
              <w:rPr>
                <w:rFonts w:ascii="宋体" w:hAnsi="宋体" w:cs="宋体"/>
                <w:color w:val="000000" w:themeColor="text1"/>
                <w:kern w:val="0"/>
                <w:szCs w:val="21"/>
              </w:rPr>
              <w:t>8.冷却方式:由前往后强制风冷，散热器温度45度时启动内置风扇;</w:t>
            </w:r>
          </w:p>
          <w:p>
            <w:pPr>
              <w:rPr>
                <w:rFonts w:ascii="宋体" w:hAnsi="宋体"/>
                <w:color w:val="000000" w:themeColor="text1"/>
                <w:szCs w:val="21"/>
              </w:rPr>
            </w:pPr>
            <w:r>
              <w:rPr>
                <w:rFonts w:ascii="宋体" w:hAnsi="宋体" w:cs="宋体"/>
                <w:color w:val="000000" w:themeColor="text1"/>
                <w:kern w:val="0"/>
                <w:szCs w:val="21"/>
              </w:rPr>
              <w:t>9.指示灯:电源,削峰,信号,保护；</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6</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IP终端</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支持tcp/IP协议、内设唯一IP地址码、可在局域网使用。可设定防火墙、支持所有的音频格式。</w:t>
            </w:r>
            <w:r>
              <w:rPr>
                <w:rFonts w:hint="eastAsia" w:ascii="宋体" w:hAnsi="宋体"/>
                <w:color w:val="000000" w:themeColor="text1"/>
                <w:szCs w:val="21"/>
              </w:rPr>
              <w:t>网络通讯协议：TCP、UDP、ARP、ICMP、IGMP；</w:t>
            </w:r>
          </w:p>
          <w:p>
            <w:pPr>
              <w:autoSpaceDN w:val="0"/>
              <w:textAlignment w:val="center"/>
              <w:rPr>
                <w:rFonts w:ascii="宋体" w:hAnsi="宋体"/>
                <w:color w:val="000000" w:themeColor="text1"/>
                <w:szCs w:val="21"/>
              </w:rPr>
            </w:pPr>
            <w:r>
              <w:rPr>
                <w:rFonts w:hint="eastAsia" w:ascii="宋体" w:hAnsi="宋体"/>
                <w:color w:val="000000" w:themeColor="text1"/>
                <w:szCs w:val="21"/>
              </w:rPr>
              <w:t>MIC输入：600Ω，2.5mV，非平衡；</w:t>
            </w:r>
          </w:p>
          <w:p>
            <w:pPr>
              <w:autoSpaceDN w:val="0"/>
              <w:textAlignment w:val="center"/>
              <w:rPr>
                <w:rFonts w:ascii="宋体" w:hAnsi="宋体"/>
                <w:color w:val="000000" w:themeColor="text1"/>
                <w:szCs w:val="21"/>
              </w:rPr>
            </w:pPr>
            <w:r>
              <w:rPr>
                <w:rFonts w:hint="eastAsia" w:ascii="宋体" w:hAnsi="宋体"/>
                <w:color w:val="000000" w:themeColor="text1"/>
                <w:szCs w:val="21"/>
              </w:rPr>
              <w:t>EMC输入：10KΩ，250mV，非平衡；</w:t>
            </w:r>
          </w:p>
          <w:p>
            <w:pPr>
              <w:autoSpaceDN w:val="0"/>
              <w:textAlignment w:val="center"/>
              <w:rPr>
                <w:rFonts w:ascii="宋体" w:hAnsi="宋体"/>
                <w:color w:val="000000" w:themeColor="text1"/>
                <w:szCs w:val="21"/>
              </w:rPr>
            </w:pPr>
            <w:r>
              <w:rPr>
                <w:rFonts w:hint="eastAsia" w:ascii="宋体" w:hAnsi="宋体"/>
                <w:color w:val="000000" w:themeColor="text1"/>
                <w:szCs w:val="21"/>
              </w:rPr>
              <w:t>AUX输入：10KΩ，250mV，非平衡；</w:t>
            </w:r>
          </w:p>
          <w:p>
            <w:pPr>
              <w:autoSpaceDN w:val="0"/>
              <w:textAlignment w:val="center"/>
              <w:rPr>
                <w:rFonts w:ascii="宋体" w:hAnsi="宋体"/>
                <w:color w:val="000000" w:themeColor="text1"/>
                <w:szCs w:val="21"/>
              </w:rPr>
            </w:pPr>
            <w:r>
              <w:rPr>
                <w:rFonts w:hint="eastAsia" w:ascii="宋体" w:hAnsi="宋体"/>
                <w:color w:val="000000" w:themeColor="text1"/>
                <w:szCs w:val="21"/>
              </w:rPr>
              <w:t>标准输出：0dB；</w:t>
            </w:r>
          </w:p>
          <w:p>
            <w:pPr>
              <w:autoSpaceDN w:val="0"/>
              <w:textAlignment w:val="center"/>
              <w:rPr>
                <w:rFonts w:ascii="宋体" w:hAnsi="宋体"/>
                <w:color w:val="000000" w:themeColor="text1"/>
                <w:szCs w:val="21"/>
              </w:rPr>
            </w:pPr>
            <w:r>
              <w:rPr>
                <w:rFonts w:hint="eastAsia" w:ascii="宋体" w:hAnsi="宋体"/>
                <w:color w:val="000000" w:themeColor="text1"/>
                <w:szCs w:val="21"/>
              </w:rPr>
              <w:t>频响：20Hz-20KHz，线路输入；</w:t>
            </w:r>
          </w:p>
          <w:p>
            <w:pPr>
              <w:autoSpaceDN w:val="0"/>
              <w:textAlignment w:val="center"/>
              <w:rPr>
                <w:rFonts w:ascii="宋体" w:hAnsi="宋体"/>
                <w:color w:val="000000" w:themeColor="text1"/>
                <w:szCs w:val="21"/>
              </w:rPr>
            </w:pPr>
            <w:r>
              <w:rPr>
                <w:rFonts w:hint="eastAsia" w:ascii="宋体" w:hAnsi="宋体"/>
                <w:color w:val="000000" w:themeColor="text1"/>
                <w:szCs w:val="21"/>
              </w:rPr>
              <w:t>信噪比：MIC input：85dB，AUX input ：85dB；</w:t>
            </w:r>
          </w:p>
          <w:p>
            <w:pPr>
              <w:autoSpaceDN w:val="0"/>
              <w:textAlignment w:val="center"/>
              <w:rPr>
                <w:rFonts w:ascii="宋体" w:hAnsi="宋体"/>
                <w:color w:val="000000" w:themeColor="text1"/>
                <w:szCs w:val="21"/>
              </w:rPr>
            </w:pPr>
            <w:r>
              <w:rPr>
                <w:rFonts w:hint="eastAsia" w:ascii="宋体" w:hAnsi="宋体"/>
                <w:color w:val="000000" w:themeColor="text1"/>
                <w:szCs w:val="21"/>
              </w:rPr>
              <w:t>音调：Bass：±10dB at 100Hz，Treble：±10dB at 12KHz；</w:t>
            </w:r>
          </w:p>
          <w:p>
            <w:pPr>
              <w:autoSpaceDN w:val="0"/>
              <w:textAlignment w:val="center"/>
              <w:rPr>
                <w:rFonts w:ascii="宋体" w:hAnsi="宋体"/>
                <w:color w:val="000000" w:themeColor="text1"/>
                <w:szCs w:val="21"/>
              </w:rPr>
            </w:pPr>
            <w:r>
              <w:rPr>
                <w:rFonts w:hint="eastAsia" w:ascii="宋体" w:hAnsi="宋体"/>
                <w:color w:val="000000" w:themeColor="text1"/>
                <w:szCs w:val="21"/>
              </w:rPr>
              <w:t>默音功能：MIC1 输入覆盖其他输入；</w:t>
            </w:r>
          </w:p>
          <w:p>
            <w:pPr>
              <w:autoSpaceDN w:val="0"/>
              <w:textAlignment w:val="center"/>
              <w:rPr>
                <w:rFonts w:ascii="宋体" w:hAnsi="宋体"/>
                <w:color w:val="000000" w:themeColor="text1"/>
                <w:szCs w:val="21"/>
              </w:rPr>
            </w:pPr>
            <w:r>
              <w:rPr>
                <w:rFonts w:hint="eastAsia" w:ascii="宋体" w:hAnsi="宋体"/>
                <w:color w:val="000000" w:themeColor="text1"/>
                <w:szCs w:val="21"/>
              </w:rPr>
              <w:t>电源: AC 220-240V/50-60Hz；</w:t>
            </w:r>
          </w:p>
          <w:p>
            <w:pPr>
              <w:autoSpaceDN w:val="0"/>
              <w:textAlignment w:val="center"/>
              <w:rPr>
                <w:rFonts w:ascii="宋体" w:hAnsi="宋体"/>
                <w:color w:val="000000" w:themeColor="text1"/>
                <w:szCs w:val="21"/>
              </w:rPr>
            </w:pPr>
            <w:r>
              <w:rPr>
                <w:rFonts w:hint="eastAsia" w:ascii="宋体" w:hAnsi="宋体"/>
                <w:color w:val="000000" w:themeColor="text1"/>
                <w:szCs w:val="21"/>
              </w:rPr>
              <w:t>功耗: 25W；</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7</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防水音柱</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hint="eastAsia" w:ascii="宋体" w:hAnsi="宋体"/>
                <w:color w:val="000000" w:themeColor="text1"/>
                <w:szCs w:val="21"/>
              </w:rPr>
              <w:t>雨天室外全天候大功率防水使用设计，采用大功率喇叭传送距离远，满足在车站、码头、体育馆、广场和公共场所等广播要求。以确保箱体提供出平滑的频响、高效的输出和出色的音乐和话声再现；超凡的音质，真实还原人声及乐曲。使用高强度的金属材质网罩技术，使它具有实用使用寿命长和优秀的防雨性能。附带安装支架，安装极其简便,可调整安装角度。</w:t>
            </w:r>
            <w:r>
              <w:rPr>
                <w:rFonts w:ascii="宋体" w:hAnsi="宋体"/>
                <w:color w:val="000000" w:themeColor="text1"/>
                <w:szCs w:val="21"/>
              </w:rPr>
              <w:t>额定功率:60W,灵敏度:97dB, 最大声压级:108dB,6.5"全频×4,铝合金箱体,金属网面超大功率，音质浑厚有力，防水等级:IP66,尺寸:227×125×910mm,适合户外空旷场所使用，如操场、广场等大型室外场合。</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8</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合并式功放</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2路线路输入、3路MIC输入、分路音量控制、智能过热保护、650W功率、可分区控制音响</w:t>
            </w:r>
          </w:p>
          <w:p>
            <w:pPr>
              <w:autoSpaceDN w:val="0"/>
              <w:textAlignment w:val="center"/>
              <w:rPr>
                <w:rFonts w:ascii="宋体" w:hAnsi="宋体"/>
                <w:color w:val="000000" w:themeColor="text1"/>
                <w:szCs w:val="21"/>
              </w:rPr>
            </w:pPr>
            <w:r>
              <w:rPr>
                <w:rFonts w:hint="eastAsia" w:ascii="宋体" w:hAnsi="宋体"/>
                <w:color w:val="000000" w:themeColor="text1"/>
                <w:szCs w:val="21"/>
              </w:rPr>
              <w:t>1.输入灵敏度：1V 0dBV；</w:t>
            </w:r>
          </w:p>
          <w:p>
            <w:pPr>
              <w:autoSpaceDN w:val="0"/>
              <w:textAlignment w:val="center"/>
              <w:rPr>
                <w:rFonts w:ascii="宋体" w:hAnsi="宋体"/>
                <w:color w:val="000000" w:themeColor="text1"/>
                <w:szCs w:val="21"/>
              </w:rPr>
            </w:pPr>
            <w:r>
              <w:rPr>
                <w:rFonts w:hint="eastAsia" w:ascii="宋体" w:hAnsi="宋体"/>
                <w:color w:val="000000" w:themeColor="text1"/>
                <w:szCs w:val="21"/>
              </w:rPr>
              <w:t>2.等效输入噪声：-95dB；</w:t>
            </w:r>
          </w:p>
          <w:p>
            <w:pPr>
              <w:autoSpaceDN w:val="0"/>
              <w:textAlignment w:val="center"/>
              <w:rPr>
                <w:rFonts w:ascii="宋体" w:hAnsi="宋体"/>
                <w:color w:val="000000" w:themeColor="text1"/>
                <w:szCs w:val="21"/>
              </w:rPr>
            </w:pPr>
            <w:r>
              <w:rPr>
                <w:rFonts w:hint="eastAsia" w:ascii="宋体" w:hAnsi="宋体"/>
                <w:color w:val="000000" w:themeColor="text1"/>
                <w:szCs w:val="21"/>
              </w:rPr>
              <w:t>3.阻尼系数：200：1；</w:t>
            </w:r>
          </w:p>
          <w:p>
            <w:pPr>
              <w:autoSpaceDN w:val="0"/>
              <w:textAlignment w:val="center"/>
              <w:rPr>
                <w:rFonts w:ascii="宋体" w:hAnsi="宋体"/>
                <w:color w:val="000000" w:themeColor="text1"/>
                <w:szCs w:val="21"/>
              </w:rPr>
            </w:pPr>
            <w:r>
              <w:rPr>
                <w:rFonts w:hint="eastAsia" w:ascii="宋体" w:hAnsi="宋体"/>
                <w:color w:val="000000" w:themeColor="text1"/>
                <w:szCs w:val="21"/>
              </w:rPr>
              <w:t>4.共模抑制：不小于92dB；</w:t>
            </w:r>
          </w:p>
          <w:p>
            <w:pPr>
              <w:autoSpaceDN w:val="0"/>
              <w:textAlignment w:val="center"/>
              <w:rPr>
                <w:rFonts w:ascii="宋体" w:hAnsi="宋体"/>
                <w:color w:val="000000" w:themeColor="text1"/>
                <w:szCs w:val="21"/>
              </w:rPr>
            </w:pPr>
            <w:r>
              <w:rPr>
                <w:rFonts w:hint="eastAsia" w:ascii="宋体" w:hAnsi="宋体"/>
                <w:color w:val="000000" w:themeColor="text1"/>
                <w:szCs w:val="21"/>
              </w:rPr>
              <w:t>5.频响：90Hz-20KHz±3 dB；</w:t>
            </w:r>
          </w:p>
          <w:p>
            <w:pPr>
              <w:autoSpaceDN w:val="0"/>
              <w:textAlignment w:val="center"/>
              <w:rPr>
                <w:rFonts w:ascii="宋体" w:hAnsi="宋体"/>
                <w:color w:val="000000" w:themeColor="text1"/>
                <w:szCs w:val="21"/>
              </w:rPr>
            </w:pPr>
            <w:r>
              <w:rPr>
                <w:rFonts w:hint="eastAsia" w:ascii="宋体" w:hAnsi="宋体"/>
                <w:color w:val="000000" w:themeColor="text1"/>
                <w:szCs w:val="21"/>
              </w:rPr>
              <w:t>6.总谐波失真:4/1KHz＜0.3%；</w:t>
            </w:r>
          </w:p>
          <w:p>
            <w:pPr>
              <w:autoSpaceDN w:val="0"/>
              <w:textAlignment w:val="center"/>
              <w:rPr>
                <w:rFonts w:ascii="宋体" w:hAnsi="宋体"/>
                <w:color w:val="000000" w:themeColor="text1"/>
                <w:szCs w:val="21"/>
              </w:rPr>
            </w:pPr>
            <w:r>
              <w:rPr>
                <w:rFonts w:hint="eastAsia" w:ascii="宋体" w:hAnsi="宋体"/>
                <w:color w:val="000000" w:themeColor="text1"/>
                <w:szCs w:val="21"/>
              </w:rPr>
              <w:t>7.上升速率:＞15V/microsecond；</w:t>
            </w:r>
          </w:p>
          <w:p>
            <w:pPr>
              <w:autoSpaceDN w:val="0"/>
              <w:textAlignment w:val="center"/>
              <w:rPr>
                <w:rFonts w:ascii="宋体" w:hAnsi="宋体"/>
                <w:color w:val="000000" w:themeColor="text1"/>
                <w:szCs w:val="21"/>
              </w:rPr>
            </w:pPr>
            <w:r>
              <w:rPr>
                <w:rFonts w:hint="eastAsia" w:ascii="宋体" w:hAnsi="宋体"/>
                <w:color w:val="000000" w:themeColor="text1"/>
                <w:szCs w:val="21"/>
              </w:rPr>
              <w:t>8.冷却方式:由前往后强制风冷，散热器温度45度时启动内置风扇;</w:t>
            </w:r>
          </w:p>
          <w:p>
            <w:pPr>
              <w:autoSpaceDN w:val="0"/>
              <w:textAlignment w:val="center"/>
              <w:rPr>
                <w:rFonts w:ascii="宋体" w:hAnsi="宋体"/>
                <w:color w:val="000000" w:themeColor="text1"/>
                <w:szCs w:val="21"/>
              </w:rPr>
            </w:pPr>
            <w:r>
              <w:rPr>
                <w:rFonts w:hint="eastAsia" w:ascii="宋体" w:hAnsi="宋体"/>
                <w:color w:val="000000" w:themeColor="text1"/>
                <w:szCs w:val="21"/>
              </w:rPr>
              <w:t>9.指示灯:电源,削峰,信号,保护；</w:t>
            </w:r>
          </w:p>
          <w:p>
            <w:pPr>
              <w:autoSpaceDN w:val="0"/>
              <w:textAlignment w:val="center"/>
              <w:rPr>
                <w:rFonts w:ascii="宋体" w:hAnsi="宋体"/>
                <w:color w:val="000000" w:themeColor="text1"/>
                <w:szCs w:val="21"/>
              </w:rPr>
            </w:pPr>
            <w:r>
              <w:rPr>
                <w:rFonts w:hint="eastAsia" w:ascii="宋体" w:hAnsi="宋体"/>
                <w:color w:val="000000" w:themeColor="text1"/>
                <w:szCs w:val="21"/>
              </w:rPr>
              <w:t>10.电源:AC 220V/50Hz；</w:t>
            </w:r>
          </w:p>
          <w:p>
            <w:pPr>
              <w:autoSpaceDN w:val="0"/>
              <w:textAlignment w:val="center"/>
              <w:rPr>
                <w:rFonts w:ascii="宋体" w:hAnsi="宋体"/>
                <w:color w:val="000000" w:themeColor="text1"/>
                <w:szCs w:val="21"/>
              </w:rPr>
            </w:pPr>
            <w:r>
              <w:rPr>
                <w:rFonts w:hint="eastAsia" w:ascii="宋体" w:hAnsi="宋体"/>
                <w:color w:val="000000" w:themeColor="text1"/>
                <w:szCs w:val="21"/>
              </w:rPr>
              <w:t>11.尺寸(长,高，宽): 482ⅹ448ⅹ142mm；</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9</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音频系统</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室内塑料壁挂音响</w:t>
            </w:r>
            <w:r>
              <w:rPr>
                <w:rFonts w:hint="eastAsia" w:ascii="宋体" w:hAnsi="宋体"/>
                <w:color w:val="000000" w:themeColor="text1"/>
                <w:szCs w:val="21"/>
              </w:rPr>
              <w:t>，一体化壁挂安装设计，外观为灰白色，能很好的与教室白色色调安装环境协调；</w:t>
            </w:r>
          </w:p>
          <w:p>
            <w:pPr>
              <w:autoSpaceDN w:val="0"/>
              <w:jc w:val="left"/>
              <w:textAlignment w:val="center"/>
              <w:rPr>
                <w:rFonts w:ascii="宋体" w:hAnsi="宋体"/>
                <w:color w:val="000000" w:themeColor="text1"/>
                <w:szCs w:val="21"/>
              </w:rPr>
            </w:pPr>
            <w:r>
              <w:rPr>
                <w:rFonts w:hint="eastAsia" w:ascii="宋体" w:hAnsi="宋体"/>
                <w:color w:val="000000" w:themeColor="text1"/>
                <w:szCs w:val="21"/>
              </w:rPr>
              <w:t>木质箱体，表面贴PVC膜，网罩采用ABS材质骨架外加易冲洗的绦纶网布；</w:t>
            </w:r>
          </w:p>
          <w:p>
            <w:pPr>
              <w:autoSpaceDN w:val="0"/>
              <w:jc w:val="left"/>
              <w:textAlignment w:val="center"/>
              <w:rPr>
                <w:rFonts w:ascii="宋体" w:hAnsi="宋体"/>
                <w:color w:val="000000" w:themeColor="text1"/>
                <w:szCs w:val="21"/>
              </w:rPr>
            </w:pPr>
            <w:r>
              <w:rPr>
                <w:rFonts w:hint="eastAsia" w:ascii="宋体" w:hAnsi="宋体"/>
                <w:color w:val="000000" w:themeColor="text1"/>
                <w:szCs w:val="21"/>
              </w:rPr>
              <w:t>喇叭单元: 同轴喇叭</w:t>
            </w:r>
          </w:p>
          <w:p>
            <w:pPr>
              <w:autoSpaceDN w:val="0"/>
              <w:jc w:val="left"/>
              <w:textAlignment w:val="center"/>
              <w:rPr>
                <w:rFonts w:ascii="宋体" w:hAnsi="宋体"/>
                <w:color w:val="000000" w:themeColor="text1"/>
                <w:szCs w:val="21"/>
              </w:rPr>
            </w:pPr>
            <w:r>
              <w:rPr>
                <w:rFonts w:hint="eastAsia" w:ascii="宋体" w:hAnsi="宋体"/>
                <w:color w:val="000000" w:themeColor="text1"/>
                <w:szCs w:val="21"/>
              </w:rPr>
              <w:t>输入电压：100V</w:t>
            </w:r>
          </w:p>
          <w:p>
            <w:pPr>
              <w:autoSpaceDN w:val="0"/>
              <w:jc w:val="left"/>
              <w:textAlignment w:val="center"/>
              <w:rPr>
                <w:rFonts w:ascii="宋体" w:hAnsi="宋体"/>
                <w:color w:val="000000" w:themeColor="text1"/>
                <w:szCs w:val="21"/>
              </w:rPr>
            </w:pPr>
            <w:r>
              <w:rPr>
                <w:rFonts w:hint="eastAsia" w:ascii="宋体" w:hAnsi="宋体"/>
                <w:color w:val="000000" w:themeColor="text1"/>
                <w:szCs w:val="21"/>
              </w:rPr>
              <w:t>灵敏度：93dB</w:t>
            </w:r>
          </w:p>
          <w:p>
            <w:pPr>
              <w:autoSpaceDN w:val="0"/>
              <w:jc w:val="left"/>
              <w:textAlignment w:val="center"/>
              <w:rPr>
                <w:rFonts w:ascii="宋体" w:hAnsi="宋体"/>
                <w:color w:val="000000" w:themeColor="text1"/>
                <w:szCs w:val="21"/>
              </w:rPr>
            </w:pPr>
            <w:r>
              <w:rPr>
                <w:rFonts w:hint="eastAsia" w:ascii="宋体" w:hAnsi="宋体"/>
                <w:color w:val="000000" w:themeColor="text1"/>
                <w:szCs w:val="21"/>
              </w:rPr>
              <w:t>频率响应：90-18KHZ</w:t>
            </w:r>
          </w:p>
          <w:p>
            <w:pPr>
              <w:autoSpaceDN w:val="0"/>
              <w:jc w:val="left"/>
              <w:textAlignment w:val="center"/>
              <w:rPr>
                <w:rFonts w:ascii="宋体" w:hAnsi="宋体"/>
                <w:color w:val="000000" w:themeColor="text1"/>
                <w:szCs w:val="21"/>
              </w:rPr>
            </w:pPr>
            <w:r>
              <w:rPr>
                <w:rFonts w:hint="eastAsia" w:ascii="宋体" w:hAnsi="宋体"/>
                <w:color w:val="000000" w:themeColor="text1"/>
                <w:szCs w:val="21"/>
              </w:rPr>
              <w:t>接线端子：弹簧卡扣</w:t>
            </w:r>
          </w:p>
          <w:p>
            <w:pPr>
              <w:autoSpaceDN w:val="0"/>
              <w:jc w:val="left"/>
              <w:textAlignment w:val="center"/>
              <w:rPr>
                <w:rFonts w:ascii="宋体" w:hAnsi="宋体"/>
                <w:color w:val="000000" w:themeColor="text1"/>
                <w:szCs w:val="21"/>
              </w:rPr>
            </w:pPr>
            <w:r>
              <w:rPr>
                <w:rFonts w:hint="eastAsia" w:ascii="宋体" w:hAnsi="宋体"/>
                <w:color w:val="000000" w:themeColor="text1"/>
                <w:szCs w:val="21"/>
              </w:rPr>
              <w:t>音箱功率:15W</w:t>
            </w:r>
          </w:p>
          <w:p>
            <w:pPr>
              <w:autoSpaceDN w:val="0"/>
              <w:jc w:val="left"/>
              <w:textAlignment w:val="center"/>
              <w:rPr>
                <w:rFonts w:ascii="宋体" w:hAnsi="宋体"/>
                <w:color w:val="000000" w:themeColor="text1"/>
                <w:szCs w:val="21"/>
              </w:rPr>
            </w:pPr>
            <w:r>
              <w:rPr>
                <w:rFonts w:hint="eastAsia" w:ascii="宋体" w:hAnsi="宋体"/>
                <w:color w:val="000000" w:themeColor="text1"/>
                <w:szCs w:val="21"/>
              </w:rPr>
              <w:t>尺寸：300*180*152mm；</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10</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有线会议话筒</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会议专用话筒、静电型电容音头</w:t>
            </w:r>
          </w:p>
          <w:p>
            <w:pPr>
              <w:autoSpaceDN w:val="0"/>
              <w:textAlignment w:val="center"/>
              <w:rPr>
                <w:rFonts w:ascii="宋体" w:hAnsi="宋体"/>
                <w:color w:val="000000" w:themeColor="text1"/>
                <w:szCs w:val="21"/>
              </w:rPr>
            </w:pPr>
            <w:r>
              <w:rPr>
                <w:rFonts w:hint="eastAsia" w:ascii="宋体" w:hAnsi="宋体"/>
                <w:color w:val="000000" w:themeColor="text1"/>
                <w:szCs w:val="21"/>
              </w:rPr>
              <w:t>换能方式: 电容式</w:t>
            </w:r>
          </w:p>
          <w:p>
            <w:pPr>
              <w:autoSpaceDN w:val="0"/>
              <w:textAlignment w:val="center"/>
              <w:rPr>
                <w:rFonts w:ascii="宋体" w:hAnsi="宋体"/>
                <w:color w:val="000000" w:themeColor="text1"/>
                <w:szCs w:val="21"/>
              </w:rPr>
            </w:pPr>
            <w:r>
              <w:rPr>
                <w:rFonts w:hint="eastAsia" w:ascii="宋体" w:hAnsi="宋体"/>
                <w:color w:val="000000" w:themeColor="text1"/>
                <w:szCs w:val="21"/>
              </w:rPr>
              <w:t>频率响应 40Hz-16KHz</w:t>
            </w:r>
          </w:p>
          <w:p>
            <w:pPr>
              <w:autoSpaceDN w:val="0"/>
              <w:textAlignment w:val="center"/>
              <w:rPr>
                <w:rFonts w:ascii="宋体" w:hAnsi="宋体"/>
                <w:color w:val="000000" w:themeColor="text1"/>
                <w:szCs w:val="21"/>
              </w:rPr>
            </w:pPr>
            <w:r>
              <w:rPr>
                <w:rFonts w:hint="eastAsia" w:ascii="宋体" w:hAnsi="宋体"/>
                <w:color w:val="000000" w:themeColor="text1"/>
                <w:szCs w:val="21"/>
              </w:rPr>
              <w:t>指向性: 心型指向</w:t>
            </w:r>
          </w:p>
          <w:p>
            <w:pPr>
              <w:autoSpaceDN w:val="0"/>
              <w:textAlignment w:val="center"/>
              <w:rPr>
                <w:rFonts w:ascii="宋体" w:hAnsi="宋体"/>
                <w:color w:val="000000" w:themeColor="text1"/>
                <w:szCs w:val="21"/>
              </w:rPr>
            </w:pPr>
            <w:r>
              <w:rPr>
                <w:rFonts w:hint="eastAsia" w:ascii="宋体" w:hAnsi="宋体"/>
                <w:color w:val="000000" w:themeColor="text1"/>
                <w:szCs w:val="21"/>
              </w:rPr>
              <w:t>输出阻抗（欧姆） : 200Ω</w:t>
            </w:r>
          </w:p>
          <w:p>
            <w:pPr>
              <w:autoSpaceDN w:val="0"/>
              <w:textAlignment w:val="center"/>
              <w:rPr>
                <w:rFonts w:ascii="宋体" w:hAnsi="宋体"/>
                <w:color w:val="000000" w:themeColor="text1"/>
                <w:szCs w:val="21"/>
              </w:rPr>
            </w:pPr>
            <w:r>
              <w:rPr>
                <w:rFonts w:hint="eastAsia" w:ascii="宋体" w:hAnsi="宋体"/>
                <w:color w:val="000000" w:themeColor="text1"/>
                <w:szCs w:val="21"/>
              </w:rPr>
              <w:t>灵敏度 : -45dB±2dB</w:t>
            </w:r>
          </w:p>
          <w:p>
            <w:pPr>
              <w:autoSpaceDN w:val="0"/>
              <w:textAlignment w:val="center"/>
              <w:rPr>
                <w:rFonts w:ascii="宋体" w:hAnsi="宋体"/>
                <w:color w:val="000000" w:themeColor="text1"/>
                <w:szCs w:val="21"/>
              </w:rPr>
            </w:pPr>
            <w:r>
              <w:rPr>
                <w:rFonts w:hint="eastAsia" w:ascii="宋体" w:hAnsi="宋体"/>
                <w:color w:val="000000" w:themeColor="text1"/>
                <w:szCs w:val="21"/>
              </w:rPr>
              <w:t>供电电压(V): DC9V/AC220V</w:t>
            </w:r>
          </w:p>
          <w:p>
            <w:pPr>
              <w:autoSpaceDN w:val="0"/>
              <w:textAlignment w:val="center"/>
              <w:rPr>
                <w:rFonts w:ascii="宋体" w:hAnsi="宋体"/>
                <w:color w:val="000000" w:themeColor="text1"/>
                <w:szCs w:val="21"/>
              </w:rPr>
            </w:pPr>
            <w:r>
              <w:rPr>
                <w:rFonts w:hint="eastAsia" w:ascii="宋体" w:hAnsi="宋体"/>
                <w:color w:val="000000" w:themeColor="text1"/>
                <w:szCs w:val="21"/>
              </w:rPr>
              <w:t>带前凑音(开启时，有前奏音乐放出),灯环提示</w:t>
            </w:r>
          </w:p>
          <w:p>
            <w:pPr>
              <w:autoSpaceDN w:val="0"/>
              <w:textAlignment w:val="center"/>
              <w:rPr>
                <w:rFonts w:ascii="宋体" w:hAnsi="宋体"/>
                <w:color w:val="000000" w:themeColor="text1"/>
                <w:szCs w:val="21"/>
              </w:rPr>
            </w:pPr>
            <w:r>
              <w:rPr>
                <w:rFonts w:hint="eastAsia" w:ascii="宋体" w:hAnsi="宋体"/>
                <w:color w:val="000000" w:themeColor="text1"/>
                <w:szCs w:val="21"/>
              </w:rPr>
              <w:t>咪管长度：390mm</w:t>
            </w:r>
          </w:p>
          <w:p>
            <w:pPr>
              <w:autoSpaceDN w:val="0"/>
              <w:textAlignment w:val="center"/>
              <w:rPr>
                <w:rFonts w:ascii="宋体" w:hAnsi="宋体"/>
                <w:color w:val="000000" w:themeColor="text1"/>
                <w:szCs w:val="21"/>
              </w:rPr>
            </w:pPr>
            <w:r>
              <w:rPr>
                <w:rFonts w:hint="eastAsia" w:ascii="宋体" w:hAnsi="宋体"/>
                <w:color w:val="000000" w:themeColor="text1"/>
                <w:szCs w:val="21"/>
              </w:rPr>
              <w:t>咪线长度、配置：10米单芯、卡龙母+6.35单声道插嘴</w:t>
            </w:r>
          </w:p>
          <w:p>
            <w:pPr>
              <w:autoSpaceDN w:val="0"/>
              <w:textAlignment w:val="center"/>
              <w:rPr>
                <w:rFonts w:ascii="宋体" w:hAnsi="宋体"/>
                <w:color w:val="000000" w:themeColor="text1"/>
                <w:szCs w:val="21"/>
              </w:rPr>
            </w:pPr>
            <w:r>
              <w:rPr>
                <w:rFonts w:hint="eastAsia" w:ascii="宋体" w:hAnsi="宋体"/>
                <w:color w:val="000000" w:themeColor="text1"/>
                <w:szCs w:val="21"/>
              </w:rPr>
              <w:t>输出、指示：不平衡、座灯、管灯</w:t>
            </w:r>
          </w:p>
          <w:p>
            <w:pPr>
              <w:autoSpaceDN w:val="0"/>
              <w:textAlignment w:val="center"/>
              <w:rPr>
                <w:rFonts w:ascii="宋体" w:hAnsi="宋体"/>
                <w:color w:val="000000" w:themeColor="text1"/>
                <w:szCs w:val="21"/>
              </w:rPr>
            </w:pPr>
            <w:r>
              <w:rPr>
                <w:rFonts w:hint="eastAsia" w:ascii="宋体" w:hAnsi="宋体"/>
                <w:color w:val="000000" w:themeColor="text1"/>
                <w:szCs w:val="21"/>
              </w:rPr>
              <w:t>开关：电子轻触</w:t>
            </w:r>
          </w:p>
          <w:p>
            <w:pPr>
              <w:autoSpaceDN w:val="0"/>
              <w:textAlignment w:val="center"/>
              <w:rPr>
                <w:rFonts w:ascii="宋体" w:hAnsi="宋体"/>
                <w:color w:val="000000" w:themeColor="text1"/>
                <w:szCs w:val="21"/>
              </w:rPr>
            </w:pPr>
            <w:r>
              <w:rPr>
                <w:rFonts w:hint="eastAsia" w:ascii="宋体" w:hAnsi="宋体"/>
                <w:color w:val="000000" w:themeColor="text1"/>
                <w:szCs w:val="21"/>
              </w:rPr>
              <w:t>抗手机、电磁、高频干扰</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11</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网线</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国产超五类网线</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12</w:t>
            </w:r>
          </w:p>
        </w:tc>
        <w:tc>
          <w:tcPr>
            <w:tcW w:w="1560" w:type="dxa"/>
            <w:tcBorders>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线槽</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教室和教学楼用20*10</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13</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系统集成</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广播系统（含围墙监控附近广播系统）施工材料、线材、布线施工、安装调试。</w:t>
            </w:r>
          </w:p>
        </w:tc>
      </w:tr>
      <w:tr>
        <w:tblPrEx>
          <w:tblLayout w:type="fixed"/>
        </w:tblPrEx>
        <w:trPr>
          <w:gridAfter w:val="2"/>
          <w:wAfter w:w="6994" w:type="dxa"/>
          <w:trHeight w:val="20" w:hRule="atLeast"/>
        </w:trPr>
        <w:tc>
          <w:tcPr>
            <w:tcW w:w="997"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校</w:t>
            </w:r>
            <w:r>
              <w:rPr>
                <w:rFonts w:ascii="宋体" w:hAnsi="宋体"/>
                <w:color w:val="000000" w:themeColor="text1"/>
                <w:szCs w:val="21"/>
              </w:rPr>
              <w:br w:type="textWrapping"/>
            </w:r>
            <w:r>
              <w:rPr>
                <w:rFonts w:ascii="宋体" w:hAnsi="宋体"/>
                <w:color w:val="000000" w:themeColor="text1"/>
                <w:szCs w:val="21"/>
              </w:rPr>
              <w:t>园</w:t>
            </w:r>
            <w:r>
              <w:rPr>
                <w:rFonts w:ascii="宋体" w:hAnsi="宋体"/>
                <w:color w:val="000000" w:themeColor="text1"/>
                <w:szCs w:val="21"/>
              </w:rPr>
              <w:br w:type="textWrapping"/>
            </w:r>
            <w:r>
              <w:rPr>
                <w:rFonts w:ascii="宋体" w:hAnsi="宋体"/>
                <w:color w:val="000000" w:themeColor="text1"/>
                <w:szCs w:val="21"/>
              </w:rPr>
              <w:t>安</w:t>
            </w:r>
            <w:r>
              <w:rPr>
                <w:rFonts w:ascii="宋体" w:hAnsi="宋体"/>
                <w:color w:val="000000" w:themeColor="text1"/>
                <w:szCs w:val="21"/>
              </w:rPr>
              <w:br w:type="textWrapping"/>
            </w:r>
            <w:r>
              <w:rPr>
                <w:rFonts w:ascii="宋体" w:hAnsi="宋体"/>
                <w:color w:val="000000" w:themeColor="text1"/>
                <w:szCs w:val="21"/>
              </w:rPr>
              <w:t>防</w:t>
            </w:r>
            <w:r>
              <w:rPr>
                <w:rFonts w:ascii="宋体" w:hAnsi="宋体"/>
                <w:color w:val="000000" w:themeColor="text1"/>
                <w:szCs w:val="21"/>
              </w:rPr>
              <w:br w:type="textWrapping"/>
            </w:r>
            <w:r>
              <w:rPr>
                <w:rFonts w:ascii="宋体" w:hAnsi="宋体"/>
                <w:color w:val="000000" w:themeColor="text1"/>
                <w:szCs w:val="21"/>
              </w:rPr>
              <w:t>监</w:t>
            </w:r>
            <w:r>
              <w:rPr>
                <w:rFonts w:ascii="宋体" w:hAnsi="宋体"/>
                <w:color w:val="000000" w:themeColor="text1"/>
                <w:szCs w:val="21"/>
              </w:rPr>
              <w:br w:type="textWrapping"/>
            </w:r>
            <w:r>
              <w:rPr>
                <w:rFonts w:ascii="宋体" w:hAnsi="宋体"/>
                <w:color w:val="000000" w:themeColor="text1"/>
                <w:szCs w:val="21"/>
              </w:rPr>
              <w:t>控</w:t>
            </w: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1</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红外半球摄像机</w:t>
            </w:r>
          </w:p>
        </w:tc>
        <w:tc>
          <w:tcPr>
            <w:tcW w:w="10571" w:type="dxa"/>
            <w:tcBorders>
              <w:top w:val="single" w:color="000000" w:sz="4" w:space="0"/>
              <w:left w:val="single" w:color="000000" w:sz="4" w:space="0"/>
              <w:bottom w:val="single" w:color="000000" w:sz="4" w:space="0"/>
              <w:right w:val="single" w:color="000000" w:sz="4" w:space="0"/>
            </w:tcBorders>
          </w:tcPr>
          <w:p>
            <w:pPr>
              <w:autoSpaceDN w:val="0"/>
              <w:jc w:val="left"/>
              <w:textAlignment w:val="top"/>
              <w:rPr>
                <w:rFonts w:ascii="宋体" w:hAnsi="宋体"/>
                <w:color w:val="000000" w:themeColor="text1"/>
                <w:szCs w:val="21"/>
              </w:rPr>
            </w:pPr>
            <w:r>
              <w:rPr>
                <w:rFonts w:ascii="宋体" w:hAnsi="宋体"/>
                <w:color w:val="000000" w:themeColor="text1"/>
                <w:szCs w:val="21"/>
              </w:rPr>
              <w:t>具有200万像素CMOS传感器；</w:t>
            </w:r>
            <w:r>
              <w:rPr>
                <w:rFonts w:ascii="宋体" w:hAnsi="宋体"/>
                <w:color w:val="000000" w:themeColor="text1"/>
                <w:szCs w:val="21"/>
              </w:rPr>
              <w:br w:type="textWrapping"/>
            </w:r>
            <w:r>
              <w:rPr>
                <w:rFonts w:ascii="宋体" w:hAnsi="宋体"/>
                <w:color w:val="000000" w:themeColor="text1"/>
                <w:szCs w:val="21"/>
              </w:rPr>
              <w:t>最大分辨率1920x1080。</w:t>
            </w:r>
            <w:r>
              <w:rPr>
                <w:rFonts w:ascii="宋体" w:hAnsi="宋体"/>
                <w:color w:val="000000" w:themeColor="text1"/>
                <w:szCs w:val="21"/>
              </w:rPr>
              <w:br w:type="textWrapping"/>
            </w:r>
            <w:r>
              <w:rPr>
                <w:rFonts w:ascii="宋体" w:hAnsi="宋体"/>
                <w:color w:val="000000" w:themeColor="text1"/>
                <w:szCs w:val="21"/>
              </w:rPr>
              <w:t>最低照度彩色：0.01lx，黑白：0.001lx，灰度等级不小于11级。</w:t>
            </w:r>
            <w:r>
              <w:rPr>
                <w:rFonts w:ascii="宋体" w:hAnsi="宋体"/>
                <w:color w:val="000000" w:themeColor="text1"/>
                <w:szCs w:val="21"/>
              </w:rPr>
              <w:br w:type="textWrapping"/>
            </w:r>
            <w:r>
              <w:rPr>
                <w:rFonts w:ascii="宋体" w:hAnsi="宋体"/>
                <w:color w:val="000000" w:themeColor="text1"/>
                <w:szCs w:val="21"/>
              </w:rPr>
              <w:t>红外补光距离不小于50米。</w:t>
            </w:r>
            <w:r>
              <w:rPr>
                <w:rFonts w:ascii="宋体" w:hAnsi="宋体"/>
                <w:color w:val="000000" w:themeColor="text1"/>
                <w:szCs w:val="21"/>
              </w:rPr>
              <w:br w:type="textWrapping"/>
            </w:r>
            <w:r>
              <w:rPr>
                <w:rFonts w:ascii="宋体" w:hAnsi="宋体"/>
                <w:color w:val="000000" w:themeColor="text1"/>
                <w:szCs w:val="21"/>
              </w:rPr>
              <w:t>需支持三码流技术，可同时输出三路码流，主码流最高1920x1080@30fps，第三码流最大1920x1080@30fps，子码流704x576@30fps。</w:t>
            </w:r>
            <w:r>
              <w:rPr>
                <w:rFonts w:ascii="宋体" w:hAnsi="宋体"/>
                <w:color w:val="000000" w:themeColor="text1"/>
                <w:szCs w:val="21"/>
              </w:rPr>
              <w:br w:type="textWrapping"/>
            </w:r>
            <w:r>
              <w:rPr>
                <w:rFonts w:ascii="宋体" w:hAnsi="宋体"/>
                <w:color w:val="000000" w:themeColor="text1"/>
                <w:szCs w:val="21"/>
              </w:rPr>
              <w:t>在1920x1080@25fps下，码率设定为1Mbps，网口输出，清晰度不小于1000TVL。</w:t>
            </w:r>
            <w:r>
              <w:rPr>
                <w:rFonts w:ascii="宋体" w:hAnsi="宋体"/>
                <w:color w:val="000000" w:themeColor="text1"/>
                <w:szCs w:val="21"/>
              </w:rPr>
              <w:br w:type="textWrapping"/>
            </w:r>
            <w:r>
              <w:rPr>
                <w:rFonts w:ascii="宋体" w:hAnsi="宋体"/>
                <w:color w:val="000000" w:themeColor="text1"/>
                <w:szCs w:val="21"/>
              </w:rPr>
              <w:t>支持H.264、MJPEG视频编码格式，其中H.264支持Baseline/Main/HighProfile。</w:t>
            </w:r>
            <w:r>
              <w:rPr>
                <w:rFonts w:ascii="宋体" w:hAnsi="宋体"/>
                <w:color w:val="000000" w:themeColor="text1"/>
                <w:szCs w:val="21"/>
              </w:rPr>
              <w:br w:type="textWrapping"/>
            </w:r>
            <w:r>
              <w:rPr>
                <w:rFonts w:ascii="宋体" w:hAnsi="宋体"/>
                <w:color w:val="000000" w:themeColor="text1"/>
                <w:szCs w:val="21"/>
              </w:rPr>
              <w:t>信噪比不小于55dB。</w:t>
            </w:r>
            <w:r>
              <w:rPr>
                <w:rFonts w:ascii="宋体" w:hAnsi="宋体"/>
                <w:color w:val="000000" w:themeColor="text1"/>
                <w:szCs w:val="21"/>
              </w:rPr>
              <w:br w:type="textWrapping"/>
            </w:r>
            <w:r>
              <w:rPr>
                <w:rFonts w:ascii="宋体" w:hAnsi="宋体"/>
                <w:color w:val="000000" w:themeColor="text1"/>
                <w:szCs w:val="21"/>
              </w:rPr>
              <w:t>需具100dB宽动态。</w:t>
            </w:r>
            <w:r>
              <w:rPr>
                <w:rFonts w:ascii="宋体" w:hAnsi="宋体"/>
                <w:color w:val="000000" w:themeColor="text1"/>
                <w:szCs w:val="21"/>
              </w:rPr>
              <w:br w:type="textWrapping"/>
            </w:r>
            <w:r>
              <w:rPr>
                <w:rFonts w:ascii="宋体" w:hAnsi="宋体"/>
                <w:color w:val="000000" w:themeColor="text1"/>
                <w:szCs w:val="21"/>
              </w:rPr>
              <w:t>需支持8行字符显示，字体颜色可设置，需具有图片叠加到视频画面功能。</w:t>
            </w:r>
            <w:r>
              <w:rPr>
                <w:rFonts w:ascii="宋体" w:hAnsi="宋体"/>
                <w:color w:val="000000" w:themeColor="text1"/>
                <w:szCs w:val="21"/>
              </w:rPr>
              <w:br w:type="textWrapping"/>
            </w:r>
            <w:r>
              <w:rPr>
                <w:rFonts w:ascii="宋体" w:hAnsi="宋体"/>
                <w:color w:val="000000" w:themeColor="text1"/>
                <w:szCs w:val="21"/>
              </w:rPr>
              <w:t>支持区域遮盖功能，并能支持8块区域。</w:t>
            </w:r>
            <w:r>
              <w:rPr>
                <w:rFonts w:ascii="宋体" w:hAnsi="宋体"/>
                <w:color w:val="000000" w:themeColor="text1"/>
                <w:szCs w:val="21"/>
              </w:rPr>
              <w:br w:type="textWrapping"/>
            </w:r>
            <w:r>
              <w:rPr>
                <w:rFonts w:ascii="宋体" w:hAnsi="宋体"/>
                <w:color w:val="000000" w:themeColor="text1"/>
                <w:szCs w:val="21"/>
              </w:rPr>
              <w:t>设置密码时，需可以自动提示密码复杂度为高、中、低。</w:t>
            </w:r>
            <w:r>
              <w:rPr>
                <w:rFonts w:ascii="宋体" w:hAnsi="宋体"/>
                <w:color w:val="000000" w:themeColor="text1"/>
                <w:szCs w:val="21"/>
              </w:rPr>
              <w:br w:type="textWrapping"/>
            </w:r>
            <w:r>
              <w:rPr>
                <w:rFonts w:ascii="宋体" w:hAnsi="宋体"/>
                <w:color w:val="000000" w:themeColor="text1"/>
                <w:szCs w:val="21"/>
              </w:rPr>
              <w:t>★需具备人脸检测、区域入侵检测、越界检测、虚焦检测、进入区域、离开区域、徘徊、人员聚集、逆行、音频异常、场景变更等功能。（公安部型式检验报告证明</w:t>
            </w:r>
            <w:r>
              <w:rPr>
                <w:rFonts w:hint="eastAsia" w:ascii="宋体" w:hAnsi="宋体"/>
                <w:color w:val="000000" w:themeColor="text1"/>
                <w:szCs w:val="21"/>
              </w:rPr>
              <w:t>加盖原厂商公章</w:t>
            </w:r>
            <w:r>
              <w:rPr>
                <w:rFonts w:ascii="宋体" w:hAnsi="宋体"/>
                <w:color w:val="000000" w:themeColor="text1"/>
                <w:szCs w:val="21"/>
              </w:rPr>
              <w:t>）；</w:t>
            </w:r>
            <w:r>
              <w:rPr>
                <w:rFonts w:ascii="宋体" w:hAnsi="宋体"/>
                <w:color w:val="000000" w:themeColor="text1"/>
                <w:szCs w:val="21"/>
              </w:rPr>
              <w:br w:type="textWrapping"/>
            </w:r>
            <w:r>
              <w:rPr>
                <w:rFonts w:ascii="宋体" w:hAnsi="宋体"/>
                <w:color w:val="000000" w:themeColor="text1"/>
                <w:szCs w:val="21"/>
              </w:rPr>
              <w:t>可开启或关闭智能后检索功能。</w:t>
            </w:r>
            <w:r>
              <w:rPr>
                <w:rFonts w:ascii="宋体" w:hAnsi="宋体"/>
                <w:color w:val="000000" w:themeColor="text1"/>
                <w:szCs w:val="21"/>
              </w:rPr>
              <w:br w:type="textWrapping"/>
            </w:r>
            <w:r>
              <w:rPr>
                <w:rFonts w:ascii="宋体" w:hAnsi="宋体"/>
                <w:color w:val="000000" w:themeColor="text1"/>
                <w:szCs w:val="21"/>
              </w:rPr>
              <w:t>★需具有电子防抖、ROI感兴趣区域、SVC、自动增益、背光补偿、数字降噪、强光抑制、防红外过曝、走廊模式等功能。（公安部型式检验报告证明</w:t>
            </w:r>
            <w:r>
              <w:rPr>
                <w:rFonts w:hint="eastAsia" w:ascii="宋体" w:hAnsi="宋体"/>
                <w:color w:val="000000" w:themeColor="text1"/>
                <w:szCs w:val="21"/>
              </w:rPr>
              <w:t>加盖原厂商公章</w:t>
            </w:r>
            <w:r>
              <w:rPr>
                <w:rFonts w:ascii="宋体" w:hAnsi="宋体"/>
                <w:color w:val="000000" w:themeColor="text1"/>
                <w:szCs w:val="21"/>
              </w:rPr>
              <w:t>）；</w:t>
            </w:r>
            <w:r>
              <w:rPr>
                <w:rFonts w:ascii="宋体" w:hAnsi="宋体"/>
                <w:color w:val="000000" w:themeColor="text1"/>
                <w:szCs w:val="21"/>
              </w:rPr>
              <w:br w:type="textWrapping"/>
            </w:r>
            <w:r>
              <w:rPr>
                <w:rFonts w:ascii="宋体" w:hAnsi="宋体"/>
                <w:color w:val="000000" w:themeColor="text1"/>
                <w:szCs w:val="21"/>
              </w:rPr>
              <w:t>摄像机能够在-30~60摄氏度，湿度小于93%环境下稳定工作。</w:t>
            </w:r>
            <w:r>
              <w:rPr>
                <w:rFonts w:ascii="宋体" w:hAnsi="宋体"/>
                <w:color w:val="000000" w:themeColor="text1"/>
                <w:szCs w:val="21"/>
              </w:rPr>
              <w:br w:type="textWrapping"/>
            </w:r>
            <w:r>
              <w:rPr>
                <w:rFonts w:ascii="宋体" w:hAnsi="宋体"/>
                <w:color w:val="000000" w:themeColor="text1"/>
                <w:szCs w:val="21"/>
              </w:rPr>
              <w:t>需支持DC12V供电，且在不小于DC12V±30%范围内变化时可以正常工作。</w:t>
            </w:r>
            <w:r>
              <w:rPr>
                <w:rFonts w:ascii="宋体" w:hAnsi="宋体"/>
                <w:color w:val="000000" w:themeColor="text1"/>
                <w:szCs w:val="21"/>
              </w:rPr>
              <w:br w:type="textWrapping"/>
            </w:r>
            <w:r>
              <w:rPr>
                <w:rFonts w:ascii="宋体" w:hAnsi="宋体"/>
                <w:color w:val="000000" w:themeColor="text1"/>
                <w:szCs w:val="21"/>
              </w:rPr>
              <w:t>需支持本地SD卡存储，最大支持128G。</w:t>
            </w:r>
            <w:r>
              <w:rPr>
                <w:rFonts w:ascii="宋体" w:hAnsi="宋体"/>
                <w:color w:val="000000" w:themeColor="text1"/>
                <w:szCs w:val="21"/>
              </w:rPr>
              <w:br w:type="textWrapping"/>
            </w:r>
            <w:r>
              <w:rPr>
                <w:rFonts w:ascii="宋体" w:hAnsi="宋体"/>
                <w:color w:val="000000" w:themeColor="text1"/>
                <w:szCs w:val="21"/>
              </w:rPr>
              <w:t>不低于IP67防尘防水等级。</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hint="eastAsia" w:ascii="宋体" w:hAnsi="宋体"/>
                <w:color w:val="000000" w:themeColor="text1"/>
                <w:szCs w:val="21"/>
              </w:rPr>
              <w:t>2</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hint="eastAsia" w:ascii="宋体" w:hAnsi="宋体"/>
                <w:color w:val="000000" w:themeColor="text1"/>
                <w:szCs w:val="21"/>
              </w:rPr>
              <w:t>摄像机电源</w:t>
            </w:r>
          </w:p>
        </w:tc>
        <w:tc>
          <w:tcPr>
            <w:tcW w:w="10571" w:type="dxa"/>
            <w:tcBorders>
              <w:top w:val="single" w:color="000000" w:sz="4" w:space="0"/>
              <w:left w:val="single" w:color="000000" w:sz="4" w:space="0"/>
              <w:bottom w:val="single" w:color="000000" w:sz="4" w:space="0"/>
              <w:right w:val="single" w:color="000000" w:sz="4" w:space="0"/>
            </w:tcBorders>
          </w:tcPr>
          <w:p>
            <w:pPr>
              <w:autoSpaceDN w:val="0"/>
              <w:jc w:val="left"/>
              <w:textAlignment w:val="top"/>
              <w:rPr>
                <w:rFonts w:ascii="宋体" w:hAnsi="宋体"/>
                <w:color w:val="000000" w:themeColor="text1"/>
                <w:szCs w:val="21"/>
              </w:rPr>
            </w:pPr>
            <w:r>
              <w:rPr>
                <w:rFonts w:hint="eastAsia" w:ascii="宋体" w:hAnsi="宋体"/>
                <w:color w:val="000000" w:themeColor="text1"/>
                <w:szCs w:val="21"/>
              </w:rPr>
              <w:t>摄像机电源专用</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hint="eastAsia" w:ascii="宋体" w:hAnsi="宋体"/>
                <w:color w:val="000000" w:themeColor="text1"/>
                <w:szCs w:val="21"/>
              </w:rPr>
              <w:t>3</w:t>
            </w:r>
          </w:p>
        </w:tc>
        <w:tc>
          <w:tcPr>
            <w:tcW w:w="1560"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hint="eastAsia" w:ascii="宋体" w:hAnsi="宋体"/>
                <w:color w:val="000000" w:themeColor="text1"/>
                <w:szCs w:val="21"/>
              </w:rPr>
              <w:t>POE</w:t>
            </w:r>
            <w:r>
              <w:rPr>
                <w:rFonts w:ascii="宋体" w:hAnsi="宋体"/>
                <w:color w:val="000000" w:themeColor="text1"/>
                <w:szCs w:val="21"/>
              </w:rPr>
              <w:t>接入网络交换机</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≥24个10/100/1000M以太网电接口</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≥2个千兆光接口</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≥2个万兆光接口</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≥256Gbps</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≥96Mpps</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hint="eastAsia" w:ascii="宋体" w:hAnsi="宋体"/>
                <w:color w:val="000000" w:themeColor="text1"/>
                <w:szCs w:val="21"/>
              </w:rPr>
              <w:t>支持24个端口供电，单端口15.4w</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支持基于端口的VLAN、支持基于协议的VLAN、支持Voice VLAN、支持Guest VLAN</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支持Super VLAN、支持基于MAC的VLAN</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最大VLAN数(不是VLAN ID)&gt;=4094</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支持QinQ，灵活QinQ、支持VLAN Mapping、支持PVLAN</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≥16K</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支持IPv4/v6静态路由、RIP、RIPng</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路由条数&gt;=512</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支持本地端口镜像和远程端口镜像RSPAN、支持流镜像</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支持GE/10GE端口聚合，最多8个端口聚合、支持动态聚合</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支持跨设备聚合</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单机支持14个端口聚合组，跨设备最大128个聚合组</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每个端口支持8个输出队列</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支持端口队列调度（SP、WRR、SP+WRR）</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支持802.1P，DSCP/TOS优先级和重新标记能力，支持基于时间段的流分类和QoS控制能力；</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提供广播风暴抑制功能；</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支持对端口接收报文的速率和发送报文的速率进行限制</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支持报文重定向</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支持CAR功能</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支持双向端口限速</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支持双向流限速</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支持OPENFLOW 1.3标准，官方网站可查</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支持普通模式和Openflow 模式切换，需提供官网网站命令手册佐证</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支持多控制器（EQUAL模式、主备模式）</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支持多表流水线、支持Group table、支持Meter</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 xml:space="preserve">支持IGMP Snooping </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支持MLD Snooping</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支持组播VLAN</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支持STP/RSTP/MSTP/PVST协议；</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支持Smartlink技术，双上行链路故障切换时间小于50ms</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支持RRPP</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支持基于第二层、第三层和第四层的ACL；</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支持基于端口，VLAN，全局下发 ACL；</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支持IPv6的ACL策略</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支持双向ACL</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支持sFlow功能</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支持802.1ag</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支持802.3ah</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支持IP+MAC+PORT绑定</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支持DHCP Snooping，防止欺骗的DHCP服务器</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支持ARP检测，抵御ARP欺骗攻击</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支持IP Source Check</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支持IPv6安全特性包括IPv6环境下的IP＋MAC＋PORT绑定，NP detection，ND Snooping等</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支持CPU防护</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支持IEEE 802.1x认证，集中式MAC地址认证，支持Portal认证</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支持端口隔离</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支持堆叠，主机堆叠数不小于9台</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实现单一IP管理</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支持跨设备链路聚合</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支持通过标准以太网接口进行堆叠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支持本地堆叠和远程堆叠，堆叠距离&gt;=10KM</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支持SNMP V1/V2/V3、RMON、SSHV2</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支持虚电缆检测功能(VCT)，快速准确定位网络中故障电缆的短路或断路点；</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支持单向链路检测(DLDP),有效的防止网络中单通故障的发生；</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支持BFD</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提供信产部入网证和检测报告的复印件</w:t>
            </w:r>
            <w:r>
              <w:rPr>
                <w:rFonts w:hint="eastAsia" w:ascii="宋体" w:hAnsi="宋体"/>
                <w:color w:val="000000" w:themeColor="text1"/>
                <w:szCs w:val="21"/>
              </w:rPr>
              <w:t>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提供RoHs证书复印件</w:t>
            </w:r>
            <w:r>
              <w:rPr>
                <w:rFonts w:hint="eastAsia" w:ascii="宋体" w:hAnsi="宋体"/>
                <w:color w:val="000000" w:themeColor="text1"/>
                <w:szCs w:val="21"/>
              </w:rPr>
              <w:t>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提供设备CCC认证证书的复印件</w:t>
            </w:r>
            <w:r>
              <w:rPr>
                <w:rFonts w:hint="eastAsia" w:ascii="宋体" w:hAnsi="宋体"/>
                <w:color w:val="000000" w:themeColor="text1"/>
                <w:szCs w:val="21"/>
              </w:rPr>
              <w:t>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★设备制造商必须通过ISO 20000、ISO 27001、ISO 14001、ISO9001、TL9000质量体系认证，提供证书复印件</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★提供国家安全防范报警系统产品质量监督检验中心或者公安部安全防范报警系统产品质量监督检验测试中心的权威检测报告的复印件</w:t>
            </w:r>
            <w:r>
              <w:rPr>
                <w:rFonts w:hint="eastAsia" w:ascii="宋体" w:hAnsi="宋体"/>
                <w:color w:val="000000" w:themeColor="text1"/>
                <w:szCs w:val="21"/>
              </w:rPr>
              <w:t>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★提供原厂商针对此项目的</w:t>
            </w:r>
            <w:r>
              <w:rPr>
                <w:rFonts w:hint="eastAsia" w:ascii="宋体" w:hAnsi="宋体"/>
                <w:color w:val="000000" w:themeColor="text1"/>
                <w:szCs w:val="21"/>
              </w:rPr>
              <w:t>售后服务承诺函并加盖原厂商公章。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★所投设备厂商提供河南省内的产品授权服务中心和区域备件库的详细地址和联系方式，证明文件需提供官方网站查询链接及截图</w:t>
            </w:r>
            <w:r>
              <w:rPr>
                <w:rFonts w:hint="eastAsia" w:ascii="宋体" w:hAnsi="宋体"/>
                <w:color w:val="000000" w:themeColor="text1"/>
                <w:szCs w:val="21"/>
              </w:rPr>
              <w:t>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hint="eastAsia" w:ascii="宋体" w:hAnsi="宋体"/>
                <w:color w:val="000000" w:themeColor="text1"/>
                <w:szCs w:val="21"/>
              </w:rPr>
              <w:t>4</w:t>
            </w:r>
          </w:p>
        </w:tc>
        <w:tc>
          <w:tcPr>
            <w:tcW w:w="1560"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汇聚交换机</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≥24个10/100/1000M以太网电接口</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≥4个万兆光接口</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≥256Gbps</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≥96Mpps</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支持基于端口的VLAN、支持基于协议的VLAN、支持Voice VLAN</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支持Guest VLAN、支持Super VLAN、支持基于MAC的VLAN</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最大VLAN数(不是VLAN ID)&gt;=4094</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支持QinQ，灵活QinQ、支持VLAN Mapping</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支持PVLAN</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≥16K</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支持IPv4/v6静态路由、RIP、RIPng、OSPF功能</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路由条数&gt;=512</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支持本地端口镜像和远程端口镜像RSPAN</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支持流镜像</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支持GE/10GE端口聚合，最多8个端口聚合</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支持动态聚合</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支持跨设备聚合</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单机支持14个端口聚合组，跨设备最大128个聚合组</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每个端口支持8个输出队列</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支持端口队列调度（SP、WRR、SP+WRR）</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支持802.1P，DSCP/TOS优先级和重新标记能力，支持基于时间段的流分类和QoS控制能力；</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提供广播风暴抑制功能；</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支持对端口接收报文的速率和发送报文的速率进行限制</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支持报文重定向</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支持CAR功能</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支持双向端口限速</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支持双向流限速</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支持OPENFLOW 1.3标准</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支持普通模式和Openflow 模式切换，需提供官网网站命令手册佐证</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支持多控制器（EQUAL模式、主备模式）</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支持多表流水线</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支持Group table</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支持Meter</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 xml:space="preserve">支持IGMP Snooping </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支持MLD Snooping</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支持组播VLAN</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支持STP/RSTP/MSTP/PVST协议；</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支持Smartlink技术，双上行链路故障切换时间小于50ms</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支持RRPP</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支持基于第二层、第三层和第四层的ACL；</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支持基于端口，VLAN，全局下发 ACL；</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支持IPv6的ACL策略</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支持双向ACL</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支持sFlow功能</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支持802.1ag</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支持802.3ah</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支持IP+MAC+PORT绑定</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支持DHCP Snooping，防止欺骗的DHCP服务器</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支持ARP检测，抵御ARP欺骗攻击</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支持IP Source Check</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支持IPv6安全特性包括IPv6环境下的IP＋MAC＋PORT绑定，NP detection，ND Snooping等</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支持CPU防护</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支持IEEE 802.1x认证，集中式MAC地址认证，支持Portal认证</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支持端口隔离</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支持堆叠，主机堆叠数不小于9台</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实现单一IP管理</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支持跨设备链路聚合</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支持通过标准以太网接口进行堆叠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支持本地堆叠和远程堆叠，堆叠距离&gt;=10KM</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支持IRF3，做PE端，配合S75E、S105、S125-S实现IRF3</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支持SNMP V1/V2/V3、RMON、SSHV2</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支持虚电缆检测功能(VCT)，快速准确定位网络中故障电缆的短路或断路点；</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支持单向链路检测(DLDP),有效的防止网络中单通故障的发生；</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支持BFD</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提供信产部入网证和检测报告的复印件</w:t>
            </w:r>
            <w:r>
              <w:rPr>
                <w:rFonts w:hint="eastAsia" w:ascii="宋体" w:hAnsi="宋体"/>
                <w:color w:val="000000" w:themeColor="text1"/>
                <w:szCs w:val="21"/>
              </w:rPr>
              <w:t>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提供RoHs证书复印件</w:t>
            </w:r>
            <w:r>
              <w:rPr>
                <w:rFonts w:hint="eastAsia" w:ascii="宋体" w:hAnsi="宋体"/>
                <w:color w:val="000000" w:themeColor="text1"/>
                <w:szCs w:val="21"/>
              </w:rPr>
              <w:t>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提供设备CCC认证证书的复印件</w:t>
            </w:r>
            <w:r>
              <w:rPr>
                <w:rFonts w:hint="eastAsia" w:ascii="宋体" w:hAnsi="宋体"/>
                <w:color w:val="000000" w:themeColor="text1"/>
                <w:szCs w:val="21"/>
              </w:rPr>
              <w:t>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★设备制造商必须通过ISO 20000、ISO 27001、ISO 14001、ISO9001、TL9000质量体系认证，提供证书复印件</w:t>
            </w:r>
            <w:r>
              <w:rPr>
                <w:rFonts w:hint="eastAsia" w:ascii="宋体" w:hAnsi="宋体"/>
                <w:color w:val="000000" w:themeColor="text1"/>
                <w:szCs w:val="21"/>
              </w:rPr>
              <w:t>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★提供国家安全防范报警系统产品质量监督检验中心或者公安部安全防范报警系统产品质量监督检验测试中心的权威检测报告的复印件</w:t>
            </w:r>
            <w:r>
              <w:rPr>
                <w:rFonts w:hint="eastAsia" w:ascii="宋体" w:hAnsi="宋体"/>
                <w:color w:val="000000" w:themeColor="text1"/>
                <w:szCs w:val="21"/>
              </w:rPr>
              <w:t>加盖原厂商公章</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★提供原厂商针对此项目的</w:t>
            </w:r>
            <w:r>
              <w:rPr>
                <w:rFonts w:hint="eastAsia" w:ascii="宋体" w:hAnsi="宋体"/>
                <w:color w:val="000000" w:themeColor="text1"/>
                <w:szCs w:val="21"/>
              </w:rPr>
              <w:t>售后服务承诺函并加盖原厂商公章。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★所投设备厂商提供河南省内的产品授权服务中心和区域备件库的详细地址和联系方式，证明文件需提供官方网站查询链接及截图</w:t>
            </w:r>
            <w:r>
              <w:rPr>
                <w:rFonts w:hint="eastAsia" w:ascii="宋体" w:hAnsi="宋体"/>
                <w:color w:val="000000" w:themeColor="text1"/>
                <w:szCs w:val="21"/>
              </w:rPr>
              <w:t>加盖原厂商公章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hint="eastAsia" w:ascii="宋体" w:hAnsi="宋体"/>
                <w:color w:val="000000" w:themeColor="text1"/>
                <w:szCs w:val="21"/>
              </w:rPr>
              <w:t>5</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监控硬盘</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4TB/64MB(6Gb/秒 NCQ)/5900RPM/SATA3</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hint="eastAsia" w:ascii="宋体" w:hAnsi="宋体"/>
                <w:color w:val="000000" w:themeColor="text1"/>
                <w:szCs w:val="21"/>
              </w:rPr>
              <w:t>6</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解码器</w:t>
            </w:r>
          </w:p>
        </w:tc>
        <w:tc>
          <w:tcPr>
            <w:tcW w:w="10571" w:type="dxa"/>
            <w:tcBorders>
              <w:top w:val="single" w:color="000000" w:sz="4" w:space="0"/>
              <w:left w:val="single" w:color="000000" w:sz="4" w:space="0"/>
              <w:bottom w:val="single" w:color="000000" w:sz="4" w:space="0"/>
              <w:right w:val="single" w:color="000000" w:sz="4" w:space="0"/>
            </w:tcBorders>
          </w:tcPr>
          <w:p>
            <w:pPr>
              <w:autoSpaceDN w:val="0"/>
              <w:jc w:val="left"/>
              <w:textAlignment w:val="top"/>
              <w:rPr>
                <w:rFonts w:ascii="宋体" w:hAnsi="宋体"/>
                <w:color w:val="000000" w:themeColor="text1"/>
                <w:szCs w:val="21"/>
              </w:rPr>
            </w:pPr>
            <w:r>
              <w:rPr>
                <w:rFonts w:ascii="宋体" w:hAnsi="宋体"/>
                <w:color w:val="000000" w:themeColor="text1"/>
                <w:szCs w:val="21"/>
              </w:rPr>
              <w:t>采用嵌入式架构，专用Linux系统，使用DSP解码。为了设备稳定可靠运行，不得采用工控机或者PC机的X86架构。</w:t>
            </w:r>
            <w:r>
              <w:rPr>
                <w:rFonts w:ascii="宋体" w:hAnsi="宋体"/>
                <w:color w:val="000000" w:themeColor="text1"/>
                <w:szCs w:val="21"/>
              </w:rPr>
              <w:br w:type="textWrapping"/>
            </w:r>
            <w:r>
              <w:rPr>
                <w:rFonts w:ascii="宋体" w:hAnsi="宋体"/>
                <w:color w:val="000000" w:themeColor="text1"/>
                <w:szCs w:val="21"/>
              </w:rPr>
              <w:t>★要求设备具备，20个RJ45网络接口，1路对讲输入，1路对讲输出，1个RS232接口，8路报警输入，8路报警输出，1个VGA输入接口，1个DVI输入接口。输出口支持10个HDMI接口，支持10路模拟音频输出，支持5路模拟视频输出。提供具有CNAS资质认证标识的检测机构出具的型式检验证明</w:t>
            </w:r>
            <w:r>
              <w:rPr>
                <w:rFonts w:hint="eastAsia" w:ascii="宋体" w:hAnsi="宋体"/>
                <w:color w:val="000000" w:themeColor="text1"/>
                <w:szCs w:val="21"/>
              </w:rPr>
              <w:t>加盖原厂商公章</w:t>
            </w:r>
            <w:r>
              <w:rPr>
                <w:rFonts w:ascii="宋体" w:hAnsi="宋体"/>
                <w:color w:val="000000" w:themeColor="text1"/>
                <w:szCs w:val="21"/>
              </w:rPr>
              <w:t>。</w:t>
            </w:r>
            <w:r>
              <w:rPr>
                <w:rFonts w:ascii="宋体" w:hAnsi="宋体"/>
                <w:color w:val="000000" w:themeColor="text1"/>
                <w:szCs w:val="21"/>
              </w:rPr>
              <w:br w:type="textWrapping"/>
            </w:r>
            <w:r>
              <w:rPr>
                <w:rFonts w:ascii="宋体" w:hAnsi="宋体"/>
                <w:color w:val="000000" w:themeColor="text1"/>
                <w:szCs w:val="21"/>
              </w:rPr>
              <w:t>要求设备具备1个电源指示灯，2个硬盘指示灯。</w:t>
            </w:r>
            <w:r>
              <w:rPr>
                <w:rFonts w:ascii="宋体" w:hAnsi="宋体"/>
                <w:color w:val="000000" w:themeColor="text1"/>
                <w:szCs w:val="21"/>
              </w:rPr>
              <w:br w:type="textWrapping"/>
            </w:r>
            <w:r>
              <w:rPr>
                <w:rFonts w:ascii="宋体" w:hAnsi="宋体"/>
                <w:color w:val="000000" w:themeColor="text1"/>
                <w:szCs w:val="21"/>
              </w:rPr>
              <w:t>设备支持外接电脑桌面解码输出。</w:t>
            </w:r>
            <w:r>
              <w:rPr>
                <w:rFonts w:ascii="宋体" w:hAnsi="宋体"/>
                <w:color w:val="000000" w:themeColor="text1"/>
                <w:szCs w:val="21"/>
              </w:rPr>
              <w:br w:type="textWrapping"/>
            </w:r>
            <w:r>
              <w:rPr>
                <w:rFonts w:ascii="宋体" w:hAnsi="宋体"/>
                <w:color w:val="000000" w:themeColor="text1"/>
                <w:szCs w:val="21"/>
              </w:rPr>
              <w:t>设备支持客户端软件导入和导出参数配置功能。</w:t>
            </w:r>
            <w:r>
              <w:rPr>
                <w:rFonts w:ascii="宋体" w:hAnsi="宋体"/>
                <w:color w:val="000000" w:themeColor="text1"/>
                <w:szCs w:val="21"/>
              </w:rPr>
              <w:br w:type="textWrapping"/>
            </w:r>
            <w:r>
              <w:rPr>
                <w:rFonts w:ascii="宋体" w:hAnsi="宋体"/>
                <w:color w:val="000000" w:themeColor="text1"/>
                <w:szCs w:val="21"/>
              </w:rPr>
              <w:t>设备可以设置1024×768、1280×1024、1280×720、1280×720、1920×1080、1920×1080、1600×1200、3840x2160等的视频图像分辨率通过HDMI输出显示。</w:t>
            </w:r>
            <w:r>
              <w:rPr>
                <w:rFonts w:ascii="宋体" w:hAnsi="宋体"/>
                <w:color w:val="000000" w:themeColor="text1"/>
                <w:szCs w:val="21"/>
              </w:rPr>
              <w:br w:type="textWrapping"/>
            </w:r>
            <w:r>
              <w:rPr>
                <w:rFonts w:ascii="宋体" w:hAnsi="宋体"/>
                <w:color w:val="000000" w:themeColor="text1"/>
                <w:szCs w:val="21"/>
              </w:rPr>
              <w:t>设备支持解码显示画面任意设置大小，并可通过客户端软件使显示画面在外接多个显示屏上随意移动并跨屏显示。</w:t>
            </w:r>
            <w:r>
              <w:rPr>
                <w:rFonts w:ascii="宋体" w:hAnsi="宋体"/>
                <w:color w:val="000000" w:themeColor="text1"/>
                <w:szCs w:val="21"/>
              </w:rPr>
              <w:br w:type="textWrapping"/>
            </w:r>
            <w:r>
              <w:rPr>
                <w:rFonts w:ascii="宋体" w:hAnsi="宋体"/>
                <w:color w:val="000000" w:themeColor="text1"/>
                <w:szCs w:val="21"/>
              </w:rPr>
              <w:t>设备支持视频图像轮巡输出显示，可通过客户端软件将多个视频图像添加至一个轮巡组内进行轮巡。</w:t>
            </w:r>
            <w:r>
              <w:rPr>
                <w:rFonts w:ascii="宋体" w:hAnsi="宋体"/>
                <w:color w:val="000000" w:themeColor="text1"/>
                <w:szCs w:val="21"/>
              </w:rPr>
              <w:br w:type="textWrapping"/>
            </w:r>
            <w:r>
              <w:rPr>
                <w:rFonts w:ascii="宋体" w:hAnsi="宋体"/>
                <w:color w:val="000000" w:themeColor="text1"/>
                <w:szCs w:val="21"/>
              </w:rPr>
              <w:t>设备支持客户端或IE浏览器控制，对IPC解码显示输出。</w:t>
            </w:r>
            <w:r>
              <w:rPr>
                <w:rFonts w:ascii="宋体" w:hAnsi="宋体"/>
                <w:color w:val="000000" w:themeColor="text1"/>
                <w:szCs w:val="21"/>
              </w:rPr>
              <w:br w:type="textWrapping"/>
            </w:r>
            <w:r>
              <w:rPr>
                <w:rFonts w:ascii="宋体" w:hAnsi="宋体"/>
                <w:color w:val="000000" w:themeColor="text1"/>
                <w:szCs w:val="21"/>
              </w:rPr>
              <w:t>要求设备支持按1/4/9/16画面进行分割，也支持1路输入视频发送到多个输出接口拼接显示，支持1x10到10X1的任意拼接显示.</w:t>
            </w:r>
            <w:r>
              <w:rPr>
                <w:rFonts w:ascii="宋体" w:hAnsi="宋体"/>
                <w:color w:val="000000" w:themeColor="text1"/>
                <w:szCs w:val="21"/>
              </w:rPr>
              <w:br w:type="textWrapping"/>
            </w:r>
            <w:r>
              <w:rPr>
                <w:rFonts w:ascii="宋体" w:hAnsi="宋体"/>
                <w:color w:val="000000" w:themeColor="text1"/>
                <w:szCs w:val="21"/>
              </w:rPr>
              <w:t>★要求设备支持ONVIF、RTSP、H264、H265等协议。提供具有CNAS资质认证标识的检测机构出具的型式检验证明</w:t>
            </w:r>
            <w:r>
              <w:rPr>
                <w:rFonts w:hint="eastAsia" w:ascii="宋体" w:hAnsi="宋体"/>
                <w:color w:val="000000" w:themeColor="text1"/>
                <w:szCs w:val="21"/>
              </w:rPr>
              <w:t>加盖原厂商公章</w:t>
            </w:r>
            <w:r>
              <w:rPr>
                <w:rFonts w:ascii="宋体" w:hAnsi="宋体"/>
                <w:color w:val="000000" w:themeColor="text1"/>
                <w:szCs w:val="21"/>
              </w:rPr>
              <w:t>。</w:t>
            </w:r>
            <w:r>
              <w:rPr>
                <w:rFonts w:ascii="宋体" w:hAnsi="宋体"/>
                <w:color w:val="000000" w:themeColor="text1"/>
                <w:szCs w:val="21"/>
              </w:rPr>
              <w:br w:type="textWrapping"/>
            </w:r>
            <w:r>
              <w:rPr>
                <w:rFonts w:ascii="宋体" w:hAnsi="宋体"/>
                <w:color w:val="000000" w:themeColor="text1"/>
                <w:szCs w:val="21"/>
              </w:rPr>
              <w:t>要求设备支持软件客户端、控制键盘等对云台进行控制</w:t>
            </w:r>
            <w:r>
              <w:rPr>
                <w:rFonts w:ascii="宋体" w:hAnsi="宋体"/>
                <w:color w:val="000000" w:themeColor="text1"/>
                <w:szCs w:val="21"/>
              </w:rPr>
              <w:br w:type="textWrapping"/>
            </w:r>
            <w:r>
              <w:rPr>
                <w:rFonts w:ascii="宋体" w:hAnsi="宋体"/>
                <w:color w:val="000000" w:themeColor="text1"/>
                <w:szCs w:val="21"/>
              </w:rPr>
              <w:t>设备客户端具有可以重启设备，进行恢复出厂设置功能。</w:t>
            </w:r>
            <w:r>
              <w:rPr>
                <w:rFonts w:ascii="宋体" w:hAnsi="宋体"/>
                <w:color w:val="000000" w:themeColor="text1"/>
                <w:szCs w:val="21"/>
              </w:rPr>
              <w:br w:type="textWrapping"/>
            </w:r>
            <w:r>
              <w:rPr>
                <w:rFonts w:ascii="宋体" w:hAnsi="宋体"/>
                <w:color w:val="000000" w:themeColor="text1"/>
                <w:szCs w:val="21"/>
              </w:rPr>
              <w:t>要求设备支持场景保存功能，可以保存多个场景。提供具有CNAS资质认证标识的检测机构出具的型式检验证明。</w:t>
            </w:r>
            <w:r>
              <w:rPr>
                <w:rFonts w:ascii="宋体" w:hAnsi="宋体"/>
                <w:color w:val="000000" w:themeColor="text1"/>
                <w:szCs w:val="21"/>
              </w:rPr>
              <w:br w:type="textWrapping"/>
            </w:r>
            <w:r>
              <w:rPr>
                <w:rFonts w:ascii="宋体" w:hAnsi="宋体"/>
                <w:color w:val="000000" w:themeColor="text1"/>
                <w:szCs w:val="21"/>
              </w:rPr>
              <w:t>设备支持NTP校时和客户端手动校时等功能。</w:t>
            </w:r>
          </w:p>
          <w:p>
            <w:pPr>
              <w:autoSpaceDN w:val="0"/>
              <w:jc w:val="left"/>
              <w:textAlignment w:val="top"/>
              <w:rPr>
                <w:rFonts w:ascii="宋体" w:hAnsi="宋体"/>
                <w:color w:val="000000" w:themeColor="text1"/>
                <w:szCs w:val="21"/>
              </w:rPr>
            </w:pPr>
            <w:r>
              <w:rPr>
                <w:rFonts w:ascii="宋体" w:hAnsi="宋体"/>
                <w:color w:val="000000" w:themeColor="text1"/>
                <w:szCs w:val="21"/>
              </w:rPr>
              <w:t>设备通过高温、低温检测（高温55±2℃，低温-10±3℃，湿度93%，持续时间2H；振动测试；冲击测试；绝缘电阻测试；泄露电阻测试；泄露电流测试等)。</w:t>
            </w:r>
            <w:r>
              <w:rPr>
                <w:rFonts w:ascii="宋体" w:hAnsi="宋体"/>
                <w:color w:val="000000" w:themeColor="text1"/>
                <w:szCs w:val="21"/>
              </w:rPr>
              <w:br w:type="textWrapping"/>
            </w:r>
            <w:r>
              <w:rPr>
                <w:rFonts w:ascii="宋体" w:hAnsi="宋体"/>
                <w:color w:val="000000" w:themeColor="text1"/>
                <w:szCs w:val="21"/>
              </w:rPr>
              <w:t>设备可接入1024×768、1280×1024、1280×720、1280×720、1920×1080、1920×1080、1680×1050、1366x768等的视频图像分辨率并进行显示。</w:t>
            </w:r>
            <w:r>
              <w:rPr>
                <w:rFonts w:ascii="宋体" w:hAnsi="宋体"/>
                <w:color w:val="000000" w:themeColor="text1"/>
                <w:szCs w:val="21"/>
              </w:rPr>
              <w:br w:type="textWrapping"/>
            </w:r>
            <w:r>
              <w:rPr>
                <w:rFonts w:ascii="宋体" w:hAnsi="宋体"/>
                <w:color w:val="000000" w:themeColor="text1"/>
                <w:szCs w:val="21"/>
              </w:rPr>
              <w:t>设备支持7工作日连续工作，不出现机械、电等故障。</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hint="eastAsia" w:ascii="宋体" w:hAnsi="宋体"/>
                <w:color w:val="000000" w:themeColor="text1"/>
                <w:szCs w:val="21"/>
              </w:rPr>
              <w:t>7</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监控中心电视墙和装修系统</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定制,支持12个32寸监视器和一个55寸监视器，内部能够容纳硬盘录像机等设备及连接线，并且含监控室美化装修，门窗、地面、顶面装饰。防尘、防水、防静电、接地系统。</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hint="eastAsia" w:ascii="宋体" w:hAnsi="宋体"/>
                <w:color w:val="000000" w:themeColor="text1"/>
                <w:szCs w:val="21"/>
              </w:rPr>
              <w:t>8</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32寸液晶监视器</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32寸专业级液晶监视器、支持BNC、VGA、HDMI输入，支持高清。</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hint="eastAsia" w:ascii="宋体" w:hAnsi="宋体"/>
                <w:color w:val="000000" w:themeColor="text1"/>
                <w:szCs w:val="21"/>
              </w:rPr>
              <w:t>9</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55寸液晶监视器</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55寸专业级液晶监视器、支持BNC、VGA、HDMI输入，支持高清。</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hint="eastAsia" w:ascii="宋体" w:hAnsi="宋体"/>
                <w:color w:val="000000" w:themeColor="text1"/>
                <w:szCs w:val="21"/>
              </w:rPr>
              <w:t>10</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硬盘录像机</w:t>
            </w:r>
          </w:p>
        </w:tc>
        <w:tc>
          <w:tcPr>
            <w:tcW w:w="10571" w:type="dxa"/>
            <w:tcBorders>
              <w:top w:val="single" w:color="000000" w:sz="4" w:space="0"/>
              <w:left w:val="single" w:color="000000" w:sz="4" w:space="0"/>
              <w:bottom w:val="single" w:color="000000" w:sz="4" w:space="0"/>
              <w:right w:val="single" w:color="000000" w:sz="4" w:space="0"/>
            </w:tcBorders>
          </w:tcPr>
          <w:p>
            <w:pPr>
              <w:autoSpaceDN w:val="0"/>
              <w:jc w:val="left"/>
              <w:textAlignment w:val="top"/>
              <w:rPr>
                <w:rFonts w:ascii="宋体" w:hAnsi="宋体"/>
                <w:color w:val="000000" w:themeColor="text1"/>
                <w:szCs w:val="21"/>
              </w:rPr>
            </w:pPr>
            <w:r>
              <w:rPr>
                <w:rFonts w:ascii="宋体" w:hAnsi="宋体"/>
                <w:color w:val="000000" w:themeColor="text1"/>
                <w:szCs w:val="21"/>
              </w:rPr>
              <w:t>★可对视频画面叠加10行字符，每行可输入22个汉字（以公安部检测报告为准</w:t>
            </w:r>
            <w:r>
              <w:rPr>
                <w:rFonts w:hint="eastAsia" w:ascii="宋体" w:hAnsi="宋体"/>
                <w:color w:val="000000" w:themeColor="text1"/>
                <w:szCs w:val="21"/>
              </w:rPr>
              <w:t>加盖原厂商公章</w:t>
            </w:r>
            <w:r>
              <w:rPr>
                <w:rFonts w:ascii="宋体" w:hAnsi="宋体"/>
                <w:color w:val="000000" w:themeColor="text1"/>
                <w:szCs w:val="21"/>
              </w:rPr>
              <w:t>）</w:t>
            </w:r>
            <w:r>
              <w:rPr>
                <w:rFonts w:ascii="宋体" w:hAnsi="宋体"/>
                <w:color w:val="000000" w:themeColor="text1"/>
                <w:szCs w:val="21"/>
              </w:rPr>
              <w:br w:type="textWrapping"/>
            </w:r>
            <w:r>
              <w:rPr>
                <w:rFonts w:ascii="宋体" w:hAnsi="宋体"/>
                <w:color w:val="000000" w:themeColor="text1"/>
                <w:szCs w:val="21"/>
              </w:rPr>
              <w:t>★支持缩略图,拖动回放时间进度条，在回放控制条上显示当前拖动时间点的缩略图（以公安部检测报告为准</w:t>
            </w:r>
            <w:r>
              <w:rPr>
                <w:rFonts w:hint="eastAsia" w:ascii="宋体" w:hAnsi="宋体"/>
                <w:color w:val="000000" w:themeColor="text1"/>
                <w:szCs w:val="21"/>
              </w:rPr>
              <w:t>加盖原厂商公章</w:t>
            </w:r>
            <w:r>
              <w:rPr>
                <w:rFonts w:ascii="宋体" w:hAnsi="宋体"/>
                <w:color w:val="000000" w:themeColor="text1"/>
                <w:szCs w:val="21"/>
              </w:rPr>
              <w:t>）</w:t>
            </w:r>
            <w:r>
              <w:rPr>
                <w:rFonts w:ascii="宋体" w:hAnsi="宋体"/>
                <w:color w:val="000000" w:themeColor="text1"/>
                <w:szCs w:val="21"/>
              </w:rPr>
              <w:br w:type="textWrapping"/>
            </w:r>
            <w:r>
              <w:rPr>
                <w:rFonts w:ascii="宋体" w:hAnsi="宋体"/>
                <w:color w:val="000000" w:themeColor="text1"/>
                <w:szCs w:val="21"/>
              </w:rPr>
              <w:t>可接入双目摄像机进行预览和回放，可通过IE预览和回放双声道摄像机的立体声</w:t>
            </w:r>
            <w:r>
              <w:rPr>
                <w:rFonts w:ascii="宋体" w:hAnsi="宋体"/>
                <w:color w:val="000000" w:themeColor="text1"/>
                <w:szCs w:val="21"/>
              </w:rPr>
              <w:br w:type="textWrapping"/>
            </w:r>
            <w:r>
              <w:rPr>
                <w:rFonts w:ascii="宋体" w:hAnsi="宋体"/>
                <w:color w:val="000000" w:themeColor="text1"/>
                <w:szCs w:val="21"/>
              </w:rPr>
              <w:t>★支持报警输入触发一键撤防功能，撤防的报警类型可选（弹出报警画面、声音警告、上传中心、发送邮件、触发报警输出）（以公安部检测报告为准</w:t>
            </w:r>
            <w:r>
              <w:rPr>
                <w:rFonts w:hint="eastAsia" w:ascii="宋体" w:hAnsi="宋体"/>
                <w:color w:val="000000" w:themeColor="text1"/>
                <w:szCs w:val="21"/>
              </w:rPr>
              <w:t>加盖原厂商公章</w:t>
            </w:r>
            <w:r>
              <w:rPr>
                <w:rFonts w:ascii="宋体" w:hAnsi="宋体"/>
                <w:color w:val="000000" w:themeColor="text1"/>
                <w:szCs w:val="21"/>
              </w:rPr>
              <w:t>）</w:t>
            </w:r>
            <w:r>
              <w:rPr>
                <w:rFonts w:ascii="宋体" w:hAnsi="宋体"/>
                <w:color w:val="000000" w:themeColor="text1"/>
                <w:szCs w:val="21"/>
              </w:rPr>
              <w:br w:type="textWrapping"/>
            </w:r>
            <w:r>
              <w:rPr>
                <w:rFonts w:ascii="宋体" w:hAnsi="宋体"/>
                <w:color w:val="000000" w:themeColor="text1"/>
                <w:szCs w:val="21"/>
              </w:rPr>
              <w:t>支持设置图案密码，用户通过绘制图案来解锁并登录</w:t>
            </w:r>
            <w:r>
              <w:rPr>
                <w:rFonts w:ascii="宋体" w:hAnsi="宋体"/>
                <w:color w:val="000000" w:themeColor="text1"/>
                <w:szCs w:val="21"/>
              </w:rPr>
              <w:br w:type="textWrapping"/>
            </w:r>
            <w:r>
              <w:rPr>
                <w:rFonts w:ascii="宋体" w:hAnsi="宋体"/>
                <w:color w:val="000000" w:themeColor="text1"/>
                <w:szCs w:val="21"/>
              </w:rPr>
              <w:t>支持视频摘要回放功能：将不同时间段的多个目标叠加在一个背景上同时回放</w:t>
            </w:r>
            <w:r>
              <w:rPr>
                <w:rFonts w:ascii="宋体" w:hAnsi="宋体"/>
                <w:color w:val="000000" w:themeColor="text1"/>
                <w:szCs w:val="21"/>
              </w:rPr>
              <w:br w:type="textWrapping"/>
            </w:r>
            <w:r>
              <w:rPr>
                <w:rFonts w:ascii="宋体" w:hAnsi="宋体"/>
                <w:color w:val="000000" w:themeColor="text1"/>
                <w:szCs w:val="21"/>
              </w:rPr>
              <w:t>支持接入ONVIF协议、RTSP协议、GB/T28181协议的设备，可一键激活并添加局域网内IPC</w:t>
            </w:r>
          </w:p>
          <w:p>
            <w:pPr>
              <w:autoSpaceDN w:val="0"/>
              <w:jc w:val="left"/>
              <w:textAlignment w:val="top"/>
              <w:rPr>
                <w:rFonts w:ascii="宋体" w:hAnsi="宋体"/>
                <w:color w:val="000000" w:themeColor="text1"/>
                <w:szCs w:val="21"/>
              </w:rPr>
            </w:pPr>
            <w:r>
              <w:rPr>
                <w:rFonts w:ascii="宋体" w:hAnsi="宋体"/>
                <w:color w:val="000000" w:themeColor="text1"/>
                <w:szCs w:val="21"/>
              </w:rPr>
              <w:t>支持2组4屏显示输出，每组包含HDMI和VGA各一个，同一组内为同源输出，两组之间可异源输出视频图像，并可分别控制进行预览、回放、配置等操作；支持36/32/25/16/9/8/6/4/1分屏预览</w:t>
            </w:r>
            <w:r>
              <w:rPr>
                <w:rFonts w:ascii="宋体" w:hAnsi="宋体"/>
                <w:color w:val="000000" w:themeColor="text1"/>
                <w:szCs w:val="21"/>
              </w:rPr>
              <w:br w:type="textWrapping"/>
            </w:r>
            <w:r>
              <w:rPr>
                <w:rFonts w:ascii="宋体" w:hAnsi="宋体"/>
                <w:color w:val="000000" w:themeColor="text1"/>
                <w:szCs w:val="21"/>
              </w:rPr>
              <w:t>支持4000X3000格式的高清网络视频的解码显示</w:t>
            </w:r>
            <w:r>
              <w:rPr>
                <w:rFonts w:ascii="宋体" w:hAnsi="宋体"/>
                <w:color w:val="000000" w:themeColor="text1"/>
                <w:szCs w:val="21"/>
              </w:rPr>
              <w:br w:type="textWrapping"/>
            </w:r>
            <w:r>
              <w:rPr>
                <w:rFonts w:ascii="宋体" w:hAnsi="宋体"/>
                <w:color w:val="000000" w:themeColor="text1"/>
                <w:szCs w:val="21"/>
              </w:rPr>
              <w:t>支持录像打包时间1-300分钟可设置</w:t>
            </w:r>
            <w:r>
              <w:rPr>
                <w:rFonts w:ascii="宋体" w:hAnsi="宋体"/>
                <w:color w:val="000000" w:themeColor="text1"/>
                <w:szCs w:val="21"/>
              </w:rPr>
              <w:br w:type="textWrapping"/>
            </w:r>
            <w:r>
              <w:rPr>
                <w:rFonts w:ascii="宋体" w:hAnsi="宋体"/>
                <w:color w:val="000000" w:themeColor="text1"/>
                <w:szCs w:val="21"/>
              </w:rPr>
              <w:t>支持双码流同时录像</w:t>
            </w:r>
            <w:r>
              <w:rPr>
                <w:rFonts w:ascii="宋体" w:hAnsi="宋体"/>
                <w:color w:val="000000" w:themeColor="text1"/>
                <w:szCs w:val="21"/>
              </w:rPr>
              <w:br w:type="textWrapping"/>
            </w:r>
            <w:r>
              <w:rPr>
                <w:rFonts w:ascii="宋体" w:hAnsi="宋体"/>
                <w:color w:val="000000" w:themeColor="text1"/>
                <w:szCs w:val="21"/>
              </w:rPr>
              <w:t>支持1/8、1/4、1/2、1、2、4、8、16、32、64、128、256等倍速回放录像，支持录像回放的剪辑和回放截图功能</w:t>
            </w:r>
            <w:r>
              <w:rPr>
                <w:rFonts w:ascii="宋体" w:hAnsi="宋体"/>
                <w:color w:val="000000" w:themeColor="text1"/>
                <w:szCs w:val="21"/>
              </w:rPr>
              <w:br w:type="textWrapping"/>
            </w:r>
            <w:r>
              <w:rPr>
                <w:rFonts w:ascii="宋体" w:hAnsi="宋体"/>
                <w:color w:val="000000" w:themeColor="text1"/>
                <w:szCs w:val="21"/>
              </w:rPr>
              <w:t>可设置主码流、子码流、第三码流进行录像</w:t>
            </w:r>
            <w:r>
              <w:rPr>
                <w:rFonts w:ascii="宋体" w:hAnsi="宋体"/>
                <w:color w:val="000000" w:themeColor="text1"/>
                <w:szCs w:val="21"/>
              </w:rPr>
              <w:br w:type="textWrapping"/>
            </w:r>
            <w:r>
              <w:rPr>
                <w:rFonts w:ascii="宋体" w:hAnsi="宋体"/>
                <w:color w:val="000000" w:themeColor="text1"/>
                <w:szCs w:val="21"/>
              </w:rPr>
              <w:t>支持即时回放功能，在预览状态下可回放任一通道5-60分钟内的录像文件</w:t>
            </w:r>
            <w:r>
              <w:rPr>
                <w:rFonts w:ascii="宋体" w:hAnsi="宋体"/>
                <w:color w:val="000000" w:themeColor="text1"/>
                <w:szCs w:val="21"/>
              </w:rPr>
              <w:br w:type="textWrapping"/>
            </w:r>
            <w:r>
              <w:rPr>
                <w:rFonts w:ascii="宋体" w:hAnsi="宋体"/>
                <w:color w:val="000000" w:themeColor="text1"/>
                <w:szCs w:val="21"/>
              </w:rPr>
              <w:t>支持VGA/HDMI/CVBS同时解码输出</w:t>
            </w:r>
            <w:r>
              <w:rPr>
                <w:rFonts w:ascii="宋体" w:hAnsi="宋体"/>
                <w:color w:val="000000" w:themeColor="text1"/>
                <w:szCs w:val="21"/>
              </w:rPr>
              <w:br w:type="textWrapping"/>
            </w:r>
            <w:r>
              <w:rPr>
                <w:rFonts w:ascii="宋体" w:hAnsi="宋体"/>
                <w:color w:val="000000" w:themeColor="text1"/>
                <w:szCs w:val="21"/>
              </w:rPr>
              <w:t>支持对鱼眼IPC进行矫正，可设置180度全景、360度全景、PTZ三种模式</w:t>
            </w:r>
            <w:r>
              <w:rPr>
                <w:rFonts w:ascii="宋体" w:hAnsi="宋体"/>
                <w:color w:val="000000" w:themeColor="text1"/>
                <w:szCs w:val="21"/>
              </w:rPr>
              <w:br w:type="textWrapping"/>
            </w:r>
            <w:r>
              <w:rPr>
                <w:rFonts w:ascii="宋体" w:hAnsi="宋体"/>
                <w:color w:val="000000" w:themeColor="text1"/>
                <w:szCs w:val="21"/>
              </w:rPr>
              <w:t>可支持最大接入总带宽512Mbps的32路H.265编码、1080p格式的视频图像</w:t>
            </w:r>
            <w:r>
              <w:rPr>
                <w:rFonts w:ascii="宋体" w:hAnsi="宋体"/>
                <w:color w:val="000000" w:themeColor="text1"/>
                <w:szCs w:val="21"/>
              </w:rPr>
              <w:br w:type="textWrapping"/>
            </w:r>
            <w:r>
              <w:rPr>
                <w:rFonts w:ascii="宋体" w:hAnsi="宋体"/>
                <w:color w:val="000000" w:themeColor="text1"/>
                <w:szCs w:val="21"/>
              </w:rPr>
              <w:t>可接入H.265、H.264、MPEG4、SVAC视频编码格式的IPC</w:t>
            </w:r>
          </w:p>
          <w:p>
            <w:pPr>
              <w:autoSpaceDN w:val="0"/>
              <w:jc w:val="left"/>
              <w:textAlignment w:val="top"/>
              <w:rPr>
                <w:rFonts w:ascii="宋体" w:hAnsi="宋体"/>
                <w:color w:val="000000" w:themeColor="text1"/>
                <w:szCs w:val="21"/>
              </w:rPr>
            </w:pPr>
            <w:r>
              <w:rPr>
                <w:rFonts w:ascii="宋体" w:hAnsi="宋体"/>
                <w:color w:val="000000" w:themeColor="text1"/>
                <w:szCs w:val="21"/>
              </w:rPr>
              <w:t>支持对重要的数据能够进行备份，备份格式MP4和AVI可选</w:t>
            </w:r>
            <w:r>
              <w:rPr>
                <w:rFonts w:ascii="宋体" w:hAnsi="宋体"/>
                <w:color w:val="000000" w:themeColor="text1"/>
                <w:szCs w:val="21"/>
              </w:rPr>
              <w:br w:type="textWrapping"/>
            </w:r>
            <w:r>
              <w:rPr>
                <w:rFonts w:ascii="宋体" w:hAnsi="宋体"/>
                <w:color w:val="000000" w:themeColor="text1"/>
                <w:szCs w:val="21"/>
              </w:rPr>
              <w:t>支持智能检索回放功能：进行智能检索回放时，通过设置线、四边开、矩形、全屏4种规则，可自动跳过未触发设定规则的录像，只播放触发规则的录像</w:t>
            </w:r>
            <w:r>
              <w:rPr>
                <w:rFonts w:ascii="宋体" w:hAnsi="宋体"/>
                <w:color w:val="000000" w:themeColor="text1"/>
                <w:szCs w:val="21"/>
              </w:rPr>
              <w:br w:type="textWrapping"/>
            </w:r>
            <w:r>
              <w:rPr>
                <w:rFonts w:ascii="宋体" w:hAnsi="宋体"/>
                <w:color w:val="000000" w:themeColor="text1"/>
                <w:szCs w:val="21"/>
              </w:rPr>
              <w:t>支持带有越界、区域入侵、进入/离开区域、人员聚集、快速移动、物品遗留/拿取、停车、徘徊、场景变更、虚焦、音频异常报警、PIR报警功能的网络摄像机接入与相关报警联动功能</w:t>
            </w:r>
            <w:r>
              <w:rPr>
                <w:rFonts w:ascii="宋体" w:hAnsi="宋体"/>
                <w:color w:val="000000" w:themeColor="text1"/>
                <w:szCs w:val="21"/>
              </w:rPr>
              <w:br w:type="textWrapping"/>
            </w:r>
            <w:r>
              <w:rPr>
                <w:rFonts w:ascii="宋体" w:hAnsi="宋体"/>
                <w:color w:val="000000" w:themeColor="text1"/>
                <w:szCs w:val="21"/>
              </w:rPr>
              <w:t>支持浓缩播放功能，录像回放中，有移动侦测、外部输入报警、智能侦测等事件发生时，视频按正常速度播放，其他视频自动按高倍速播放，且播放倍速可配置（前端IPC需支持智能侦测功能）</w:t>
            </w:r>
          </w:p>
          <w:p>
            <w:pPr>
              <w:autoSpaceDN w:val="0"/>
              <w:jc w:val="left"/>
              <w:textAlignment w:val="top"/>
              <w:rPr>
                <w:rFonts w:ascii="宋体" w:hAnsi="宋体"/>
                <w:color w:val="000000" w:themeColor="text1"/>
                <w:szCs w:val="21"/>
              </w:rPr>
            </w:pPr>
            <w:r>
              <w:rPr>
                <w:rFonts w:ascii="宋体" w:hAnsi="宋体"/>
                <w:color w:val="000000" w:themeColor="text1"/>
                <w:szCs w:val="21"/>
              </w:rPr>
              <w:t>支持即时存储和回放功能，可回放设备断电、断网前一秒的录像</w:t>
            </w:r>
            <w:r>
              <w:rPr>
                <w:rFonts w:ascii="宋体" w:hAnsi="宋体"/>
                <w:color w:val="000000" w:themeColor="text1"/>
                <w:szCs w:val="21"/>
              </w:rPr>
              <w:br w:type="textWrapping"/>
            </w:r>
            <w:r>
              <w:rPr>
                <w:rFonts w:ascii="宋体" w:hAnsi="宋体"/>
                <w:color w:val="000000" w:themeColor="text1"/>
                <w:szCs w:val="21"/>
              </w:rPr>
              <w:t>支持将选中通道24小时内的录像文件按时间平均分配至多个窗口进行分时回放，窗口数量可配置，最大8分屏可同时正放或倒放32路H.265编码、1080p格式的视频图像</w:t>
            </w:r>
            <w:r>
              <w:rPr>
                <w:rFonts w:ascii="宋体" w:hAnsi="宋体"/>
                <w:color w:val="000000" w:themeColor="text1"/>
                <w:szCs w:val="21"/>
              </w:rPr>
              <w:br w:type="textWrapping"/>
            </w:r>
            <w:r>
              <w:rPr>
                <w:rFonts w:ascii="宋体" w:hAnsi="宋体"/>
                <w:color w:val="000000" w:themeColor="text1"/>
                <w:szCs w:val="21"/>
              </w:rPr>
              <w:t>支持录像续传接收功能，接入具有断网续传功能的网络摄像机，当样机与摄像机之间网络中断并恢复后，可自动接收摄像机内存储的视频图像</w:t>
            </w:r>
            <w:r>
              <w:rPr>
                <w:rFonts w:ascii="宋体" w:hAnsi="宋体"/>
                <w:color w:val="000000" w:themeColor="text1"/>
                <w:szCs w:val="21"/>
              </w:rPr>
              <w:br w:type="textWrapping"/>
            </w:r>
            <w:r>
              <w:rPr>
                <w:rFonts w:ascii="宋体" w:hAnsi="宋体"/>
                <w:color w:val="000000" w:themeColor="text1"/>
                <w:szCs w:val="21"/>
              </w:rPr>
              <w:t>支持接入带有客流统计功能的IPC，可检索客流量并按日、周、月、年统计生成报表</w:t>
            </w:r>
            <w:r>
              <w:rPr>
                <w:rFonts w:ascii="宋体" w:hAnsi="宋体"/>
                <w:color w:val="000000" w:themeColor="text1"/>
                <w:szCs w:val="21"/>
              </w:rPr>
              <w:br w:type="textWrapping"/>
            </w:r>
            <w:r>
              <w:rPr>
                <w:rFonts w:ascii="宋体" w:hAnsi="宋体"/>
                <w:color w:val="000000" w:themeColor="text1"/>
                <w:szCs w:val="21"/>
              </w:rPr>
              <w:t>支持接入带有热度图功能的IPC，可检索热度图并按日、周、月、年统计生成报表</w:t>
            </w:r>
            <w:r>
              <w:rPr>
                <w:rFonts w:ascii="宋体" w:hAnsi="宋体"/>
                <w:color w:val="000000" w:themeColor="text1"/>
                <w:szCs w:val="21"/>
              </w:rPr>
              <w:br w:type="textWrapping"/>
            </w:r>
            <w:r>
              <w:rPr>
                <w:rFonts w:ascii="宋体" w:hAnsi="宋体"/>
                <w:color w:val="000000" w:themeColor="text1"/>
                <w:szCs w:val="21"/>
              </w:rPr>
              <w:t>支持接入带有车牌侦测报警功能的IPC，触发报警时可联动录像、抓拍并保存图片、弹出报警画面、声音警告、上传中心、发送邮件、触发报警输出，可按通道、时间、车牌号码检索图片</w:t>
            </w:r>
            <w:r>
              <w:rPr>
                <w:rFonts w:ascii="宋体" w:hAnsi="宋体"/>
                <w:color w:val="000000" w:themeColor="text1"/>
                <w:szCs w:val="21"/>
              </w:rPr>
              <w:br w:type="textWrapping"/>
            </w:r>
            <w:r>
              <w:rPr>
                <w:rFonts w:ascii="宋体" w:hAnsi="宋体"/>
                <w:color w:val="000000" w:themeColor="text1"/>
                <w:szCs w:val="21"/>
              </w:rPr>
              <w:t>支持接入带人脸侦测报警功能的IPC，触发报警时可联动录像、抓拍并保存图片、弹出报警画面、声音警告、上传中心、发送邮件、触发报警输出，可按通道、时间检索图片</w:t>
            </w:r>
            <w:r>
              <w:rPr>
                <w:rFonts w:ascii="宋体" w:hAnsi="宋体"/>
                <w:color w:val="000000" w:themeColor="text1"/>
                <w:szCs w:val="21"/>
              </w:rPr>
              <w:br w:type="textWrapping"/>
            </w:r>
            <w:r>
              <w:rPr>
                <w:rFonts w:ascii="宋体" w:hAnsi="宋体"/>
                <w:color w:val="000000" w:themeColor="text1"/>
                <w:szCs w:val="21"/>
              </w:rPr>
              <w:t>支持通过客户端软件预览图像时，当网络带宽低于该通道码率时，自动抽帧处理，使预览画面无花屏、马赛克现象产生支持通过客户端软件预览或远程回放图像时，可重新编码一路与主码流不同分辨率、帧率、码率的图像支持8T容量的SATA接口硬盘；支持硬盘热插拔和休眠支持2个以太网口，可将2个网口设置不同网段的IP地址，分别接入不同网段IP地址的IPC支持8个SATA接口，至少支持2个USB2.0，1个USB3.0接口；支持16路报警输入，4路报警输出接口</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hint="eastAsia" w:ascii="宋体" w:hAnsi="宋体"/>
                <w:color w:val="000000" w:themeColor="text1"/>
                <w:szCs w:val="21"/>
              </w:rPr>
              <w:t>11</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监控中心软件平台</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集中监控管理平台软件，含服务器和管理软件</w:t>
            </w:r>
            <w:r>
              <w:rPr>
                <w:rFonts w:ascii="宋体" w:hAnsi="宋体"/>
                <w:color w:val="000000" w:themeColor="text1"/>
                <w:szCs w:val="21"/>
              </w:rPr>
              <w:br w:type="textWrapping"/>
            </w:r>
            <w:r>
              <w:rPr>
                <w:rFonts w:ascii="宋体" w:hAnsi="宋体"/>
                <w:color w:val="000000" w:themeColor="text1"/>
                <w:szCs w:val="21"/>
              </w:rPr>
              <w:t xml:space="preserve">E5-2620 V3(6核2.4GHz)×1/16GB DDR4/1TB SATA×2/热插拔/SAS3008/DVD/1GbE×4/冗电/导轨/2U  </w:t>
            </w:r>
            <w:r>
              <w:rPr>
                <w:rFonts w:ascii="宋体" w:hAnsi="宋体"/>
                <w:color w:val="000000" w:themeColor="text1"/>
                <w:szCs w:val="21"/>
              </w:rPr>
              <w:br w:type="textWrapping"/>
            </w:r>
            <w:r>
              <w:rPr>
                <w:rFonts w:ascii="宋体" w:hAnsi="宋体"/>
                <w:color w:val="000000" w:themeColor="text1"/>
                <w:szCs w:val="21"/>
              </w:rPr>
              <w:t>1、电源：高效能550W铂金1+1 冗余电源；</w:t>
            </w:r>
            <w:r>
              <w:rPr>
                <w:rFonts w:ascii="宋体" w:hAnsi="宋体"/>
                <w:color w:val="000000" w:themeColor="text1"/>
                <w:szCs w:val="21"/>
              </w:rPr>
              <w:br w:type="textWrapping"/>
            </w:r>
            <w:r>
              <w:rPr>
                <w:rFonts w:ascii="宋体" w:hAnsi="宋体"/>
                <w:color w:val="000000" w:themeColor="text1"/>
                <w:szCs w:val="21"/>
              </w:rPr>
              <w:t>2、电源电压 200-240V/50Hz；</w:t>
            </w:r>
            <w:r>
              <w:rPr>
                <w:rFonts w:ascii="宋体" w:hAnsi="宋体"/>
                <w:color w:val="000000" w:themeColor="text1"/>
                <w:szCs w:val="21"/>
              </w:rPr>
              <w:br w:type="textWrapping"/>
            </w:r>
            <w:r>
              <w:rPr>
                <w:rFonts w:ascii="宋体" w:hAnsi="宋体"/>
                <w:color w:val="000000" w:themeColor="text1"/>
                <w:szCs w:val="21"/>
              </w:rPr>
              <w:t xml:space="preserve">3、机箱尺寸：87.8mm(高)×448mm(宽)×794.4mm(深)； </w:t>
            </w:r>
            <w:r>
              <w:rPr>
                <w:rFonts w:ascii="宋体" w:hAnsi="宋体"/>
                <w:color w:val="000000" w:themeColor="text1"/>
                <w:szCs w:val="21"/>
              </w:rPr>
              <w:br w:type="textWrapping"/>
            </w:r>
            <w:r>
              <w:rPr>
                <w:rFonts w:ascii="宋体" w:hAnsi="宋体"/>
                <w:color w:val="000000" w:themeColor="text1"/>
                <w:szCs w:val="21"/>
              </w:rPr>
              <w:t>4、重量 最大35 千克；</w:t>
            </w:r>
            <w:r>
              <w:rPr>
                <w:rFonts w:ascii="宋体" w:hAnsi="宋体"/>
                <w:color w:val="000000" w:themeColor="text1"/>
                <w:szCs w:val="21"/>
              </w:rPr>
              <w:br w:type="textWrapping"/>
            </w:r>
            <w:r>
              <w:rPr>
                <w:rFonts w:ascii="宋体" w:hAnsi="宋体"/>
                <w:color w:val="000000" w:themeColor="text1"/>
                <w:szCs w:val="21"/>
              </w:rPr>
              <w:t>一键换肤：内置通用蓝、通用绿、中国石油、中国石化、国家电网、南方电网界面，可根据项目需求一键换肤</w:t>
            </w:r>
            <w:r>
              <w:rPr>
                <w:rFonts w:ascii="宋体" w:hAnsi="宋体"/>
                <w:color w:val="000000" w:themeColor="text1"/>
                <w:szCs w:val="21"/>
              </w:rPr>
              <w:br w:type="textWrapping"/>
            </w:r>
            <w:r>
              <w:rPr>
                <w:rFonts w:ascii="宋体" w:hAnsi="宋体"/>
                <w:color w:val="000000" w:themeColor="text1"/>
                <w:szCs w:val="21"/>
              </w:rPr>
              <w:t>全面感知：开发出通用外设框架全面接入动环传感器并形成外设协议库，支持环境量实时数据呈现（电子地图呈现、曲线呈现）、历史记录重现（曲线呈现、图表呈现）</w:t>
            </w:r>
            <w:r>
              <w:rPr>
                <w:rFonts w:ascii="宋体" w:hAnsi="宋体"/>
                <w:color w:val="000000" w:themeColor="text1"/>
                <w:szCs w:val="21"/>
              </w:rPr>
              <w:br w:type="textWrapping"/>
            </w:r>
            <w:r>
              <w:rPr>
                <w:rFonts w:ascii="宋体" w:hAnsi="宋体"/>
                <w:color w:val="000000" w:themeColor="text1"/>
                <w:szCs w:val="21"/>
              </w:rPr>
              <w:t>报警管理：通过多媒体报警中心呈现报警相关的视频、录像、图片信息，以便实时报警预览、历史报警查询，并通过图表方式对报警进行统计分析</w:t>
            </w:r>
            <w:r>
              <w:rPr>
                <w:rFonts w:ascii="宋体" w:hAnsi="宋体"/>
                <w:color w:val="000000" w:themeColor="text1"/>
                <w:szCs w:val="21"/>
              </w:rPr>
              <w:br w:type="textWrapping"/>
            </w:r>
            <w:r>
              <w:rPr>
                <w:rFonts w:ascii="宋体" w:hAnsi="宋体"/>
                <w:color w:val="000000" w:themeColor="text1"/>
                <w:szCs w:val="21"/>
              </w:rPr>
              <w:t>文件管理：对于智能设备上传图片、本地抓图、本地录像录像进行备份及下载管理</w:t>
            </w:r>
            <w:r>
              <w:rPr>
                <w:rFonts w:ascii="宋体" w:hAnsi="宋体"/>
                <w:color w:val="000000" w:themeColor="text1"/>
                <w:szCs w:val="21"/>
              </w:rPr>
              <w:br w:type="textWrapping"/>
            </w:r>
            <w:r>
              <w:rPr>
                <w:rFonts w:ascii="宋体" w:hAnsi="宋体"/>
                <w:color w:val="000000" w:themeColor="text1"/>
                <w:szCs w:val="21"/>
              </w:rPr>
              <w:t>地图管理：同时支持google地图与bmp、jpg图片格式的静态地图，能够在GIS地图下添加静态地图，通过链接跳转到相关地图，弥补了GIS地图上无法进行小场景应用的不足，并支持在地图上实现移动设备的轨迹回放</w:t>
            </w:r>
            <w:r>
              <w:rPr>
                <w:rFonts w:ascii="宋体" w:hAnsi="宋体"/>
                <w:color w:val="000000" w:themeColor="text1"/>
                <w:szCs w:val="21"/>
              </w:rPr>
              <w:br w:type="textWrapping"/>
            </w:r>
            <w:r>
              <w:rPr>
                <w:rFonts w:ascii="宋体" w:hAnsi="宋体"/>
                <w:color w:val="000000" w:themeColor="text1"/>
                <w:szCs w:val="21"/>
              </w:rPr>
              <w:t>跨网支持：支持多网域路由、内外网穿透，自动以最优路径与E家设备、流媒体服务器通信</w:t>
            </w:r>
            <w:r>
              <w:rPr>
                <w:rFonts w:ascii="宋体" w:hAnsi="宋体"/>
                <w:color w:val="000000" w:themeColor="text1"/>
                <w:szCs w:val="21"/>
              </w:rPr>
              <w:br w:type="textWrapping"/>
            </w:r>
            <w:r>
              <w:rPr>
                <w:rFonts w:ascii="宋体" w:hAnsi="宋体"/>
                <w:color w:val="000000" w:themeColor="text1"/>
                <w:szCs w:val="21"/>
              </w:rPr>
              <w:t>移动管理：支持通过手机、平板等移动终端对现场进行管理，实现视频巡查、环境数据调阅等功能</w:t>
            </w:r>
            <w:r>
              <w:rPr>
                <w:rFonts w:ascii="宋体" w:hAnsi="宋体"/>
                <w:color w:val="000000" w:themeColor="text1"/>
                <w:szCs w:val="21"/>
              </w:rPr>
              <w:br w:type="textWrapping"/>
            </w:r>
            <w:r>
              <w:rPr>
                <w:rFonts w:ascii="宋体" w:hAnsi="宋体"/>
                <w:color w:val="000000" w:themeColor="text1"/>
                <w:szCs w:val="21"/>
              </w:rPr>
              <w:t>因官网不针对免费版软件提供技术支持，不允许使用免费开源版软件代替。</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1</w:t>
            </w:r>
            <w:r>
              <w:rPr>
                <w:rFonts w:hint="eastAsia" w:ascii="宋体" w:hAnsi="宋体"/>
                <w:color w:val="000000" w:themeColor="text1"/>
                <w:szCs w:val="21"/>
              </w:rPr>
              <w:t>2</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操作台</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定制双联操作台</w:t>
            </w:r>
            <w:r>
              <w:rPr>
                <w:rFonts w:hint="eastAsia" w:ascii="宋体" w:hAnsi="宋体"/>
                <w:color w:val="000000" w:themeColor="text1"/>
                <w:szCs w:val="21"/>
              </w:rPr>
              <w:t>，满足监控中心5台显示器并排显示，主机存放以及多媒体设备存放需求，且提供移动转轮座椅。</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1</w:t>
            </w:r>
            <w:r>
              <w:rPr>
                <w:rFonts w:hint="eastAsia" w:ascii="宋体" w:hAnsi="宋体"/>
                <w:color w:val="000000" w:themeColor="text1"/>
                <w:szCs w:val="21"/>
              </w:rPr>
              <w:t>3</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拾音器</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室内全向监控、现场音频信号同步到监控中心</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1</w:t>
            </w:r>
            <w:r>
              <w:rPr>
                <w:rFonts w:hint="eastAsia" w:ascii="宋体" w:hAnsi="宋体"/>
                <w:color w:val="000000" w:themeColor="text1"/>
                <w:szCs w:val="21"/>
              </w:rPr>
              <w:t>4</w:t>
            </w:r>
          </w:p>
        </w:tc>
        <w:tc>
          <w:tcPr>
            <w:tcW w:w="1560"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操作端电脑</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主板：第六代Intel芯片组</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CPU：第六代智能英特尔I5-6500</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 xml:space="preserve">内存：4GB </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硬盘：500G，7200 RPM 3.5英寸SATA硬盘,</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显卡：高性能核芯显卡；</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网卡：千兆网卡</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r>
              <w:rPr>
                <w:rFonts w:ascii="宋体" w:hAnsi="宋体"/>
                <w:color w:val="000000" w:themeColor="text1"/>
                <w:szCs w:val="21"/>
              </w:rPr>
              <w:t>显示器： 21.5宽屏低辐射LED；，键盘鼠标</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hint="eastAsia" w:ascii="宋体" w:hAnsi="宋体"/>
                <w:color w:val="000000" w:themeColor="text1"/>
                <w:szCs w:val="21"/>
              </w:rPr>
              <w:t>15</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网线</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超五类国标网线</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hint="eastAsia" w:ascii="宋体" w:hAnsi="宋体"/>
                <w:color w:val="000000" w:themeColor="text1"/>
                <w:szCs w:val="21"/>
              </w:rPr>
              <w:t>16</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电源线</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国际纯铜、</w:t>
            </w:r>
            <w:r>
              <w:rPr>
                <w:rFonts w:hint="eastAsia" w:ascii="宋体" w:hAnsi="宋体"/>
                <w:color w:val="000000" w:themeColor="text1"/>
                <w:szCs w:val="21"/>
              </w:rPr>
              <w:t>2</w:t>
            </w:r>
            <w:r>
              <w:rPr>
                <w:rFonts w:ascii="宋体" w:hAnsi="宋体"/>
                <w:color w:val="000000" w:themeColor="text1"/>
                <w:szCs w:val="21"/>
              </w:rPr>
              <w:t>*</w:t>
            </w:r>
            <w:r>
              <w:rPr>
                <w:rFonts w:hint="eastAsia" w:ascii="宋体" w:hAnsi="宋体"/>
                <w:color w:val="000000" w:themeColor="text1"/>
                <w:szCs w:val="21"/>
              </w:rPr>
              <w:t>2</w:t>
            </w:r>
            <w:r>
              <w:rPr>
                <w:rFonts w:ascii="宋体" w:hAnsi="宋体"/>
                <w:color w:val="000000" w:themeColor="text1"/>
                <w:szCs w:val="21"/>
              </w:rPr>
              <w:t>.0电源线</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1</w:t>
            </w:r>
            <w:r>
              <w:rPr>
                <w:rFonts w:hint="eastAsia" w:ascii="宋体" w:hAnsi="宋体"/>
                <w:color w:val="000000" w:themeColor="text1"/>
                <w:szCs w:val="21"/>
              </w:rPr>
              <w:t>7</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红外枪机摄像机</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200万1/1.8”星光级CMOS超宽动态 ICR日夜型枪机型网络摄像机；传感器类型：1/1.8" Progressive Scan CMOS；2.8-12mm F1.4, 水平视场角90.1°~31°；最低照度彩色：0.001 lx (AGC开，RJ45输出)</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1</w:t>
            </w:r>
            <w:r>
              <w:rPr>
                <w:rFonts w:hint="eastAsia" w:ascii="宋体" w:hAnsi="宋体"/>
                <w:color w:val="000000" w:themeColor="text1"/>
                <w:szCs w:val="21"/>
              </w:rPr>
              <w:t>8</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摄像机支架</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摄像机臂装支架</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1</w:t>
            </w:r>
            <w:r>
              <w:rPr>
                <w:rFonts w:hint="eastAsia" w:ascii="宋体" w:hAnsi="宋体"/>
                <w:color w:val="000000" w:themeColor="text1"/>
                <w:szCs w:val="21"/>
              </w:rPr>
              <w:t>9</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立杆</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根据实际学校场地、定制高度</w:t>
            </w:r>
            <w:r>
              <w:rPr>
                <w:rFonts w:hint="eastAsia" w:ascii="宋体" w:hAnsi="宋体"/>
                <w:color w:val="000000" w:themeColor="text1"/>
                <w:szCs w:val="21"/>
              </w:rPr>
              <w:t>，要求不低于围墙2.5M高度</w:t>
            </w:r>
            <w:r>
              <w:rPr>
                <w:rFonts w:ascii="宋体" w:hAnsi="宋体"/>
                <w:color w:val="000000" w:themeColor="text1"/>
                <w:szCs w:val="21"/>
              </w:rPr>
              <w:t>。</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hint="eastAsia" w:ascii="宋体" w:hAnsi="宋体"/>
                <w:color w:val="000000" w:themeColor="text1"/>
                <w:szCs w:val="21"/>
              </w:rPr>
              <w:t>20</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光纤</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32芯光纤</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2</w:t>
            </w:r>
            <w:r>
              <w:rPr>
                <w:rFonts w:hint="eastAsia" w:ascii="宋体" w:hAnsi="宋体"/>
                <w:color w:val="000000" w:themeColor="text1"/>
                <w:szCs w:val="21"/>
              </w:rPr>
              <w:t>1</w:t>
            </w:r>
          </w:p>
        </w:tc>
        <w:tc>
          <w:tcPr>
            <w:tcW w:w="1560"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低压电缆</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YJLV22-0.6/1kV-4*185</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规格 4*185</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执行标准 GB/T 12706.1-2008标准</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护套材料 聚氯乙烯（PVC）</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铠装材料  双钢带</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耐温等级  导体长期允许最高工作温度为90℃</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导体标称截面（mm²） 185</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2</w:t>
            </w:r>
            <w:r>
              <w:rPr>
                <w:rFonts w:hint="eastAsia" w:ascii="宋体" w:hAnsi="宋体"/>
                <w:color w:val="000000" w:themeColor="text1"/>
                <w:szCs w:val="21"/>
              </w:rPr>
              <w:t>2</w:t>
            </w:r>
          </w:p>
        </w:tc>
        <w:tc>
          <w:tcPr>
            <w:tcW w:w="1560"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绝缘导线</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规格 1*95+B27:B46B2B27:B48</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执行标准  GB/T 12527-2008标准</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额定电压  10KV</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绝缘材料  交联聚乙烯（XLPE）</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导体中最少单线根数  15</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线芯保护颜色  耐候黑色</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耐温等级  导体长期允许最高工作温度为90℃</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敷设温度  电缆的敷设温度应不低于-20℃</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vMerge w:val="continue"/>
            <w:tcBorders>
              <w:top w:val="single" w:color="000000" w:sz="4" w:space="0"/>
              <w:left w:val="single" w:color="000000" w:sz="4" w:space="0"/>
              <w:bottom w:val="single" w:color="000000" w:sz="4" w:space="0"/>
              <w:right w:val="single" w:color="000000" w:sz="4" w:space="0"/>
            </w:tcBorders>
            <w:vAlign w:val="center"/>
          </w:tcPr>
          <w:p>
            <w:pPr>
              <w:autoSpaceDN w:val="0"/>
              <w:rPr>
                <w:rFonts w:ascii="宋体" w:hAnsi="宋体"/>
                <w:color w:val="000000" w:themeColor="text1"/>
                <w:szCs w:val="21"/>
              </w:rPr>
            </w:pP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p>
        </w:tc>
        <w:tc>
          <w:tcPr>
            <w:tcW w:w="10571" w:type="dxa"/>
            <w:tcBorders>
              <w:top w:val="single" w:color="000000" w:sz="4" w:space="0"/>
              <w:left w:val="single" w:color="000000" w:sz="4" w:space="0"/>
              <w:bottom w:val="single" w:color="000000" w:sz="4" w:space="0"/>
              <w:right w:val="single" w:color="000000" w:sz="4" w:space="0"/>
            </w:tcBorders>
            <w:vAlign w:val="center"/>
          </w:tcPr>
          <w:p>
            <w:pPr>
              <w:shd w:val="solid" w:color="FFFFFF" w:fill="auto"/>
              <w:autoSpaceDN w:val="0"/>
              <w:jc w:val="left"/>
              <w:textAlignment w:val="center"/>
              <w:rPr>
                <w:rFonts w:ascii="宋体" w:hAnsi="宋体"/>
                <w:color w:val="000000" w:themeColor="text1"/>
                <w:szCs w:val="21"/>
              </w:rPr>
            </w:pPr>
            <w:r>
              <w:rPr>
                <w:rFonts w:ascii="宋体" w:hAnsi="宋体"/>
                <w:color w:val="000000" w:themeColor="text1"/>
                <w:szCs w:val="21"/>
              </w:rPr>
              <w:t>导体型式  紧压圆型</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2</w:t>
            </w:r>
            <w:r>
              <w:rPr>
                <w:rFonts w:hint="eastAsia" w:ascii="宋体" w:hAnsi="宋体"/>
                <w:color w:val="000000" w:themeColor="text1"/>
                <w:szCs w:val="21"/>
              </w:rPr>
              <w:t>3</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低压分线箱1进3出，含空气开关</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 xml:space="preserve">隔离开关：400A 10kA,1s；3个塑壳断路器：250A，额定运行分断能力≥31.5kA ；主母线：额定电流630A </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2</w:t>
            </w:r>
            <w:r>
              <w:rPr>
                <w:rFonts w:hint="eastAsia" w:ascii="宋体" w:hAnsi="宋体"/>
                <w:color w:val="000000" w:themeColor="text1"/>
                <w:szCs w:val="21"/>
              </w:rPr>
              <w:t>4</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楼层低压分线箱含空气开关</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塑壳断路器，空气开关</w:t>
            </w:r>
          </w:p>
        </w:tc>
      </w:tr>
      <w:tr>
        <w:tblPrEx>
          <w:tblLayout w:type="fixed"/>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2</w:t>
            </w:r>
            <w:r>
              <w:rPr>
                <w:rFonts w:hint="eastAsia" w:ascii="宋体" w:hAnsi="宋体"/>
                <w:color w:val="000000" w:themeColor="text1"/>
                <w:szCs w:val="21"/>
              </w:rPr>
              <w:t>5</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插座</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hint="eastAsia" w:ascii="宋体" w:hAnsi="宋体"/>
                <w:color w:val="000000" w:themeColor="text1"/>
                <w:szCs w:val="21"/>
              </w:rPr>
              <w:t>30</w:t>
            </w:r>
            <w:r>
              <w:rPr>
                <w:rFonts w:ascii="宋体" w:hAnsi="宋体"/>
                <w:color w:val="000000" w:themeColor="text1"/>
                <w:szCs w:val="21"/>
              </w:rPr>
              <w:t>孔</w:t>
            </w:r>
            <w:r>
              <w:rPr>
                <w:rFonts w:hint="eastAsia" w:ascii="宋体" w:hAnsi="宋体"/>
                <w:color w:val="000000" w:themeColor="text1"/>
                <w:szCs w:val="21"/>
              </w:rPr>
              <w:t>国标</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2</w:t>
            </w:r>
            <w:r>
              <w:rPr>
                <w:rFonts w:hint="eastAsia" w:ascii="宋体" w:hAnsi="宋体"/>
                <w:color w:val="000000" w:themeColor="text1"/>
                <w:szCs w:val="21"/>
              </w:rPr>
              <w:t>6</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插座电源线</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国标4平方铜线</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2</w:t>
            </w:r>
            <w:r>
              <w:rPr>
                <w:rFonts w:hint="eastAsia" w:ascii="宋体" w:hAnsi="宋体"/>
                <w:color w:val="000000" w:themeColor="text1"/>
                <w:szCs w:val="21"/>
              </w:rPr>
              <w:t>7</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切路加回填预制</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hint="eastAsia" w:ascii="宋体" w:hAnsi="宋体"/>
                <w:color w:val="000000" w:themeColor="text1"/>
                <w:szCs w:val="21"/>
              </w:rPr>
              <w:t>30cm*50cm</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2</w:t>
            </w:r>
            <w:r>
              <w:rPr>
                <w:rFonts w:hint="eastAsia" w:ascii="宋体" w:hAnsi="宋体"/>
                <w:color w:val="000000" w:themeColor="text1"/>
                <w:szCs w:val="21"/>
              </w:rPr>
              <w:t>8</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挖沟及回填</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深800mm，宽500mm</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2</w:t>
            </w:r>
            <w:r>
              <w:rPr>
                <w:rFonts w:hint="eastAsia" w:ascii="宋体" w:hAnsi="宋体"/>
                <w:color w:val="000000" w:themeColor="text1"/>
                <w:szCs w:val="21"/>
              </w:rPr>
              <w:t>9</w:t>
            </w:r>
          </w:p>
        </w:tc>
        <w:tc>
          <w:tcPr>
            <w:tcW w:w="156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辅料</w:t>
            </w:r>
          </w:p>
        </w:tc>
        <w:tc>
          <w:tcPr>
            <w:tcW w:w="10571" w:type="dxa"/>
            <w:tcBorders>
              <w:top w:val="single" w:color="000000" w:sz="4" w:space="0"/>
              <w:left w:val="single" w:color="000000" w:sz="4" w:space="0"/>
              <w:bottom w:val="single" w:color="000000" w:sz="4" w:space="0"/>
              <w:right w:val="single" w:color="000000"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改造所需的耗材材料</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top w:val="single" w:color="000000" w:sz="4" w:space="0"/>
              <w:left w:val="single" w:color="000000" w:sz="4" w:space="0"/>
              <w:bottom w:val="single" w:color="auto" w:sz="4" w:space="0"/>
              <w:right w:val="single" w:color="000000" w:sz="4" w:space="0"/>
            </w:tcBorders>
            <w:vAlign w:val="center"/>
          </w:tcPr>
          <w:p>
            <w:pPr>
              <w:rPr>
                <w:rFonts w:ascii="宋体" w:hAnsi="宋体"/>
                <w:color w:val="000000" w:themeColor="text1"/>
                <w:szCs w:val="21"/>
              </w:rPr>
            </w:pPr>
          </w:p>
        </w:tc>
        <w:tc>
          <w:tcPr>
            <w:tcW w:w="719"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color w:val="000000" w:themeColor="text1"/>
                <w:szCs w:val="21"/>
              </w:rPr>
            </w:pPr>
            <w:r>
              <w:rPr>
                <w:rFonts w:hint="eastAsia" w:ascii="宋体" w:hAnsi="宋体"/>
                <w:color w:val="000000" w:themeColor="text1"/>
                <w:szCs w:val="21"/>
              </w:rPr>
              <w:t>30</w:t>
            </w:r>
          </w:p>
        </w:tc>
        <w:tc>
          <w:tcPr>
            <w:tcW w:w="1560"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系统集成</w:t>
            </w:r>
          </w:p>
        </w:tc>
        <w:tc>
          <w:tcPr>
            <w:tcW w:w="10571" w:type="dxa"/>
            <w:tcBorders>
              <w:top w:val="single" w:color="000000" w:sz="4" w:space="0"/>
              <w:left w:val="single" w:color="000000" w:sz="4" w:space="0"/>
              <w:bottom w:val="single" w:color="auto" w:sz="4" w:space="0"/>
              <w:right w:val="single" w:color="000000" w:sz="4" w:space="0"/>
            </w:tcBorders>
            <w:vAlign w:val="center"/>
          </w:tcPr>
          <w:p>
            <w:pPr>
              <w:autoSpaceDN w:val="0"/>
              <w:textAlignment w:val="center"/>
              <w:rPr>
                <w:rFonts w:ascii="宋体" w:hAnsi="宋体"/>
                <w:color w:val="000000" w:themeColor="text1"/>
                <w:szCs w:val="21"/>
              </w:rPr>
            </w:pPr>
            <w:r>
              <w:rPr>
                <w:rFonts w:ascii="宋体" w:hAnsi="宋体"/>
                <w:color w:val="000000" w:themeColor="text1"/>
                <w:szCs w:val="21"/>
              </w:rPr>
              <w:t>所有安防监控综合布线、设备安装调试。</w:t>
            </w:r>
          </w:p>
        </w:tc>
      </w:tr>
      <w:tr>
        <w:tblPrEx>
          <w:tblLayout w:type="fixed"/>
        </w:tblPrEx>
        <w:trPr>
          <w:gridAfter w:val="2"/>
          <w:wAfter w:w="6994" w:type="dxa"/>
          <w:trHeight w:val="20" w:hRule="atLeast"/>
        </w:trPr>
        <w:tc>
          <w:tcPr>
            <w:tcW w:w="997" w:type="dxa"/>
            <w:vMerge w:val="restart"/>
            <w:tcBorders>
              <w:top w:val="single" w:color="auto" w:sz="4" w:space="0"/>
              <w:left w:val="single" w:color="auto" w:sz="4" w:space="0"/>
              <w:right w:val="single" w:color="auto"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数</w:t>
            </w:r>
            <w:r>
              <w:rPr>
                <w:rFonts w:ascii="宋体" w:hAnsi="宋体"/>
                <w:color w:val="000000" w:themeColor="text1"/>
                <w:szCs w:val="21"/>
              </w:rPr>
              <w:br w:type="textWrapping"/>
            </w:r>
            <w:r>
              <w:rPr>
                <w:rFonts w:ascii="宋体" w:hAnsi="宋体"/>
                <w:color w:val="000000" w:themeColor="text1"/>
                <w:szCs w:val="21"/>
              </w:rPr>
              <w:t>字</w:t>
            </w:r>
            <w:r>
              <w:rPr>
                <w:rFonts w:ascii="宋体" w:hAnsi="宋体"/>
                <w:color w:val="000000" w:themeColor="text1"/>
                <w:szCs w:val="21"/>
              </w:rPr>
              <w:br w:type="textWrapping"/>
            </w:r>
            <w:r>
              <w:rPr>
                <w:rFonts w:ascii="宋体" w:hAnsi="宋体"/>
                <w:color w:val="000000" w:themeColor="text1"/>
                <w:szCs w:val="21"/>
              </w:rPr>
              <w:t>化</w:t>
            </w:r>
            <w:r>
              <w:rPr>
                <w:rFonts w:ascii="宋体" w:hAnsi="宋体"/>
                <w:color w:val="000000" w:themeColor="text1"/>
                <w:szCs w:val="21"/>
              </w:rPr>
              <w:br w:type="textWrapping"/>
            </w:r>
            <w:r>
              <w:rPr>
                <w:rFonts w:ascii="宋体" w:hAnsi="宋体"/>
                <w:color w:val="000000" w:themeColor="text1"/>
                <w:szCs w:val="21"/>
              </w:rPr>
              <w:t>教</w:t>
            </w:r>
            <w:r>
              <w:rPr>
                <w:rFonts w:ascii="宋体" w:hAnsi="宋体"/>
                <w:color w:val="000000" w:themeColor="text1"/>
                <w:szCs w:val="21"/>
              </w:rPr>
              <w:br w:type="textWrapping"/>
            </w:r>
            <w:r>
              <w:rPr>
                <w:rFonts w:ascii="宋体" w:hAnsi="宋体"/>
                <w:color w:val="000000" w:themeColor="text1"/>
                <w:szCs w:val="21"/>
              </w:rPr>
              <w:t>学</w:t>
            </w:r>
            <w:r>
              <w:rPr>
                <w:rFonts w:ascii="宋体" w:hAnsi="宋体"/>
                <w:color w:val="000000" w:themeColor="text1"/>
                <w:szCs w:val="21"/>
              </w:rPr>
              <w:br w:type="textWrapping"/>
            </w:r>
            <w:r>
              <w:rPr>
                <w:rFonts w:ascii="宋体" w:hAnsi="宋体"/>
                <w:color w:val="000000" w:themeColor="text1"/>
                <w:szCs w:val="21"/>
              </w:rPr>
              <w:t>资</w:t>
            </w:r>
            <w:r>
              <w:rPr>
                <w:rFonts w:ascii="宋体" w:hAnsi="宋体"/>
                <w:color w:val="000000" w:themeColor="text1"/>
                <w:szCs w:val="21"/>
              </w:rPr>
              <w:br w:type="textWrapping"/>
            </w:r>
            <w:r>
              <w:rPr>
                <w:rFonts w:ascii="宋体" w:hAnsi="宋体"/>
                <w:color w:val="000000" w:themeColor="text1"/>
                <w:szCs w:val="21"/>
              </w:rPr>
              <w:t>源</w:t>
            </w:r>
          </w:p>
        </w:tc>
        <w:tc>
          <w:tcPr>
            <w:tcW w:w="719" w:type="dxa"/>
            <w:vMerge w:val="restart"/>
            <w:tcBorders>
              <w:top w:val="single" w:color="auto" w:sz="4" w:space="0"/>
              <w:left w:val="single" w:color="auto" w:sz="4" w:space="0"/>
              <w:right w:val="single" w:color="auto"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1</w:t>
            </w:r>
          </w:p>
          <w:p>
            <w:pPr>
              <w:autoSpaceDN w:val="0"/>
              <w:jc w:val="center"/>
              <w:textAlignment w:val="center"/>
              <w:rPr>
                <w:rFonts w:ascii="宋体" w:hAnsi="宋体"/>
                <w:color w:val="000000" w:themeColor="text1"/>
                <w:szCs w:val="21"/>
              </w:rPr>
            </w:pPr>
          </w:p>
        </w:tc>
        <w:tc>
          <w:tcPr>
            <w:tcW w:w="1560" w:type="dxa"/>
            <w:vMerge w:val="restart"/>
            <w:tcBorders>
              <w:top w:val="single" w:color="auto" w:sz="4" w:space="0"/>
              <w:left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hint="eastAsia" w:ascii="宋体" w:hAnsi="宋体"/>
                <w:color w:val="000000" w:themeColor="text1"/>
                <w:szCs w:val="21"/>
              </w:rPr>
              <w:t>立体教材资源</w:t>
            </w: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hint="eastAsia" w:ascii="宋体" w:hAnsi="宋体"/>
                <w:color w:val="000000" w:themeColor="text1"/>
                <w:szCs w:val="21"/>
              </w:rPr>
              <w:t>《太极拳套路》立体化教材技术服务：陈氏太极拳</w:t>
            </w:r>
            <w:r>
              <w:rPr>
                <w:rFonts w:ascii="宋体" w:hAnsi="宋体"/>
                <w:color w:val="000000" w:themeColor="text1"/>
                <w:szCs w:val="21"/>
              </w:rPr>
              <w:t>74式</w:t>
            </w:r>
            <w:r>
              <w:rPr>
                <w:rFonts w:hint="eastAsia" w:ascii="宋体" w:hAnsi="宋体"/>
                <w:color w:val="000000" w:themeColor="text1"/>
                <w:szCs w:val="21"/>
              </w:rPr>
              <w:t>。</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vAlign w:val="center"/>
          </w:tcPr>
          <w:p>
            <w:pPr>
              <w:autoSpaceDN w:val="0"/>
              <w:jc w:val="center"/>
              <w:textAlignment w:val="center"/>
              <w:rPr>
                <w:rFonts w:ascii="宋体" w:hAnsi="宋体"/>
                <w:color w:val="000000" w:themeColor="text1"/>
                <w:szCs w:val="21"/>
              </w:rPr>
            </w:pPr>
          </w:p>
        </w:tc>
        <w:tc>
          <w:tcPr>
            <w:tcW w:w="719" w:type="dxa"/>
            <w:vMerge w:val="continue"/>
            <w:tcBorders>
              <w:left w:val="single" w:color="auto" w:sz="4" w:space="0"/>
              <w:right w:val="single" w:color="auto" w:sz="4" w:space="0"/>
            </w:tcBorders>
            <w:vAlign w:val="center"/>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hint="eastAsia" w:ascii="宋体" w:hAnsi="宋体"/>
                <w:color w:val="000000" w:themeColor="text1"/>
                <w:szCs w:val="21"/>
              </w:rPr>
              <w:t>《太极剑》立体化教材技术服务：太极剑</w:t>
            </w:r>
            <w:r>
              <w:rPr>
                <w:rFonts w:ascii="宋体" w:hAnsi="宋体"/>
                <w:color w:val="000000" w:themeColor="text1"/>
                <w:szCs w:val="21"/>
              </w:rPr>
              <w:t>49式</w:t>
            </w:r>
            <w:r>
              <w:rPr>
                <w:rFonts w:hint="eastAsia" w:ascii="宋体" w:hAnsi="宋体"/>
                <w:color w:val="000000" w:themeColor="text1"/>
                <w:szCs w:val="21"/>
              </w:rPr>
              <w:t>。</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vAlign w:val="center"/>
          </w:tcPr>
          <w:p>
            <w:pPr>
              <w:autoSpaceDN w:val="0"/>
              <w:jc w:val="center"/>
              <w:textAlignment w:val="center"/>
              <w:rPr>
                <w:rFonts w:ascii="宋体" w:hAnsi="宋体"/>
                <w:color w:val="000000" w:themeColor="text1"/>
                <w:szCs w:val="21"/>
              </w:rPr>
            </w:pPr>
          </w:p>
        </w:tc>
        <w:tc>
          <w:tcPr>
            <w:tcW w:w="719" w:type="dxa"/>
            <w:vMerge w:val="continue"/>
            <w:tcBorders>
              <w:left w:val="single" w:color="auto" w:sz="4" w:space="0"/>
              <w:right w:val="single" w:color="auto" w:sz="4" w:space="0"/>
            </w:tcBorders>
            <w:vAlign w:val="center"/>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二维动画制作</w:t>
            </w:r>
            <w:r>
              <w:rPr>
                <w:rFonts w:hint="eastAsia" w:ascii="宋体" w:hAnsi="宋体"/>
                <w:color w:val="000000" w:themeColor="text1"/>
                <w:szCs w:val="21"/>
              </w:rPr>
              <w:t>要求</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vAlign w:val="center"/>
          </w:tcPr>
          <w:p>
            <w:pPr>
              <w:autoSpaceDN w:val="0"/>
              <w:jc w:val="center"/>
              <w:textAlignment w:val="center"/>
              <w:rPr>
                <w:rFonts w:ascii="宋体" w:hAnsi="宋体"/>
                <w:color w:val="000000" w:themeColor="text1"/>
                <w:szCs w:val="21"/>
              </w:rPr>
            </w:pPr>
          </w:p>
        </w:tc>
        <w:tc>
          <w:tcPr>
            <w:tcW w:w="719" w:type="dxa"/>
            <w:vMerge w:val="continue"/>
            <w:tcBorders>
              <w:left w:val="single" w:color="auto" w:sz="4" w:space="0"/>
              <w:right w:val="single" w:color="auto" w:sz="4" w:space="0"/>
            </w:tcBorders>
            <w:vAlign w:val="center"/>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vAlign w:val="center"/>
          </w:tcPr>
          <w:p>
            <w:pPr>
              <w:autoSpaceDN w:val="0"/>
              <w:jc w:val="center"/>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文件格式：*.flv;*.html;*.gif;(注：移动端ios系统不支持flash动画)</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vAlign w:val="center"/>
          </w:tcPr>
          <w:p>
            <w:pPr>
              <w:rPr>
                <w:rFonts w:ascii="宋体" w:hAnsi="宋体"/>
                <w:color w:val="000000" w:themeColor="text1"/>
                <w:szCs w:val="21"/>
              </w:rPr>
            </w:pPr>
          </w:p>
        </w:tc>
        <w:tc>
          <w:tcPr>
            <w:tcW w:w="719" w:type="dxa"/>
            <w:vMerge w:val="continue"/>
            <w:tcBorders>
              <w:left w:val="single" w:color="auto" w:sz="4" w:space="0"/>
              <w:right w:val="single" w:color="auto" w:sz="4" w:space="0"/>
            </w:tcBorders>
            <w:vAlign w:val="center"/>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vAlign w:val="center"/>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输出尺寸：1280×720</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动画连续，节奏合适，提供进度控制条</w:t>
            </w:r>
          </w:p>
        </w:tc>
      </w:tr>
      <w:tr>
        <w:tblPrEx>
          <w:tblLayout w:type="fixed"/>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解说配音应标准，无噪音，快慢适度，并提供控制开关</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背景音乐的音量不宜过大，音乐与课件内容相符，并提供控制开关</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在Flash中不同位置使用的导航按钮风格一致或使用相同的按钮</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帧速度：25～30帧/秒</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符号统一标准，避免出现因输入法等问题导致的符号不标准等问题</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三维动画制作</w:t>
            </w:r>
            <w:r>
              <w:rPr>
                <w:rFonts w:hint="eastAsia" w:ascii="宋体" w:hAnsi="宋体"/>
                <w:color w:val="000000" w:themeColor="text1"/>
                <w:szCs w:val="21"/>
              </w:rPr>
              <w:t>要求</w:t>
            </w:r>
          </w:p>
        </w:tc>
      </w:tr>
      <w:tr>
        <w:tblPrEx>
          <w:tblLayout w:type="fixed"/>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hint="eastAsia" w:ascii="宋体" w:hAnsi="宋体"/>
                <w:color w:val="000000" w:themeColor="text1"/>
                <w:szCs w:val="21"/>
              </w:rPr>
              <w:t>如果有</w:t>
            </w:r>
            <w:r>
              <w:rPr>
                <w:rFonts w:ascii="宋体" w:hAnsi="宋体"/>
                <w:color w:val="000000" w:themeColor="text1"/>
                <w:szCs w:val="21"/>
              </w:rPr>
              <w:t>LOGO，放置在画面左上角</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选用字体时无文字残损，字体大小可以根据文字多少进行调节</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themeColor="text1"/>
                <w:szCs w:val="21"/>
              </w:rPr>
            </w:pPr>
            <w:r>
              <w:rPr>
                <w:rFonts w:hint="eastAsia" w:ascii="宋体" w:hAnsi="宋体" w:cs="宋体"/>
                <w:color w:val="000000" w:themeColor="text1"/>
                <w:szCs w:val="21"/>
              </w:rPr>
              <w:t>文字要醒目，避免使用与背景色相近的颜色</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themeColor="text1"/>
                <w:szCs w:val="21"/>
              </w:rPr>
            </w:pPr>
            <w:r>
              <w:rPr>
                <w:rFonts w:hint="eastAsia" w:ascii="宋体" w:hAnsi="宋体" w:cs="宋体"/>
                <w:color w:val="000000" w:themeColor="text1"/>
                <w:szCs w:val="21"/>
              </w:rPr>
              <w:t>场景单位尺寸正确，模型位置正确，模型比例正确</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themeColor="text1"/>
                <w:szCs w:val="21"/>
              </w:rPr>
            </w:pPr>
            <w:r>
              <w:rPr>
                <w:rFonts w:hint="eastAsia" w:ascii="宋体" w:hAnsi="宋体" w:cs="宋体"/>
                <w:color w:val="000000" w:themeColor="text1"/>
                <w:szCs w:val="21"/>
              </w:rPr>
              <w:t>材质贴图类型符合规范，纹理比例合理，贴图坐标正确</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themeColor="text1"/>
                <w:szCs w:val="21"/>
              </w:rPr>
            </w:pPr>
            <w:r>
              <w:rPr>
                <w:rFonts w:hint="eastAsia" w:ascii="宋体" w:hAnsi="宋体" w:cs="宋体"/>
                <w:color w:val="000000" w:themeColor="text1"/>
                <w:szCs w:val="21"/>
              </w:rPr>
              <w:t>光影关系统一，色彩关系协调</w:t>
            </w:r>
          </w:p>
        </w:tc>
      </w:tr>
      <w:tr>
        <w:tblPrEx>
          <w:tblLayout w:type="fixed"/>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themeColor="text1"/>
                <w:szCs w:val="21"/>
              </w:rPr>
            </w:pPr>
            <w:r>
              <w:rPr>
                <w:rFonts w:hint="eastAsia" w:ascii="宋体" w:hAnsi="宋体" w:cs="宋体"/>
                <w:color w:val="000000" w:themeColor="text1"/>
                <w:szCs w:val="21"/>
              </w:rPr>
              <w:t>模型动画表达完整</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themeColor="text1"/>
                <w:szCs w:val="21"/>
              </w:rPr>
            </w:pPr>
            <w:r>
              <w:rPr>
                <w:rFonts w:hint="eastAsia" w:ascii="宋体" w:hAnsi="宋体" w:cs="宋体"/>
                <w:color w:val="000000" w:themeColor="text1"/>
                <w:szCs w:val="21"/>
              </w:rPr>
              <w:t>模型动画符合运动规律</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输出尺寸：1280×720</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nil"/>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输出资源格式：MP4</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nil"/>
            </w:tcBorders>
          </w:tcPr>
          <w:p>
            <w:pPr>
              <w:autoSpaceDN w:val="0"/>
              <w:jc w:val="left"/>
              <w:textAlignment w:val="center"/>
              <w:rPr>
                <w:rFonts w:ascii="宋体" w:hAnsi="宋体"/>
                <w:color w:val="000000" w:themeColor="text1"/>
                <w:szCs w:val="21"/>
              </w:rPr>
            </w:pPr>
          </w:p>
        </w:tc>
        <w:tc>
          <w:tcPr>
            <w:tcW w:w="10571" w:type="dxa"/>
            <w:tcBorders>
              <w:top w:val="nil"/>
              <w:left w:val="nil"/>
              <w:bottom w:val="nil"/>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移动端码率：360~512kbps</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nil"/>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文件大小：小于100M</w:t>
            </w:r>
          </w:p>
        </w:tc>
      </w:tr>
      <w:tr>
        <w:tblPrEx>
          <w:tblLayout w:type="fixed"/>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时间长度：小于10分钟</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物体的运动方向带有箭头，当配音读到某一部件时，高亮或在视口中有指示，配音及字幕和动画中的动作一致</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hint="eastAsia" w:ascii="宋体" w:hAnsi="宋体"/>
                <w:color w:val="000000" w:themeColor="text1"/>
                <w:szCs w:val="21"/>
              </w:rPr>
              <w:t>符号统一标准，避免出现因输入法等问题导致的符号不标准等问题</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hint="eastAsia" w:ascii="宋体" w:hAnsi="宋体"/>
                <w:color w:val="000000" w:themeColor="text1"/>
                <w:szCs w:val="21"/>
              </w:rPr>
              <w:t>视频制作标准</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pStyle w:val="40"/>
              <w:ind w:firstLine="0" w:firstLineChars="0"/>
              <w:rPr>
                <w:rFonts w:ascii="宋体" w:hAnsi="宋体"/>
                <w:b/>
                <w:color w:val="000000" w:themeColor="text1"/>
                <w:szCs w:val="21"/>
              </w:rPr>
            </w:pPr>
            <w:r>
              <w:rPr>
                <w:rFonts w:hint="eastAsia" w:ascii="宋体" w:hAnsi="宋体"/>
                <w:b/>
                <w:color w:val="000000" w:themeColor="text1"/>
                <w:szCs w:val="21"/>
              </w:rPr>
              <w:t>PC端要求</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rPr>
                <w:rFonts w:ascii="宋体" w:hAnsi="宋体" w:cs="宋体"/>
                <w:color w:val="000000" w:themeColor="text1"/>
                <w:szCs w:val="21"/>
              </w:rPr>
            </w:pPr>
            <w:r>
              <w:rPr>
                <w:rFonts w:hint="eastAsia" w:ascii="宋体" w:hAnsi="宋体" w:cs="宋体"/>
                <w:color w:val="000000" w:themeColor="text1"/>
                <w:szCs w:val="21"/>
              </w:rPr>
              <w:t>视频录制</w:t>
            </w:r>
            <w:r>
              <w:rPr>
                <w:rFonts w:ascii="宋体" w:hAnsi="宋体" w:cs="宋体"/>
                <w:color w:val="000000" w:themeColor="text1"/>
                <w:szCs w:val="21"/>
              </w:rPr>
              <w:t>与</w:t>
            </w:r>
            <w:r>
              <w:rPr>
                <w:rFonts w:hint="eastAsia" w:ascii="宋体" w:hAnsi="宋体" w:cs="宋体"/>
                <w:color w:val="000000" w:themeColor="text1"/>
                <w:szCs w:val="21"/>
              </w:rPr>
              <w:t>输出尺寸：</w:t>
            </w:r>
            <w:r>
              <w:rPr>
                <w:rFonts w:ascii="宋体" w:hAnsi="宋体" w:cs="宋体"/>
                <w:color w:val="000000" w:themeColor="text1"/>
                <w:szCs w:val="21"/>
              </w:rPr>
              <w:t>1920</w:t>
            </w:r>
            <w:r>
              <w:rPr>
                <w:rFonts w:hint="eastAsia" w:ascii="宋体" w:hAnsi="宋体"/>
                <w:color w:val="000000" w:themeColor="text1"/>
                <w:szCs w:val="21"/>
              </w:rPr>
              <w:t>×</w:t>
            </w:r>
            <w:r>
              <w:rPr>
                <w:rFonts w:ascii="宋体" w:hAnsi="宋体" w:cs="宋体"/>
                <w:color w:val="000000" w:themeColor="text1"/>
                <w:szCs w:val="21"/>
              </w:rPr>
              <w:t>1080 25P</w:t>
            </w:r>
          </w:p>
        </w:tc>
      </w:tr>
      <w:tr>
        <w:tblPrEx>
          <w:tblLayout w:type="fixed"/>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rPr>
                <w:rFonts w:ascii="宋体" w:hAnsi="宋体" w:cs="宋体"/>
                <w:color w:val="000000" w:themeColor="text1"/>
                <w:szCs w:val="21"/>
              </w:rPr>
            </w:pPr>
            <w:r>
              <w:rPr>
                <w:rFonts w:hint="eastAsia" w:ascii="宋体" w:hAnsi="宋体" w:cs="宋体"/>
                <w:color w:val="000000" w:themeColor="text1"/>
                <w:szCs w:val="21"/>
              </w:rPr>
              <w:t>输出视频采用AVC编码</w:t>
            </w:r>
            <w:r>
              <w:rPr>
                <w:rFonts w:ascii="宋体" w:hAnsi="宋体" w:cs="宋体"/>
                <w:color w:val="000000" w:themeColor="text1"/>
                <w:szCs w:val="21"/>
              </w:rPr>
              <w:t>（Ｈ.264,</w:t>
            </w:r>
            <w:r>
              <w:rPr>
                <w:rFonts w:hint="eastAsia" w:ascii="宋体" w:hAnsi="宋体" w:cs="宋体"/>
                <w:color w:val="000000" w:themeColor="text1"/>
                <w:szCs w:val="21"/>
              </w:rPr>
              <w:t>Ｂ</w:t>
            </w:r>
            <w:r>
              <w:rPr>
                <w:rFonts w:ascii="宋体" w:hAnsi="宋体" w:cs="宋体"/>
                <w:color w:val="000000" w:themeColor="text1"/>
                <w:szCs w:val="21"/>
              </w:rPr>
              <w:t>aseline Profile Level 3.0</w:t>
            </w:r>
            <w:r>
              <w:rPr>
                <w:rFonts w:hint="eastAsia" w:ascii="宋体" w:hAnsi="宋体" w:cs="宋体"/>
                <w:color w:val="000000" w:themeColor="text1"/>
                <w:szCs w:val="21"/>
              </w:rPr>
              <w:t>）</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rPr>
                <w:rFonts w:ascii="宋体" w:hAnsi="宋体" w:cs="宋体"/>
                <w:color w:val="000000" w:themeColor="text1"/>
                <w:szCs w:val="21"/>
              </w:rPr>
            </w:pPr>
            <w:r>
              <w:rPr>
                <w:rFonts w:hint="eastAsia" w:ascii="宋体" w:hAnsi="宋体" w:cs="宋体"/>
                <w:color w:val="000000" w:themeColor="text1"/>
                <w:szCs w:val="21"/>
              </w:rPr>
              <w:t>视频输出格式：MOV</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rPr>
                <w:rFonts w:ascii="宋体" w:hAnsi="宋体" w:cs="宋体"/>
                <w:color w:val="000000" w:themeColor="text1"/>
                <w:szCs w:val="21"/>
              </w:rPr>
            </w:pPr>
            <w:r>
              <w:rPr>
                <w:rFonts w:hint="eastAsia" w:ascii="宋体" w:hAnsi="宋体" w:cs="宋体"/>
                <w:color w:val="000000" w:themeColor="text1"/>
                <w:szCs w:val="21"/>
              </w:rPr>
              <w:t>视频帧</w:t>
            </w:r>
            <w:r>
              <w:rPr>
                <w:rFonts w:ascii="宋体" w:hAnsi="宋体" w:cs="宋体"/>
                <w:color w:val="000000" w:themeColor="text1"/>
                <w:szCs w:val="21"/>
              </w:rPr>
              <w:t>率</w:t>
            </w:r>
            <w:r>
              <w:rPr>
                <w:rFonts w:hint="eastAsia" w:ascii="宋体" w:hAnsi="宋体" w:cs="宋体"/>
                <w:color w:val="000000" w:themeColor="text1"/>
                <w:szCs w:val="21"/>
              </w:rPr>
              <w:t>:</w:t>
            </w:r>
            <w:r>
              <w:rPr>
                <w:rFonts w:ascii="宋体" w:hAnsi="宋体" w:cs="宋体"/>
                <w:color w:val="000000" w:themeColor="text1"/>
                <w:szCs w:val="21"/>
              </w:rPr>
              <w:t>25</w:t>
            </w:r>
            <w:r>
              <w:rPr>
                <w:rFonts w:hint="eastAsia" w:ascii="宋体" w:hAnsi="宋体" w:cs="宋体"/>
                <w:color w:val="000000" w:themeColor="text1"/>
                <w:szCs w:val="21"/>
              </w:rPr>
              <w:t>帧 逐行扫描</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rPr>
                <w:rFonts w:ascii="宋体" w:hAnsi="宋体" w:cs="宋体"/>
                <w:color w:val="000000" w:themeColor="text1"/>
                <w:szCs w:val="21"/>
              </w:rPr>
            </w:pPr>
            <w:r>
              <w:rPr>
                <w:rFonts w:ascii="宋体" w:hAnsi="宋体" w:cs="宋体"/>
                <w:color w:val="000000" w:themeColor="text1"/>
                <w:szCs w:val="21"/>
              </w:rPr>
              <w:t>MOV</w:t>
            </w:r>
            <w:r>
              <w:rPr>
                <w:rFonts w:hint="eastAsia" w:ascii="宋体" w:hAnsi="宋体" w:cs="宋体"/>
                <w:color w:val="000000" w:themeColor="text1"/>
                <w:szCs w:val="21"/>
              </w:rPr>
              <w:t>视频码</w:t>
            </w:r>
            <w:r>
              <w:rPr>
                <w:rFonts w:ascii="宋体" w:hAnsi="宋体" w:cs="宋体"/>
                <w:color w:val="000000" w:themeColor="text1"/>
                <w:szCs w:val="21"/>
              </w:rPr>
              <w:t>率设置为高</w:t>
            </w:r>
            <w:r>
              <w:rPr>
                <w:rFonts w:hint="eastAsia" w:ascii="宋体" w:hAnsi="宋体" w:cs="宋体"/>
                <w:color w:val="000000" w:themeColor="text1"/>
                <w:szCs w:val="21"/>
              </w:rPr>
              <w:t>或70</w:t>
            </w:r>
            <w:r>
              <w:rPr>
                <w:rFonts w:ascii="宋体" w:hAnsi="宋体" w:cs="宋体"/>
                <w:color w:val="000000" w:themeColor="text1"/>
                <w:szCs w:val="21"/>
              </w:rPr>
              <w:t>%</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rPr>
                <w:rFonts w:ascii="宋体" w:hAnsi="宋体" w:cs="宋体"/>
                <w:color w:val="000000" w:themeColor="text1"/>
                <w:szCs w:val="21"/>
              </w:rPr>
            </w:pPr>
            <w:r>
              <w:rPr>
                <w:rFonts w:hint="eastAsia" w:ascii="宋体" w:hAnsi="宋体" w:cs="宋体"/>
                <w:color w:val="000000" w:themeColor="text1"/>
                <w:szCs w:val="21"/>
              </w:rPr>
              <w:t>同一专业</w:t>
            </w:r>
            <w:r>
              <w:rPr>
                <w:rFonts w:ascii="宋体" w:hAnsi="宋体" w:cs="宋体"/>
                <w:color w:val="000000" w:themeColor="text1"/>
                <w:szCs w:val="21"/>
              </w:rPr>
              <w:t>视频</w:t>
            </w:r>
            <w:r>
              <w:rPr>
                <w:rFonts w:hint="eastAsia" w:ascii="宋体" w:hAnsi="宋体" w:cs="宋体"/>
                <w:color w:val="000000" w:themeColor="text1"/>
                <w:szCs w:val="21"/>
              </w:rPr>
              <w:t>统一片</w:t>
            </w:r>
            <w:r>
              <w:rPr>
                <w:rFonts w:ascii="宋体" w:hAnsi="宋体" w:cs="宋体"/>
                <w:color w:val="000000" w:themeColor="text1"/>
                <w:szCs w:val="21"/>
              </w:rPr>
              <w:t>头</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rPr>
                <w:rFonts w:ascii="宋体" w:hAnsi="宋体" w:cs="宋体"/>
                <w:color w:val="000000" w:themeColor="text1"/>
                <w:szCs w:val="21"/>
              </w:rPr>
            </w:pPr>
            <w:r>
              <w:rPr>
                <w:rFonts w:hint="eastAsia" w:ascii="宋体" w:hAnsi="宋体" w:cs="宋体"/>
                <w:color w:val="000000" w:themeColor="text1"/>
                <w:szCs w:val="21"/>
              </w:rPr>
              <w:t>同一专业</w:t>
            </w:r>
            <w:r>
              <w:rPr>
                <w:rFonts w:ascii="宋体" w:hAnsi="宋体" w:cs="宋体"/>
                <w:color w:val="000000" w:themeColor="text1"/>
                <w:szCs w:val="21"/>
              </w:rPr>
              <w:t>视频</w:t>
            </w:r>
            <w:r>
              <w:rPr>
                <w:rFonts w:hint="eastAsia" w:ascii="宋体" w:hAnsi="宋体" w:cs="宋体"/>
                <w:color w:val="000000" w:themeColor="text1"/>
                <w:szCs w:val="21"/>
              </w:rPr>
              <w:t>统一</w:t>
            </w:r>
            <w:r>
              <w:rPr>
                <w:rFonts w:ascii="宋体" w:hAnsi="宋体" w:cs="宋体"/>
                <w:color w:val="000000" w:themeColor="text1"/>
                <w:szCs w:val="21"/>
              </w:rPr>
              <w:t>字幕</w:t>
            </w:r>
          </w:p>
        </w:tc>
      </w:tr>
      <w:tr>
        <w:tblPrEx>
          <w:tblLayout w:type="fixed"/>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rPr>
                <w:rFonts w:ascii="宋体" w:hAnsi="宋体" w:cs="宋体"/>
                <w:color w:val="000000" w:themeColor="text1"/>
                <w:szCs w:val="21"/>
              </w:rPr>
            </w:pPr>
            <w:r>
              <w:rPr>
                <w:rFonts w:hint="eastAsia" w:ascii="宋体" w:hAnsi="宋体" w:cs="宋体"/>
                <w:color w:val="000000" w:themeColor="text1"/>
                <w:szCs w:val="21"/>
              </w:rPr>
              <w:t>每个</w:t>
            </w:r>
            <w:r>
              <w:rPr>
                <w:rFonts w:ascii="宋体" w:hAnsi="宋体" w:cs="宋体"/>
                <w:color w:val="000000" w:themeColor="text1"/>
                <w:szCs w:val="21"/>
              </w:rPr>
              <w:t>视频</w:t>
            </w:r>
            <w:r>
              <w:rPr>
                <w:rFonts w:hint="eastAsia" w:ascii="宋体" w:hAnsi="宋体" w:cs="宋体"/>
                <w:color w:val="000000" w:themeColor="text1"/>
                <w:szCs w:val="21"/>
              </w:rPr>
              <w:t>的非线</w:t>
            </w:r>
            <w:r>
              <w:rPr>
                <w:rFonts w:ascii="宋体" w:hAnsi="宋体" w:cs="宋体"/>
                <w:color w:val="000000" w:themeColor="text1"/>
                <w:szCs w:val="21"/>
              </w:rPr>
              <w:t>、</w:t>
            </w:r>
            <w:r>
              <w:rPr>
                <w:rFonts w:hint="eastAsia" w:ascii="宋体" w:hAnsi="宋体" w:cs="宋体"/>
                <w:color w:val="000000" w:themeColor="text1"/>
                <w:szCs w:val="21"/>
              </w:rPr>
              <w:t>AE工程</w:t>
            </w:r>
            <w:r>
              <w:rPr>
                <w:rFonts w:ascii="宋体" w:hAnsi="宋体" w:cs="宋体"/>
                <w:color w:val="000000" w:themeColor="text1"/>
                <w:szCs w:val="21"/>
              </w:rPr>
              <w:t>包</w:t>
            </w:r>
            <w:r>
              <w:rPr>
                <w:rFonts w:hint="eastAsia" w:ascii="宋体" w:hAnsi="宋体" w:cs="宋体"/>
                <w:color w:val="000000" w:themeColor="text1"/>
                <w:szCs w:val="21"/>
              </w:rPr>
              <w:t>及其</w:t>
            </w:r>
            <w:r>
              <w:rPr>
                <w:rFonts w:ascii="宋体" w:hAnsi="宋体" w:cs="宋体"/>
                <w:color w:val="000000" w:themeColor="text1"/>
                <w:szCs w:val="21"/>
              </w:rPr>
              <w:t>使用</w:t>
            </w:r>
            <w:r>
              <w:rPr>
                <w:rFonts w:hint="eastAsia" w:ascii="宋体" w:hAnsi="宋体" w:cs="宋体"/>
                <w:color w:val="000000" w:themeColor="text1"/>
                <w:szCs w:val="21"/>
              </w:rPr>
              <w:t>过</w:t>
            </w:r>
            <w:r>
              <w:rPr>
                <w:rFonts w:ascii="宋体" w:hAnsi="宋体" w:cs="宋体"/>
                <w:color w:val="000000" w:themeColor="text1"/>
                <w:szCs w:val="21"/>
              </w:rPr>
              <w:t>的插件、字体</w:t>
            </w:r>
            <w:r>
              <w:rPr>
                <w:rFonts w:hint="eastAsia" w:ascii="宋体" w:hAnsi="宋体" w:cs="宋体"/>
                <w:color w:val="000000" w:themeColor="text1"/>
                <w:szCs w:val="21"/>
              </w:rPr>
              <w:t>要</w:t>
            </w:r>
            <w:r>
              <w:rPr>
                <w:rFonts w:ascii="宋体" w:hAnsi="宋体" w:cs="宋体"/>
                <w:color w:val="000000" w:themeColor="text1"/>
                <w:szCs w:val="21"/>
              </w:rPr>
              <w:t>统一模板</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rPr>
                <w:rFonts w:ascii="宋体" w:hAnsi="宋体" w:cs="宋体"/>
                <w:color w:val="000000" w:themeColor="text1"/>
                <w:szCs w:val="21"/>
              </w:rPr>
            </w:pPr>
            <w:r>
              <w:rPr>
                <w:rFonts w:hint="eastAsia" w:ascii="宋体" w:hAnsi="宋体" w:cs="宋体"/>
                <w:color w:val="000000" w:themeColor="text1"/>
                <w:szCs w:val="21"/>
              </w:rPr>
              <w:t>文件大小：小于1G</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rPr>
                <w:rFonts w:ascii="宋体" w:hAnsi="宋体" w:cs="宋体"/>
                <w:color w:val="000000" w:themeColor="text1"/>
                <w:szCs w:val="21"/>
              </w:rPr>
            </w:pPr>
            <w:r>
              <w:rPr>
                <w:rFonts w:hint="eastAsia" w:ascii="宋体" w:hAnsi="宋体" w:cs="宋体"/>
                <w:color w:val="000000" w:themeColor="text1"/>
                <w:szCs w:val="21"/>
              </w:rPr>
              <w:t>时间长度：小于10分钟</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hint="eastAsia" w:ascii="宋体" w:hAnsi="宋体"/>
                <w:color w:val="000000" w:themeColor="text1"/>
                <w:szCs w:val="21"/>
              </w:rPr>
              <w:t>微课制作标准</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pStyle w:val="40"/>
              <w:ind w:firstLine="0" w:firstLineChars="0"/>
              <w:jc w:val="left"/>
              <w:rPr>
                <w:rFonts w:ascii="宋体" w:hAnsi="宋体"/>
                <w:b/>
                <w:color w:val="000000" w:themeColor="text1"/>
                <w:szCs w:val="21"/>
              </w:rPr>
            </w:pPr>
            <w:r>
              <w:rPr>
                <w:rFonts w:hint="eastAsia" w:ascii="宋体" w:hAnsi="宋体"/>
                <w:b/>
                <w:color w:val="000000" w:themeColor="text1"/>
                <w:szCs w:val="21"/>
              </w:rPr>
              <w:t>技术要求</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jc w:val="left"/>
              <w:rPr>
                <w:rFonts w:ascii="宋体" w:hAnsi="宋体" w:cs="宋体"/>
                <w:color w:val="000000" w:themeColor="text1"/>
                <w:szCs w:val="21"/>
              </w:rPr>
            </w:pPr>
            <w:r>
              <w:rPr>
                <w:rFonts w:hint="eastAsia" w:ascii="宋体" w:hAnsi="宋体" w:cs="宋体"/>
                <w:color w:val="000000" w:themeColor="text1"/>
                <w:szCs w:val="21"/>
              </w:rPr>
              <w:t>视频录制</w:t>
            </w:r>
            <w:r>
              <w:rPr>
                <w:rFonts w:ascii="宋体" w:hAnsi="宋体" w:cs="宋体"/>
                <w:color w:val="000000" w:themeColor="text1"/>
                <w:szCs w:val="21"/>
              </w:rPr>
              <w:t>与</w:t>
            </w:r>
            <w:r>
              <w:rPr>
                <w:rFonts w:hint="eastAsia" w:ascii="宋体" w:hAnsi="宋体" w:cs="宋体"/>
                <w:color w:val="000000" w:themeColor="text1"/>
                <w:szCs w:val="21"/>
              </w:rPr>
              <w:t>输出尺寸：</w:t>
            </w:r>
            <w:r>
              <w:rPr>
                <w:rFonts w:hint="eastAsia" w:ascii="宋体" w:hAnsi="宋体"/>
                <w:color w:val="000000" w:themeColor="text1"/>
                <w:szCs w:val="21"/>
              </w:rPr>
              <w:t>1280×720</w:t>
            </w:r>
          </w:p>
        </w:tc>
      </w:tr>
      <w:tr>
        <w:tblPrEx>
          <w:tblLayout w:type="fixed"/>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jc w:val="left"/>
              <w:rPr>
                <w:rFonts w:ascii="宋体" w:hAnsi="宋体" w:cs="宋体"/>
                <w:color w:val="000000" w:themeColor="text1"/>
                <w:szCs w:val="21"/>
              </w:rPr>
            </w:pPr>
            <w:r>
              <w:rPr>
                <w:rFonts w:hint="eastAsia" w:ascii="宋体" w:hAnsi="宋体" w:cs="宋体"/>
                <w:color w:val="000000" w:themeColor="text1"/>
                <w:szCs w:val="21"/>
              </w:rPr>
              <w:t>视频输出格式：</w:t>
            </w:r>
            <w:r>
              <w:rPr>
                <w:rFonts w:ascii="宋体" w:hAnsi="宋体" w:cs="宋体"/>
                <w:color w:val="000000" w:themeColor="text1"/>
                <w:szCs w:val="21"/>
              </w:rPr>
              <w:t>M</w:t>
            </w:r>
            <w:r>
              <w:rPr>
                <w:rFonts w:hint="eastAsia" w:ascii="宋体" w:hAnsi="宋体" w:cs="宋体"/>
                <w:color w:val="000000" w:themeColor="text1"/>
                <w:szCs w:val="21"/>
              </w:rPr>
              <w:t>P</w:t>
            </w:r>
            <w:r>
              <w:rPr>
                <w:rFonts w:ascii="宋体" w:hAnsi="宋体" w:cs="宋体"/>
                <w:color w:val="000000" w:themeColor="text1"/>
                <w:szCs w:val="21"/>
              </w:rPr>
              <w:t>4</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jc w:val="left"/>
              <w:rPr>
                <w:rFonts w:ascii="宋体" w:hAnsi="宋体" w:cs="宋体"/>
                <w:color w:val="000000" w:themeColor="text1"/>
                <w:szCs w:val="21"/>
              </w:rPr>
            </w:pPr>
            <w:r>
              <w:rPr>
                <w:rFonts w:hint="eastAsia" w:ascii="宋体" w:hAnsi="宋体" w:cs="宋体"/>
                <w:color w:val="000000" w:themeColor="text1"/>
                <w:szCs w:val="21"/>
              </w:rPr>
              <w:t>同一专业</w:t>
            </w:r>
            <w:r>
              <w:rPr>
                <w:rFonts w:ascii="宋体" w:hAnsi="宋体" w:cs="宋体"/>
                <w:color w:val="000000" w:themeColor="text1"/>
                <w:szCs w:val="21"/>
              </w:rPr>
              <w:t>视频</w:t>
            </w:r>
            <w:r>
              <w:rPr>
                <w:rFonts w:hint="eastAsia" w:ascii="宋体" w:hAnsi="宋体" w:cs="宋体"/>
                <w:color w:val="000000" w:themeColor="text1"/>
                <w:szCs w:val="21"/>
              </w:rPr>
              <w:t>统一片</w:t>
            </w:r>
            <w:r>
              <w:rPr>
                <w:rFonts w:ascii="宋体" w:hAnsi="宋体" w:cs="宋体"/>
                <w:color w:val="000000" w:themeColor="text1"/>
                <w:szCs w:val="21"/>
              </w:rPr>
              <w:t>头</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jc w:val="left"/>
              <w:rPr>
                <w:rFonts w:ascii="宋体" w:hAnsi="宋体" w:cs="宋体"/>
                <w:color w:val="000000" w:themeColor="text1"/>
                <w:szCs w:val="21"/>
              </w:rPr>
            </w:pPr>
            <w:r>
              <w:rPr>
                <w:rFonts w:hint="eastAsia" w:ascii="宋体" w:hAnsi="宋体" w:cs="宋体"/>
                <w:color w:val="000000" w:themeColor="text1"/>
                <w:szCs w:val="21"/>
              </w:rPr>
              <w:t>同一专业</w:t>
            </w:r>
            <w:r>
              <w:rPr>
                <w:rFonts w:ascii="宋体" w:hAnsi="宋体" w:cs="宋体"/>
                <w:color w:val="000000" w:themeColor="text1"/>
                <w:szCs w:val="21"/>
              </w:rPr>
              <w:t>视频</w:t>
            </w:r>
            <w:r>
              <w:rPr>
                <w:rFonts w:hint="eastAsia" w:ascii="宋体" w:hAnsi="宋体" w:cs="宋体"/>
                <w:color w:val="000000" w:themeColor="text1"/>
                <w:szCs w:val="21"/>
              </w:rPr>
              <w:t>统一</w:t>
            </w:r>
            <w:r>
              <w:rPr>
                <w:rFonts w:ascii="宋体" w:hAnsi="宋体" w:cs="宋体"/>
                <w:color w:val="000000" w:themeColor="text1"/>
                <w:szCs w:val="21"/>
              </w:rPr>
              <w:t>字幕</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jc w:val="left"/>
              <w:rPr>
                <w:rFonts w:ascii="宋体" w:hAnsi="宋体" w:cs="宋体"/>
                <w:color w:val="000000" w:themeColor="text1"/>
                <w:szCs w:val="21"/>
              </w:rPr>
            </w:pPr>
            <w:r>
              <w:rPr>
                <w:rFonts w:hint="eastAsia" w:ascii="宋体" w:hAnsi="宋体" w:cs="宋体"/>
                <w:color w:val="000000" w:themeColor="text1"/>
                <w:szCs w:val="21"/>
              </w:rPr>
              <w:t>稳定性：全片图像同步性能稳定，无失步现象</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jc w:val="left"/>
              <w:rPr>
                <w:rFonts w:ascii="宋体" w:hAnsi="宋体" w:cs="宋体"/>
                <w:color w:val="000000" w:themeColor="text1"/>
                <w:szCs w:val="21"/>
              </w:rPr>
            </w:pPr>
            <w:r>
              <w:rPr>
                <w:rFonts w:hint="eastAsia" w:ascii="宋体" w:hAnsi="宋体" w:cs="宋体"/>
                <w:color w:val="000000" w:themeColor="text1"/>
                <w:szCs w:val="21"/>
              </w:rPr>
              <w:t>信噪比：图像信噪比不低于55dB，无明显杂波</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jc w:val="left"/>
              <w:rPr>
                <w:rFonts w:ascii="宋体" w:hAnsi="宋体" w:cs="宋体"/>
                <w:color w:val="000000" w:themeColor="text1"/>
                <w:szCs w:val="21"/>
              </w:rPr>
            </w:pPr>
            <w:r>
              <w:rPr>
                <w:rFonts w:hint="eastAsia" w:ascii="宋体" w:hAnsi="宋体" w:cs="宋体"/>
                <w:color w:val="000000" w:themeColor="text1"/>
                <w:szCs w:val="21"/>
              </w:rPr>
              <w:t>色调：白平衡正确，无明显偏色，多机拍摄的镜头衔接处无明显色差。</w:t>
            </w:r>
          </w:p>
        </w:tc>
      </w:tr>
      <w:tr>
        <w:tblPrEx>
          <w:tblLayout w:type="fixed"/>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jc w:val="left"/>
              <w:rPr>
                <w:rFonts w:ascii="宋体" w:hAnsi="宋体" w:cs="宋体"/>
                <w:color w:val="000000" w:themeColor="text1"/>
                <w:szCs w:val="21"/>
              </w:rPr>
            </w:pPr>
            <w:r>
              <w:rPr>
                <w:rFonts w:hint="eastAsia" w:ascii="宋体" w:hAnsi="宋体" w:cs="宋体"/>
                <w:color w:val="000000" w:themeColor="text1"/>
                <w:szCs w:val="21"/>
              </w:rPr>
              <w:t>视频电平：视频全讯号幅度为1Ⅴp-p，最大不超过1.1Ⅴp-p</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jc w:val="left"/>
              <w:rPr>
                <w:rFonts w:ascii="宋体" w:hAnsi="宋体" w:cs="宋体"/>
                <w:color w:val="000000" w:themeColor="text1"/>
                <w:szCs w:val="21"/>
              </w:rPr>
            </w:pPr>
            <w:r>
              <w:rPr>
                <w:rFonts w:hint="eastAsia" w:ascii="宋体" w:hAnsi="宋体" w:cs="宋体"/>
                <w:color w:val="000000" w:themeColor="text1"/>
                <w:szCs w:val="21"/>
              </w:rPr>
              <w:t>音频信噪比不低于48dB</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jc w:val="left"/>
              <w:rPr>
                <w:rFonts w:ascii="宋体" w:hAnsi="宋体" w:cs="宋体"/>
                <w:color w:val="000000" w:themeColor="text1"/>
                <w:szCs w:val="21"/>
              </w:rPr>
            </w:pPr>
            <w:r>
              <w:rPr>
                <w:rFonts w:hint="eastAsia" w:ascii="宋体" w:hAnsi="宋体" w:cs="宋体"/>
                <w:color w:val="000000" w:themeColor="text1"/>
                <w:szCs w:val="21"/>
              </w:rPr>
              <w:t>声音和画面要求同步，无交流声或其他杂音等缺陷</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jc w:val="left"/>
              <w:rPr>
                <w:rFonts w:ascii="宋体" w:hAnsi="宋体" w:cs="宋体"/>
                <w:color w:val="000000" w:themeColor="text1"/>
                <w:szCs w:val="21"/>
              </w:rPr>
            </w:pPr>
            <w:r>
              <w:rPr>
                <w:rFonts w:hint="eastAsia" w:ascii="宋体" w:hAnsi="宋体" w:cs="宋体"/>
                <w:color w:val="000000" w:themeColor="text1"/>
                <w:szCs w:val="21"/>
              </w:rPr>
              <w:t>伴音清晰、饱满、圆润，无失真、噪声杂音干扰、音量忽大忽小现象。解说声与现场声无明显比例失调，解说声与背景音乐无明显比例失调</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jc w:val="left"/>
              <w:rPr>
                <w:rFonts w:ascii="宋体" w:hAnsi="宋体" w:cs="宋体"/>
                <w:color w:val="000000" w:themeColor="text1"/>
                <w:szCs w:val="21"/>
              </w:rPr>
            </w:pPr>
            <w:r>
              <w:rPr>
                <w:rFonts w:hint="eastAsia" w:ascii="宋体" w:hAnsi="宋体" w:cs="宋体"/>
                <w:color w:val="000000" w:themeColor="text1"/>
                <w:szCs w:val="21"/>
              </w:rPr>
              <w:t>时间控制在5</w:t>
            </w:r>
            <w:r>
              <w:rPr>
                <w:rFonts w:ascii="宋体" w:hAnsi="宋体"/>
                <w:color w:val="000000" w:themeColor="text1"/>
                <w:szCs w:val="21"/>
              </w:rPr>
              <w:t>~</w:t>
            </w:r>
            <w:r>
              <w:rPr>
                <w:rFonts w:ascii="宋体" w:hAnsi="宋体" w:cs="宋体"/>
                <w:color w:val="000000" w:themeColor="text1"/>
                <w:szCs w:val="21"/>
              </w:rPr>
              <w:t>8</w:t>
            </w:r>
            <w:r>
              <w:rPr>
                <w:rFonts w:hint="eastAsia" w:ascii="宋体" w:hAnsi="宋体" w:cs="宋体"/>
                <w:color w:val="000000" w:themeColor="text1"/>
                <w:szCs w:val="21"/>
              </w:rPr>
              <w:t>分钟</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jc w:val="left"/>
              <w:rPr>
                <w:rFonts w:ascii="宋体" w:hAnsi="宋体" w:cs="宋体"/>
                <w:color w:val="000000" w:themeColor="text1"/>
                <w:szCs w:val="21"/>
              </w:rPr>
            </w:pPr>
            <w:r>
              <w:rPr>
                <w:rFonts w:hint="eastAsia" w:ascii="宋体" w:hAnsi="宋体" w:cs="宋体"/>
                <w:color w:val="000000" w:themeColor="text1"/>
                <w:szCs w:val="21"/>
              </w:rPr>
              <w:t>文件PC端:不超过1G</w:t>
            </w:r>
          </w:p>
        </w:tc>
      </w:tr>
      <w:tr>
        <w:tblPrEx>
          <w:tblLayout w:type="fixed"/>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jc w:val="left"/>
              <w:rPr>
                <w:rFonts w:ascii="宋体" w:hAnsi="宋体" w:cs="宋体"/>
                <w:color w:val="000000" w:themeColor="text1"/>
                <w:szCs w:val="21"/>
              </w:rPr>
            </w:pPr>
            <w:r>
              <w:rPr>
                <w:rFonts w:hint="eastAsia" w:ascii="宋体" w:hAnsi="宋体" w:cs="宋体"/>
                <w:color w:val="000000" w:themeColor="text1"/>
                <w:szCs w:val="21"/>
              </w:rPr>
              <w:t>移动端大小：不超过100M</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jc w:val="left"/>
              <w:rPr>
                <w:rFonts w:ascii="宋体" w:hAnsi="宋体" w:cs="宋体"/>
                <w:color w:val="000000" w:themeColor="text1"/>
                <w:szCs w:val="21"/>
              </w:rPr>
            </w:pPr>
            <w:r>
              <w:rPr>
                <w:rFonts w:hint="eastAsia" w:ascii="宋体" w:hAnsi="宋体" w:cs="宋体"/>
                <w:color w:val="000000" w:themeColor="text1"/>
                <w:szCs w:val="21"/>
              </w:rPr>
              <w:t>移动端视频码率：</w:t>
            </w:r>
            <w:r>
              <w:rPr>
                <w:rFonts w:ascii="宋体" w:hAnsi="宋体" w:cs="宋体"/>
                <w:color w:val="000000" w:themeColor="text1"/>
                <w:szCs w:val="21"/>
              </w:rPr>
              <w:t>360</w:t>
            </w:r>
            <w:r>
              <w:rPr>
                <w:rFonts w:ascii="宋体" w:hAnsi="宋体"/>
                <w:color w:val="000000" w:themeColor="text1"/>
                <w:szCs w:val="21"/>
              </w:rPr>
              <w:t>~</w:t>
            </w:r>
            <w:r>
              <w:rPr>
                <w:rFonts w:ascii="宋体" w:hAnsi="宋体" w:cs="宋体"/>
                <w:color w:val="000000" w:themeColor="text1"/>
                <w:szCs w:val="21"/>
              </w:rPr>
              <w:t>512</w:t>
            </w:r>
            <w:r>
              <w:rPr>
                <w:rFonts w:hint="eastAsia" w:ascii="宋体" w:hAnsi="宋体" w:cs="宋体"/>
                <w:color w:val="000000" w:themeColor="text1"/>
                <w:szCs w:val="21"/>
              </w:rPr>
              <w:t>k</w:t>
            </w:r>
            <w:r>
              <w:rPr>
                <w:rFonts w:ascii="宋体" w:hAnsi="宋体" w:cs="宋体"/>
                <w:color w:val="000000" w:themeColor="text1"/>
                <w:szCs w:val="21"/>
              </w:rPr>
              <w:t>bps</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jc w:val="left"/>
              <w:rPr>
                <w:rFonts w:ascii="宋体" w:hAnsi="宋体" w:cs="宋体"/>
                <w:b/>
                <w:color w:val="000000" w:themeColor="text1"/>
                <w:szCs w:val="21"/>
              </w:rPr>
            </w:pPr>
            <w:r>
              <w:rPr>
                <w:rFonts w:hint="eastAsia" w:ascii="宋体" w:hAnsi="宋体" w:cs="宋体"/>
                <w:b/>
                <w:color w:val="000000" w:themeColor="text1"/>
                <w:szCs w:val="21"/>
              </w:rPr>
              <w:t>内容</w:t>
            </w:r>
            <w:r>
              <w:rPr>
                <w:rFonts w:ascii="宋体" w:hAnsi="宋体" w:cs="宋体"/>
                <w:b/>
                <w:color w:val="000000" w:themeColor="text1"/>
                <w:szCs w:val="21"/>
              </w:rPr>
              <w:t>标准</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jc w:val="left"/>
              <w:rPr>
                <w:rFonts w:ascii="宋体" w:hAnsi="宋体" w:cs="宋体"/>
                <w:color w:val="000000" w:themeColor="text1"/>
                <w:szCs w:val="21"/>
              </w:rPr>
            </w:pPr>
            <w:r>
              <w:rPr>
                <w:rFonts w:hint="eastAsia" w:ascii="宋体" w:hAnsi="宋体" w:cs="宋体"/>
                <w:color w:val="000000" w:themeColor="text1"/>
                <w:szCs w:val="21"/>
              </w:rPr>
              <w:t>微课选题得当，具有针对性，适合于多媒体表达</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jc w:val="left"/>
              <w:rPr>
                <w:rFonts w:ascii="宋体" w:hAnsi="宋体" w:cs="宋体"/>
                <w:color w:val="000000" w:themeColor="text1"/>
                <w:szCs w:val="21"/>
              </w:rPr>
            </w:pPr>
            <w:r>
              <w:rPr>
                <w:rFonts w:hint="eastAsia" w:ascii="宋体" w:hAnsi="宋体" w:cs="宋体"/>
                <w:color w:val="000000" w:themeColor="text1"/>
                <w:szCs w:val="21"/>
              </w:rPr>
              <w:t>选题应围绕日常教学或学习中典型、有代表性或课堂教学过程中难以用传统方式解决的问题进行设计</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jc w:val="left"/>
              <w:rPr>
                <w:rFonts w:ascii="宋体" w:hAnsi="宋体" w:cs="宋体"/>
                <w:color w:val="000000" w:themeColor="text1"/>
                <w:szCs w:val="21"/>
              </w:rPr>
            </w:pPr>
            <w:r>
              <w:rPr>
                <w:rFonts w:hint="eastAsia" w:ascii="宋体" w:hAnsi="宋体" w:cs="宋体"/>
                <w:color w:val="000000" w:themeColor="text1"/>
                <w:szCs w:val="21"/>
              </w:rPr>
              <w:t>文字内容正确无误，无科学性、政策性错误；声音清楚，语言通俗易懂、深入浅出、详略得当，讲解精炼</w:t>
            </w:r>
          </w:p>
        </w:tc>
      </w:tr>
      <w:tr>
        <w:tblPrEx>
          <w:tblLayout w:type="fixed"/>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tcPr>
          <w:p>
            <w:pPr>
              <w:jc w:val="left"/>
              <w:rPr>
                <w:rFonts w:ascii="宋体" w:hAnsi="宋体" w:cs="宋体"/>
                <w:color w:val="000000" w:themeColor="text1"/>
                <w:szCs w:val="21"/>
              </w:rPr>
            </w:pPr>
            <w:r>
              <w:rPr>
                <w:rFonts w:hint="eastAsia" w:ascii="宋体" w:hAnsi="宋体" w:cs="宋体"/>
                <w:color w:val="000000" w:themeColor="text1"/>
                <w:szCs w:val="21"/>
              </w:rPr>
              <w:t>采用其他形式的</w:t>
            </w:r>
            <w:r>
              <w:rPr>
                <w:rFonts w:ascii="宋体" w:hAnsi="宋体" w:cs="宋体"/>
                <w:color w:val="000000" w:themeColor="text1"/>
                <w:szCs w:val="21"/>
              </w:rPr>
              <w:t>多媒体标准同上</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立体化教材软件要求</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功能要求</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1、</w:t>
            </w:r>
            <w:r>
              <w:rPr>
                <w:rFonts w:ascii="宋体" w:hAnsi="宋体"/>
                <w:color w:val="000000" w:themeColor="text1"/>
                <w:szCs w:val="21"/>
              </w:rPr>
              <w:tab/>
            </w:r>
            <w:r>
              <w:rPr>
                <w:rFonts w:ascii="宋体" w:hAnsi="宋体"/>
                <w:color w:val="000000" w:themeColor="text1"/>
                <w:szCs w:val="21"/>
              </w:rPr>
              <w:t>客户端:</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hint="eastAsia" w:ascii="宋体" w:hAnsi="宋体"/>
                <w:color w:val="000000" w:themeColor="text1"/>
                <w:szCs w:val="21"/>
              </w:rPr>
              <w:t>平台：支持</w:t>
            </w:r>
            <w:r>
              <w:rPr>
                <w:rFonts w:ascii="宋体" w:hAnsi="宋体"/>
                <w:color w:val="000000" w:themeColor="text1"/>
                <w:szCs w:val="21"/>
              </w:rPr>
              <w:t>android、ios系统。</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hint="eastAsia" w:ascii="宋体" w:hAnsi="宋体"/>
                <w:color w:val="000000" w:themeColor="text1"/>
                <w:szCs w:val="21"/>
              </w:rPr>
              <w:t>书架：用户购买的所有立体教材。</w:t>
            </w:r>
          </w:p>
        </w:tc>
      </w:tr>
      <w:tr>
        <w:tblPrEx>
          <w:tblLayout w:type="fixed"/>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hint="eastAsia" w:ascii="宋体" w:hAnsi="宋体"/>
                <w:color w:val="000000" w:themeColor="text1"/>
                <w:szCs w:val="21"/>
              </w:rPr>
              <w:t>教材：包括教材名称、作者</w:t>
            </w:r>
          </w:p>
          <w:p>
            <w:pPr>
              <w:autoSpaceDN w:val="0"/>
              <w:jc w:val="left"/>
              <w:textAlignment w:val="center"/>
              <w:rPr>
                <w:rFonts w:ascii="宋体" w:hAnsi="宋体"/>
                <w:color w:val="000000" w:themeColor="text1"/>
                <w:szCs w:val="21"/>
              </w:rPr>
            </w:pPr>
            <w:r>
              <w:rPr>
                <w:rFonts w:hint="eastAsia" w:ascii="宋体" w:hAnsi="宋体"/>
                <w:color w:val="000000" w:themeColor="text1"/>
                <w:szCs w:val="21"/>
              </w:rPr>
              <w:t>扫描：可通过移动端摄像头识别图，展示多媒体资源。</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hint="eastAsia" w:ascii="宋体" w:hAnsi="宋体"/>
                <w:color w:val="000000" w:themeColor="text1"/>
                <w:szCs w:val="21"/>
              </w:rPr>
              <w:t>资源：包括资源列表、访问统计、访问记录</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hint="eastAsia" w:ascii="宋体" w:hAnsi="宋体"/>
                <w:color w:val="000000" w:themeColor="text1"/>
                <w:szCs w:val="21"/>
              </w:rPr>
              <w:t>测试功能：包括测试记录、测试统计。针对每个资源观看结束后，可配套一道或多道测试题来测评该知识点的掌握情况。</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2、</w:t>
            </w:r>
            <w:r>
              <w:rPr>
                <w:rFonts w:ascii="宋体" w:hAnsi="宋体"/>
                <w:color w:val="000000" w:themeColor="text1"/>
                <w:szCs w:val="21"/>
              </w:rPr>
              <w:tab/>
            </w:r>
            <w:r>
              <w:rPr>
                <w:rFonts w:ascii="宋体" w:hAnsi="宋体"/>
                <w:color w:val="000000" w:themeColor="text1"/>
                <w:szCs w:val="21"/>
              </w:rPr>
              <w:t>服务端:</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2.1用户管理</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用户：注册、登录和注销。</w:t>
            </w:r>
          </w:p>
        </w:tc>
      </w:tr>
      <w:tr>
        <w:tblPrEx>
          <w:tblLayout w:type="fixed"/>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2.2教材管理</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添加教材、删除教材、教材使用权管理。</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2.3资源管理</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视频资源管理、三维模型资源管理、资源教材关联管理、资源识别图关联管理、教材中资源自主替换。</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2.4统计功能</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通过立体教材的统计功能，教师备课使用，学生课上课下使用的所有数据都会被记录，教学管理者可以查看各个班级的教材资源使用情况，老师可以查看学生学习情况。</w:t>
            </w:r>
          </w:p>
        </w:tc>
      </w:tr>
      <w:tr>
        <w:tblPrEx>
          <w:tblLayout w:type="fixed"/>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数字化资源要求如下：</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立体教材包含的全部资源要求能够在PC端运行；</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3.无编码学科教学动画开发工具软件</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应为教师提供一个可视化的动画制作工具，通过确定背景、选择不同类型对象、设定对象运动轨迹、同步配音、加注文字等简单操作，即可方便快速地生成一个教学动画，大大提高了教师工作效率，丰富了课堂教学内容。</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功能要求如下：</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1)设置动画背景，可根据所制作动画的内容和主题设置不同的动画背景；</w:t>
            </w:r>
          </w:p>
        </w:tc>
      </w:tr>
      <w:tr>
        <w:tblPrEx>
          <w:tblLayout w:type="fixed"/>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2)添加静物图片，可为动画中的不同场景或情节添加静态图片；</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3)添加动画素材，可为动画中的不同场景或情节添加动态的动画元素；</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4)设置动画路径，可根据情节设置动画中各元素的行动路径；</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5)添加背景音乐，可根据需要按时间进程添加声音素材；</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6)添加文字标注，可根据需要在动画中加入文字标注；</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vMerge w:val="continue"/>
            <w:tcBorders>
              <w:left w:val="single" w:color="auto" w:sz="4" w:space="0"/>
              <w:bottom w:val="single" w:color="auto" w:sz="4" w:space="0"/>
              <w:right w:val="single" w:color="auto" w:sz="4" w:space="0"/>
            </w:tcBorders>
          </w:tcPr>
          <w:p>
            <w:pPr>
              <w:autoSpaceDN w:val="0"/>
              <w:jc w:val="center"/>
              <w:textAlignment w:val="center"/>
              <w:rPr>
                <w:rFonts w:ascii="宋体" w:hAnsi="宋体"/>
                <w:color w:val="000000" w:themeColor="text1"/>
                <w:szCs w:val="21"/>
              </w:rPr>
            </w:pPr>
          </w:p>
        </w:tc>
        <w:tc>
          <w:tcPr>
            <w:tcW w:w="1560" w:type="dxa"/>
            <w:vMerge w:val="continue"/>
            <w:tcBorders>
              <w:left w:val="single" w:color="auto" w:sz="4" w:space="0"/>
              <w:bottom w:val="single" w:color="auto" w:sz="4" w:space="0"/>
              <w:right w:val="single" w:color="auto" w:sz="4" w:space="0"/>
            </w:tcBorders>
          </w:tcPr>
          <w:p>
            <w:pPr>
              <w:autoSpaceDN w:val="0"/>
              <w:jc w:val="left"/>
              <w:textAlignment w:val="center"/>
              <w:rPr>
                <w:rFonts w:ascii="宋体" w:hAnsi="宋体"/>
                <w:color w:val="000000" w:themeColor="text1"/>
                <w:szCs w:val="21"/>
              </w:rPr>
            </w:pP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7)可导出脱离本平台独立运行的动画。</w:t>
            </w:r>
          </w:p>
        </w:tc>
      </w:tr>
      <w:tr>
        <w:tblPrEx>
          <w:tblLayout w:type="fixed"/>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tcBorders>
              <w:top w:val="single" w:color="auto" w:sz="4" w:space="0"/>
              <w:left w:val="single" w:color="auto" w:sz="4" w:space="0"/>
              <w:bottom w:val="single" w:color="auto" w:sz="4" w:space="0"/>
              <w:right w:val="single" w:color="auto"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2</w:t>
            </w:r>
          </w:p>
        </w:tc>
        <w:tc>
          <w:tcPr>
            <w:tcW w:w="1560" w:type="dxa"/>
            <w:tcBorders>
              <w:top w:val="single" w:color="auto" w:sz="4" w:space="0"/>
              <w:left w:val="single" w:color="auto" w:sz="4" w:space="0"/>
              <w:bottom w:val="single" w:color="auto" w:sz="4" w:space="0"/>
              <w:right w:val="single" w:color="auto"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数字图书馆资源</w:t>
            </w: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50000种电子图书，系统</w:t>
            </w:r>
            <w:r>
              <w:rPr>
                <w:rFonts w:hint="eastAsia" w:ascii="宋体" w:hAnsi="宋体"/>
                <w:color w:val="000000" w:themeColor="text1"/>
                <w:szCs w:val="21"/>
              </w:rPr>
              <w:t>支持</w:t>
            </w:r>
            <w:r>
              <w:rPr>
                <w:rFonts w:ascii="宋体" w:hAnsi="宋体"/>
                <w:color w:val="000000" w:themeColor="text1"/>
                <w:szCs w:val="21"/>
              </w:rPr>
              <w:t>主流安卓系统，可与手机客户端同步使用，</w:t>
            </w:r>
            <w:r>
              <w:rPr>
                <w:rFonts w:hint="eastAsia" w:ascii="宋体" w:hAnsi="宋体"/>
                <w:color w:val="000000" w:themeColor="text1"/>
                <w:szCs w:val="21"/>
              </w:rPr>
              <w:t>采用</w:t>
            </w:r>
            <w:r>
              <w:rPr>
                <w:rFonts w:ascii="宋体" w:hAnsi="宋体"/>
                <w:color w:val="000000" w:themeColor="text1"/>
                <w:szCs w:val="21"/>
              </w:rPr>
              <w:t>手机客户端</w:t>
            </w:r>
            <w:r>
              <w:rPr>
                <w:rFonts w:hint="eastAsia" w:ascii="宋体" w:hAnsi="宋体"/>
                <w:color w:val="000000" w:themeColor="text1"/>
                <w:szCs w:val="21"/>
              </w:rPr>
              <w:t>或B/S架构</w:t>
            </w:r>
            <w:r>
              <w:rPr>
                <w:rFonts w:ascii="宋体" w:hAnsi="宋体"/>
                <w:color w:val="000000" w:themeColor="text1"/>
                <w:szCs w:val="21"/>
              </w:rPr>
              <w:t>，具备书库功能，可提供不少于200万册图书供阅览。</w:t>
            </w:r>
            <w:r>
              <w:rPr>
                <w:rFonts w:hint="eastAsia" w:ascii="宋体" w:hAnsi="宋体"/>
                <w:color w:val="000000" w:themeColor="text1"/>
                <w:szCs w:val="21"/>
              </w:rPr>
              <w:t>或者浏览器下载、在线阅读</w:t>
            </w:r>
            <w:r>
              <w:rPr>
                <w:rFonts w:ascii="宋体" w:hAnsi="宋体"/>
                <w:color w:val="000000" w:themeColor="text1"/>
                <w:szCs w:val="21"/>
              </w:rPr>
              <w:t>。基于1920*1080大屏安卓触摸一体机研发，实现终端平台展示、图书资源管理、借阅等功能模块。电子书借阅机内置3000种正版授权的电子图书且与原版图书保持原貌一致，如相关图片、目录等，定时更新不少于150种热门电子图书。支持新书、热门图书标记功能，供读者参考。</w:t>
            </w:r>
            <w:r>
              <w:rPr>
                <w:rFonts w:hint="eastAsia" w:ascii="宋体" w:hAnsi="宋体"/>
                <w:color w:val="000000" w:themeColor="text1"/>
                <w:szCs w:val="21"/>
              </w:rPr>
              <w:t>可在移动设备通过浏览器阅读、下载；用户可自行添加数字资源；支持纸质图书管理；</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right w:val="single" w:color="auto" w:sz="4" w:space="0"/>
            </w:tcBorders>
          </w:tcPr>
          <w:p>
            <w:pPr>
              <w:rPr>
                <w:rFonts w:ascii="宋体" w:hAnsi="宋体"/>
                <w:color w:val="000000" w:themeColor="text1"/>
                <w:szCs w:val="21"/>
              </w:rPr>
            </w:pPr>
          </w:p>
        </w:tc>
        <w:tc>
          <w:tcPr>
            <w:tcW w:w="719" w:type="dxa"/>
            <w:tcBorders>
              <w:top w:val="single" w:color="auto" w:sz="4" w:space="0"/>
              <w:left w:val="single" w:color="auto" w:sz="4" w:space="0"/>
              <w:bottom w:val="single" w:color="auto" w:sz="4" w:space="0"/>
              <w:right w:val="single" w:color="auto"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3</w:t>
            </w:r>
          </w:p>
        </w:tc>
        <w:tc>
          <w:tcPr>
            <w:tcW w:w="1560" w:type="dxa"/>
            <w:tcBorders>
              <w:top w:val="single" w:color="auto" w:sz="4" w:space="0"/>
              <w:left w:val="single" w:color="auto" w:sz="4" w:space="0"/>
              <w:bottom w:val="single" w:color="auto" w:sz="4" w:space="0"/>
              <w:right w:val="single" w:color="auto"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数字课程资源</w:t>
            </w: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textAlignment w:val="center"/>
              <w:rPr>
                <w:rFonts w:ascii="宋体" w:hAnsi="宋体"/>
                <w:color w:val="000000" w:themeColor="text1"/>
                <w:szCs w:val="21"/>
              </w:rPr>
            </w:pPr>
            <w:r>
              <w:rPr>
                <w:rFonts w:hint="eastAsia" w:ascii="宋体" w:hAnsi="宋体"/>
                <w:color w:val="000000" w:themeColor="text1"/>
                <w:szCs w:val="21"/>
              </w:rPr>
              <w:t>教学素材资源库必须满足中职学校现有语文、数学、英语、德育；计算机、财会、旅游、机加工、汽修等专业教学和实训需要。</w:t>
            </w:r>
          </w:p>
          <w:p>
            <w:pPr>
              <w:autoSpaceDN w:val="0"/>
              <w:textAlignment w:val="center"/>
              <w:rPr>
                <w:rFonts w:ascii="宋体" w:hAnsi="宋体"/>
                <w:color w:val="000000" w:themeColor="text1"/>
                <w:szCs w:val="21"/>
              </w:rPr>
            </w:pPr>
            <w:r>
              <w:rPr>
                <w:rFonts w:hint="eastAsia" w:ascii="宋体" w:hAnsi="宋体"/>
                <w:color w:val="000000" w:themeColor="text1"/>
                <w:szCs w:val="21"/>
              </w:rPr>
              <w:t>教学素材资源库应包括动画、仿真、视频、图片、音频、文本、题库、试卷和课件等类型。</w:t>
            </w:r>
          </w:p>
          <w:p>
            <w:pPr>
              <w:autoSpaceDN w:val="0"/>
              <w:textAlignment w:val="center"/>
              <w:rPr>
                <w:rFonts w:ascii="宋体" w:hAnsi="宋体"/>
                <w:color w:val="000000" w:themeColor="text1"/>
                <w:szCs w:val="21"/>
              </w:rPr>
            </w:pPr>
            <w:r>
              <w:rPr>
                <w:rFonts w:hint="eastAsia" w:ascii="宋体" w:hAnsi="宋体"/>
                <w:color w:val="000000" w:themeColor="text1"/>
                <w:szCs w:val="21"/>
              </w:rPr>
              <w:t>教学素材资源库配套资源必须产权明晰，有明确的来源，不得存在版权纠纷。</w:t>
            </w:r>
          </w:p>
          <w:p>
            <w:pPr>
              <w:autoSpaceDN w:val="0"/>
              <w:textAlignment w:val="center"/>
              <w:rPr>
                <w:rFonts w:ascii="宋体" w:hAnsi="宋体"/>
                <w:color w:val="000000" w:themeColor="text1"/>
                <w:szCs w:val="21"/>
              </w:rPr>
            </w:pPr>
            <w:r>
              <w:rPr>
                <w:rFonts w:hint="eastAsia" w:ascii="宋体" w:hAnsi="宋体"/>
                <w:color w:val="000000" w:themeColor="text1"/>
                <w:szCs w:val="21"/>
              </w:rPr>
              <w:t>针对每个专业的配套资源，必须提供真实有效的产品所有权证明。</w:t>
            </w:r>
          </w:p>
          <w:p>
            <w:pPr>
              <w:autoSpaceDN w:val="0"/>
              <w:textAlignment w:val="center"/>
              <w:rPr>
                <w:rFonts w:ascii="宋体" w:hAnsi="宋体"/>
                <w:color w:val="000000" w:themeColor="text1"/>
                <w:szCs w:val="21"/>
              </w:rPr>
            </w:pPr>
            <w:r>
              <w:rPr>
                <w:rFonts w:hint="eastAsia" w:ascii="宋体" w:hAnsi="宋体"/>
                <w:color w:val="000000" w:themeColor="text1"/>
                <w:szCs w:val="21"/>
              </w:rPr>
              <w:t>必须提供配套的资源管理系统平台，该系统平台应能够与学校综合业务平台系统进行无缝对接。</w:t>
            </w:r>
          </w:p>
          <w:p>
            <w:pPr>
              <w:autoSpaceDN w:val="0"/>
              <w:textAlignment w:val="center"/>
              <w:rPr>
                <w:rFonts w:ascii="宋体" w:hAnsi="宋体"/>
                <w:color w:val="000000" w:themeColor="text1"/>
                <w:szCs w:val="21"/>
              </w:rPr>
            </w:pPr>
            <w:r>
              <w:rPr>
                <w:rFonts w:hint="eastAsia" w:ascii="宋体" w:hAnsi="宋体"/>
                <w:color w:val="000000" w:themeColor="text1"/>
                <w:szCs w:val="21"/>
              </w:rPr>
              <w:t>教学资源管理系统平台应支持学校自有教学资源开发，并提供资源开发相配套的软硬件开发平台及相应的软件开发包，提供其它相关的文档说明等配套资源。</w:t>
            </w:r>
          </w:p>
          <w:p>
            <w:pPr>
              <w:autoSpaceDN w:val="0"/>
              <w:textAlignment w:val="center"/>
              <w:rPr>
                <w:rFonts w:ascii="宋体" w:hAnsi="宋体"/>
                <w:color w:val="000000" w:themeColor="text1"/>
                <w:szCs w:val="21"/>
              </w:rPr>
            </w:pPr>
            <w:r>
              <w:rPr>
                <w:rFonts w:hint="eastAsia" w:ascii="宋体" w:hAnsi="宋体"/>
                <w:color w:val="000000" w:themeColor="text1"/>
                <w:szCs w:val="21"/>
              </w:rPr>
              <w:t>应对学校自有教学资源开发进行教师培训，必须使每个专业都能够独立开发学科教学资源。</w:t>
            </w:r>
          </w:p>
        </w:tc>
      </w:tr>
      <w:tr>
        <w:tblPrEx>
          <w:tblLayout w:type="fixed"/>
          <w:tblCellMar>
            <w:top w:w="0" w:type="dxa"/>
            <w:left w:w="15" w:type="dxa"/>
            <w:bottom w:w="0" w:type="dxa"/>
            <w:right w:w="15" w:type="dxa"/>
          </w:tblCellMar>
        </w:tblPrEx>
        <w:trPr>
          <w:gridAfter w:val="2"/>
          <w:wAfter w:w="6994" w:type="dxa"/>
          <w:trHeight w:val="20" w:hRule="atLeast"/>
        </w:trPr>
        <w:tc>
          <w:tcPr>
            <w:tcW w:w="997" w:type="dxa"/>
            <w:vMerge w:val="continue"/>
            <w:tcBorders>
              <w:left w:val="single" w:color="auto" w:sz="4" w:space="0"/>
              <w:bottom w:val="single" w:color="auto" w:sz="4" w:space="0"/>
              <w:right w:val="single" w:color="auto" w:sz="4" w:space="0"/>
            </w:tcBorders>
          </w:tcPr>
          <w:p>
            <w:pPr>
              <w:rPr>
                <w:rFonts w:ascii="宋体" w:hAnsi="宋体"/>
                <w:color w:val="000000" w:themeColor="text1"/>
                <w:szCs w:val="21"/>
              </w:rPr>
            </w:pPr>
          </w:p>
        </w:tc>
        <w:tc>
          <w:tcPr>
            <w:tcW w:w="719" w:type="dxa"/>
            <w:tcBorders>
              <w:top w:val="single" w:color="auto" w:sz="4" w:space="0"/>
              <w:left w:val="single" w:color="auto" w:sz="4" w:space="0"/>
              <w:bottom w:val="single" w:color="auto" w:sz="4" w:space="0"/>
              <w:right w:val="single" w:color="auto" w:sz="4" w:space="0"/>
            </w:tcBorders>
            <w:vAlign w:val="center"/>
          </w:tcPr>
          <w:p>
            <w:pPr>
              <w:autoSpaceDN w:val="0"/>
              <w:jc w:val="center"/>
              <w:textAlignment w:val="center"/>
              <w:rPr>
                <w:rFonts w:ascii="宋体" w:hAnsi="宋体"/>
                <w:color w:val="000000" w:themeColor="text1"/>
                <w:szCs w:val="21"/>
              </w:rPr>
            </w:pPr>
            <w:r>
              <w:rPr>
                <w:rFonts w:ascii="宋体" w:hAnsi="宋体"/>
                <w:color w:val="000000" w:themeColor="text1"/>
                <w:szCs w:val="21"/>
              </w:rPr>
              <w:t>4</w:t>
            </w:r>
          </w:p>
        </w:tc>
        <w:tc>
          <w:tcPr>
            <w:tcW w:w="1560"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师生信息化素养培训</w:t>
            </w:r>
          </w:p>
        </w:tc>
        <w:tc>
          <w:tcPr>
            <w:tcW w:w="10571" w:type="dxa"/>
            <w:tcBorders>
              <w:top w:val="single" w:color="auto" w:sz="4" w:space="0"/>
              <w:left w:val="single" w:color="auto" w:sz="4" w:space="0"/>
              <w:bottom w:val="single" w:color="auto" w:sz="4" w:space="0"/>
              <w:right w:val="single" w:color="auto" w:sz="4" w:space="0"/>
            </w:tcBorders>
            <w:vAlign w:val="center"/>
          </w:tcPr>
          <w:p>
            <w:pPr>
              <w:autoSpaceDN w:val="0"/>
              <w:jc w:val="left"/>
              <w:textAlignment w:val="center"/>
              <w:rPr>
                <w:rFonts w:ascii="宋体" w:hAnsi="宋体"/>
                <w:color w:val="000000" w:themeColor="text1"/>
                <w:szCs w:val="21"/>
              </w:rPr>
            </w:pPr>
            <w:r>
              <w:rPr>
                <w:rFonts w:ascii="宋体" w:hAnsi="宋体"/>
                <w:color w:val="000000" w:themeColor="text1"/>
                <w:szCs w:val="21"/>
              </w:rPr>
              <w:t>信息化培训，在线资源培训，应用软件培训，制作数字资源培训</w:t>
            </w:r>
            <w:r>
              <w:rPr>
                <w:rFonts w:hint="eastAsia" w:ascii="宋体" w:hAnsi="宋体"/>
                <w:color w:val="000000" w:themeColor="text1"/>
                <w:szCs w:val="21"/>
              </w:rPr>
              <w:t>。</w:t>
            </w:r>
          </w:p>
        </w:tc>
      </w:tr>
    </w:tbl>
    <w:p>
      <w:pPr>
        <w:rPr>
          <w:rFonts w:ascii="宋体" w:hAnsi="宋体"/>
          <w:color w:val="000000" w:themeColor="text1"/>
          <w:kern w:val="0"/>
          <w:szCs w:val="21"/>
        </w:rPr>
      </w:pPr>
    </w:p>
    <w:p>
      <w:pPr>
        <w:spacing w:line="440" w:lineRule="exact"/>
        <w:ind w:firstLine="420" w:firstLineChars="200"/>
        <w:jc w:val="left"/>
        <w:rPr>
          <w:rFonts w:ascii="宋体" w:cs="宋体"/>
          <w:b/>
          <w:bCs/>
          <w:color w:val="000000" w:themeColor="text1"/>
          <w:szCs w:val="21"/>
        </w:rPr>
      </w:pPr>
    </w:p>
    <w:p>
      <w:pPr>
        <w:spacing w:line="440" w:lineRule="exact"/>
        <w:ind w:firstLine="420" w:firstLineChars="200"/>
        <w:jc w:val="left"/>
        <w:rPr>
          <w:rFonts w:ascii="宋体" w:cs="宋体"/>
          <w:b/>
          <w:bCs/>
          <w:color w:val="000000" w:themeColor="text1"/>
          <w:szCs w:val="21"/>
        </w:rPr>
      </w:pPr>
    </w:p>
    <w:p>
      <w:pPr>
        <w:spacing w:line="440" w:lineRule="exact"/>
        <w:ind w:firstLine="420" w:firstLineChars="200"/>
        <w:jc w:val="left"/>
        <w:rPr>
          <w:rFonts w:ascii="宋体" w:cs="宋体"/>
          <w:b/>
          <w:bCs/>
          <w:color w:val="000000" w:themeColor="text1"/>
          <w:szCs w:val="21"/>
        </w:rPr>
      </w:pPr>
    </w:p>
    <w:p>
      <w:pPr>
        <w:spacing w:line="440" w:lineRule="exact"/>
        <w:jc w:val="left"/>
        <w:rPr>
          <w:rFonts w:ascii="宋体" w:cs="宋体"/>
          <w:b/>
          <w:bCs/>
          <w:color w:val="000000" w:themeColor="text1"/>
          <w:szCs w:val="21"/>
        </w:rPr>
        <w:sectPr>
          <w:pgSz w:w="16840" w:h="11907" w:orient="landscape"/>
          <w:pgMar w:top="1134" w:right="1134" w:bottom="1134" w:left="1134" w:header="851" w:footer="992" w:gutter="0"/>
          <w:pgNumType w:fmt="decimal"/>
          <w:cols w:space="720" w:num="1"/>
          <w:docGrid w:type="linesAndChars" w:linePitch="312" w:charSpace="0"/>
        </w:sectPr>
      </w:pPr>
    </w:p>
    <w:p>
      <w:pPr>
        <w:pStyle w:val="2"/>
        <w:spacing w:line="440" w:lineRule="exact"/>
        <w:jc w:val="both"/>
        <w:rPr>
          <w:rFonts w:ascii="宋体" w:cs="宋体"/>
          <w:color w:val="000000" w:themeColor="text1"/>
        </w:rPr>
      </w:pPr>
    </w:p>
    <w:p>
      <w:pPr>
        <w:pStyle w:val="2"/>
        <w:spacing w:line="440" w:lineRule="exact"/>
        <w:rPr>
          <w:rFonts w:ascii="宋体" w:cs="宋体"/>
          <w:color w:val="000000" w:themeColor="text1"/>
        </w:rPr>
      </w:pPr>
      <w:r>
        <w:rPr>
          <w:rFonts w:hint="eastAsia" w:ascii="宋体" w:hAnsi="宋体" w:cs="宋体"/>
          <w:color w:val="000000" w:themeColor="text1"/>
        </w:rPr>
        <w:t>第五章合同签订及条款</w:t>
      </w:r>
      <w:bookmarkEnd w:id="54"/>
    </w:p>
    <w:p>
      <w:pPr>
        <w:pStyle w:val="3"/>
        <w:spacing w:line="440" w:lineRule="exact"/>
        <w:rPr>
          <w:rFonts w:ascii="宋体" w:cs="宋体"/>
          <w:color w:val="000000" w:themeColor="text1"/>
          <w:sz w:val="30"/>
        </w:rPr>
      </w:pPr>
      <w:bookmarkStart w:id="55" w:name="_Toc437895657"/>
      <w:r>
        <w:rPr>
          <w:rFonts w:ascii="宋体" w:hAnsi="宋体" w:cs="宋体"/>
          <w:color w:val="000000" w:themeColor="text1"/>
        </w:rPr>
        <w:t>1.</w:t>
      </w:r>
      <w:r>
        <w:rPr>
          <w:rFonts w:hint="eastAsia" w:ascii="宋体" w:hAnsi="宋体" w:cs="宋体"/>
          <w:color w:val="000000" w:themeColor="text1"/>
        </w:rPr>
        <w:t>合同签订</w:t>
      </w:r>
      <w:bookmarkEnd w:id="55"/>
    </w:p>
    <w:p>
      <w:pPr>
        <w:spacing w:line="440" w:lineRule="exact"/>
        <w:ind w:firstLine="420" w:firstLineChars="200"/>
        <w:rPr>
          <w:rFonts w:ascii="宋体" w:cs="宋体"/>
          <w:color w:val="000000" w:themeColor="text1"/>
        </w:rPr>
      </w:pPr>
      <w:r>
        <w:rPr>
          <w:rFonts w:ascii="宋体" w:hAnsi="宋体" w:cs="宋体"/>
          <w:color w:val="000000" w:themeColor="text1"/>
          <w:kern w:val="0"/>
        </w:rPr>
        <w:t>1.1</w:t>
      </w:r>
      <w:r>
        <w:rPr>
          <w:rFonts w:hint="eastAsia" w:ascii="宋体" w:hAnsi="宋体" w:cs="宋体"/>
          <w:color w:val="000000" w:themeColor="text1"/>
        </w:rPr>
        <w:t>中标人应按中标通知书指定的时间、地点，与采购人签订合同。招标文件、中标供应商的投标文件、补充或修改文件及澄清或承诺文件、中标通知书等，均为双方签订《合同》的组成部分，并与《合同》一并作为本招标文件所列采购项目的互补性法律文件，与《合同》具有同等法律效力。中标供应商应按照招标文件、投标文件及评标过程中的有关澄清、说明或者补充文件的内容与采购人签订合同。中标供应商不得再与采购人签订背离合同实质性内容的其他协议或声明，否则合同无效。</w:t>
      </w:r>
    </w:p>
    <w:p>
      <w:pPr>
        <w:spacing w:line="440" w:lineRule="exact"/>
        <w:ind w:firstLine="420" w:firstLineChars="200"/>
        <w:rPr>
          <w:rFonts w:ascii="宋体" w:cs="宋体"/>
          <w:color w:val="000000" w:themeColor="text1"/>
        </w:rPr>
      </w:pPr>
      <w:r>
        <w:rPr>
          <w:rFonts w:ascii="宋体" w:hAnsi="宋体" w:cs="宋体"/>
          <w:color w:val="000000" w:themeColor="text1"/>
          <w:kern w:val="0"/>
        </w:rPr>
        <w:t xml:space="preserve">1.2 </w:t>
      </w:r>
      <w:r>
        <w:rPr>
          <w:rFonts w:hint="eastAsia" w:ascii="宋体" w:hAnsi="宋体" w:cs="宋体"/>
          <w:color w:val="000000" w:themeColor="text1"/>
        </w:rPr>
        <w:t>如采购人或中标人拒签合同，则按违约处理。</w:t>
      </w:r>
    </w:p>
    <w:p>
      <w:pPr>
        <w:spacing w:line="440" w:lineRule="exact"/>
        <w:ind w:firstLine="420" w:firstLineChars="200"/>
        <w:rPr>
          <w:rFonts w:ascii="宋体" w:cs="宋体"/>
          <w:color w:val="000000" w:themeColor="text1"/>
        </w:rPr>
      </w:pPr>
      <w:r>
        <w:rPr>
          <w:rFonts w:ascii="宋体" w:hAnsi="宋体" w:cs="宋体"/>
          <w:color w:val="000000" w:themeColor="text1"/>
          <w:kern w:val="0"/>
        </w:rPr>
        <w:t>1.3</w:t>
      </w:r>
      <w:r>
        <w:rPr>
          <w:rFonts w:hint="eastAsia" w:ascii="宋体" w:hAnsi="宋体" w:cs="宋体"/>
          <w:color w:val="000000" w:themeColor="text1"/>
        </w:rPr>
        <w:t>如中标人不按本招标文件要求签订合同，则取消其中标资格，所交纳的投标保证金不予退还。采购人并依法追究中标人的缔约过失责任及其他法律责任。</w:t>
      </w:r>
    </w:p>
    <w:p>
      <w:pPr>
        <w:spacing w:line="440" w:lineRule="exact"/>
        <w:ind w:firstLine="420" w:firstLineChars="200"/>
        <w:rPr>
          <w:rFonts w:ascii="宋体" w:cs="宋体"/>
          <w:color w:val="000000" w:themeColor="text1"/>
        </w:rPr>
      </w:pPr>
      <w:r>
        <w:rPr>
          <w:rFonts w:ascii="宋体" w:hAnsi="宋体" w:cs="宋体"/>
          <w:color w:val="000000" w:themeColor="text1"/>
        </w:rPr>
        <w:t xml:space="preserve">1.4 </w:t>
      </w:r>
      <w:r>
        <w:rPr>
          <w:rFonts w:hint="eastAsia" w:ascii="宋体" w:hAnsi="宋体" w:cs="宋体"/>
          <w:color w:val="000000" w:themeColor="text1"/>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宋体" w:hAnsi="宋体" w:cs="宋体"/>
          <w:color w:val="000000" w:themeColor="text1"/>
        </w:rPr>
        <w:t>10%</w:t>
      </w:r>
      <w:r>
        <w:rPr>
          <w:rFonts w:hint="eastAsia" w:ascii="宋体" w:hAnsi="宋体" w:cs="宋体"/>
          <w:color w:val="000000" w:themeColor="text1"/>
        </w:rPr>
        <w:t>。</w:t>
      </w:r>
    </w:p>
    <w:p>
      <w:pPr>
        <w:pStyle w:val="3"/>
        <w:spacing w:line="440" w:lineRule="exact"/>
        <w:rPr>
          <w:rFonts w:ascii="宋体" w:cs="宋体"/>
          <w:color w:val="000000" w:themeColor="text1"/>
          <w:sz w:val="28"/>
        </w:rPr>
      </w:pPr>
      <w:bookmarkStart w:id="56" w:name="_Toc437895658"/>
      <w:r>
        <w:rPr>
          <w:rFonts w:ascii="宋体" w:hAnsi="宋体" w:cs="宋体"/>
          <w:color w:val="000000" w:themeColor="text1"/>
          <w:sz w:val="28"/>
        </w:rPr>
        <w:t>2.</w:t>
      </w:r>
      <w:r>
        <w:rPr>
          <w:rFonts w:hint="eastAsia" w:ascii="宋体" w:hAnsi="宋体" w:cs="宋体"/>
          <w:color w:val="000000" w:themeColor="text1"/>
          <w:sz w:val="28"/>
        </w:rPr>
        <w:t>合同一般条款</w:t>
      </w:r>
      <w:bookmarkEnd w:id="56"/>
    </w:p>
    <w:p>
      <w:pPr>
        <w:snapToGrid w:val="0"/>
        <w:spacing w:line="440" w:lineRule="exact"/>
        <w:ind w:firstLine="420" w:firstLineChars="200"/>
        <w:rPr>
          <w:rFonts w:ascii="宋体" w:cs="宋体"/>
          <w:color w:val="000000" w:themeColor="text1"/>
        </w:rPr>
      </w:pPr>
      <w:r>
        <w:rPr>
          <w:rFonts w:ascii="宋体" w:hAnsi="宋体" w:cs="宋体"/>
          <w:color w:val="000000" w:themeColor="text1"/>
        </w:rPr>
        <w:t>2.1</w:t>
      </w:r>
      <w:r>
        <w:rPr>
          <w:rFonts w:hint="eastAsia" w:ascii="宋体" w:hAnsi="宋体" w:cs="宋体"/>
          <w:color w:val="000000" w:themeColor="text1"/>
        </w:rPr>
        <w:t>、定义</w:t>
      </w:r>
    </w:p>
    <w:p>
      <w:pPr>
        <w:snapToGrid w:val="0"/>
        <w:spacing w:line="440" w:lineRule="exact"/>
        <w:ind w:firstLine="420" w:firstLineChars="200"/>
        <w:rPr>
          <w:rFonts w:ascii="宋体" w:cs="宋体"/>
          <w:color w:val="000000" w:themeColor="text1"/>
        </w:rPr>
      </w:pPr>
      <w:r>
        <w:rPr>
          <w:rFonts w:hint="eastAsia" w:ascii="宋体" w:hAnsi="宋体" w:cs="宋体"/>
          <w:color w:val="000000" w:themeColor="text1"/>
        </w:rPr>
        <w:t>（</w:t>
      </w:r>
      <w:r>
        <w:rPr>
          <w:rFonts w:ascii="宋体" w:hAnsi="宋体" w:cs="宋体"/>
          <w:color w:val="000000" w:themeColor="text1"/>
        </w:rPr>
        <w:t>1</w:t>
      </w:r>
      <w:r>
        <w:rPr>
          <w:rFonts w:hint="eastAsia" w:ascii="宋体" w:hAnsi="宋体" w:cs="宋体"/>
          <w:color w:val="000000" w:themeColor="text1"/>
        </w:rPr>
        <w:t>）甲方（需方）即采购人，是指通过招标采购，接受合同货物及服务的各级国家机关、事业单位和团体组织。</w:t>
      </w:r>
    </w:p>
    <w:p>
      <w:pPr>
        <w:snapToGrid w:val="0"/>
        <w:spacing w:line="440" w:lineRule="exact"/>
        <w:ind w:firstLine="420" w:firstLineChars="200"/>
        <w:rPr>
          <w:rFonts w:ascii="宋体" w:cs="宋体"/>
          <w:color w:val="000000" w:themeColor="text1"/>
        </w:rPr>
      </w:pPr>
      <w:r>
        <w:rPr>
          <w:rFonts w:hint="eastAsia" w:ascii="宋体" w:hAnsi="宋体" w:cs="宋体"/>
          <w:color w:val="000000" w:themeColor="text1"/>
        </w:rPr>
        <w:t>（</w:t>
      </w:r>
      <w:r>
        <w:rPr>
          <w:rFonts w:ascii="宋体" w:hAnsi="宋体" w:cs="宋体"/>
          <w:color w:val="000000" w:themeColor="text1"/>
        </w:rPr>
        <w:t>2</w:t>
      </w:r>
      <w:r>
        <w:rPr>
          <w:rFonts w:hint="eastAsia" w:ascii="宋体" w:hAnsi="宋体" w:cs="宋体"/>
          <w:color w:val="000000" w:themeColor="text1"/>
        </w:rPr>
        <w:t>）乙方（供方）即中标供应商，是指中标后提供合同货物和服务的自然人、法人及其他组织。</w:t>
      </w:r>
    </w:p>
    <w:p>
      <w:pPr>
        <w:snapToGrid w:val="0"/>
        <w:spacing w:line="440" w:lineRule="exact"/>
        <w:ind w:firstLine="420" w:firstLineChars="200"/>
        <w:rPr>
          <w:rFonts w:ascii="宋体" w:cs="宋体"/>
          <w:color w:val="000000" w:themeColor="text1"/>
        </w:rPr>
      </w:pPr>
      <w:r>
        <w:rPr>
          <w:rFonts w:hint="eastAsia" w:ascii="宋体" w:hAnsi="宋体" w:cs="宋体"/>
          <w:color w:val="000000" w:themeColor="text1"/>
        </w:rPr>
        <w:t>（</w:t>
      </w:r>
      <w:r>
        <w:rPr>
          <w:rFonts w:ascii="宋体" w:hAnsi="宋体" w:cs="宋体"/>
          <w:color w:val="000000" w:themeColor="text1"/>
        </w:rPr>
        <w:t>3</w:t>
      </w:r>
      <w:r>
        <w:rPr>
          <w:rFonts w:hint="eastAsia" w:ascii="宋体" w:hAnsi="宋体" w:cs="宋体"/>
          <w:color w:val="000000" w:themeColor="text1"/>
        </w:rPr>
        <w:t>）合同是指由甲乙双方按照招标文件和投标文件的实质性内容，通过协商一致达成的书面协议。</w:t>
      </w:r>
    </w:p>
    <w:p>
      <w:pPr>
        <w:snapToGrid w:val="0"/>
        <w:spacing w:line="440" w:lineRule="exact"/>
        <w:ind w:firstLine="420" w:firstLineChars="200"/>
        <w:rPr>
          <w:rFonts w:ascii="宋体" w:cs="宋体"/>
          <w:color w:val="000000" w:themeColor="text1"/>
        </w:rPr>
      </w:pPr>
      <w:r>
        <w:rPr>
          <w:rFonts w:hint="eastAsia" w:ascii="宋体" w:hAnsi="宋体" w:cs="宋体"/>
          <w:color w:val="000000" w:themeColor="text1"/>
        </w:rPr>
        <w:t>（</w:t>
      </w:r>
      <w:r>
        <w:rPr>
          <w:rFonts w:ascii="宋体" w:hAnsi="宋体" w:cs="宋体"/>
          <w:color w:val="000000" w:themeColor="text1"/>
        </w:rPr>
        <w:t>4</w:t>
      </w:r>
      <w:r>
        <w:rPr>
          <w:rFonts w:hint="eastAsia" w:ascii="宋体" w:hAnsi="宋体" w:cs="宋体"/>
          <w:color w:val="000000" w:themeColor="text1"/>
        </w:rPr>
        <w:t>）合同价格指以中标价格为依据，在供方全面履行合同义务后，需方应支付给供方的金额。</w:t>
      </w:r>
    </w:p>
    <w:p>
      <w:pPr>
        <w:snapToGrid w:val="0"/>
        <w:spacing w:line="440" w:lineRule="exact"/>
        <w:ind w:firstLine="420" w:firstLineChars="200"/>
        <w:rPr>
          <w:rFonts w:ascii="宋体" w:cs="宋体"/>
          <w:color w:val="000000" w:themeColor="text1"/>
        </w:rPr>
      </w:pPr>
      <w:r>
        <w:rPr>
          <w:rFonts w:hint="eastAsia" w:ascii="宋体" w:hAnsi="宋体" w:cs="宋体"/>
          <w:color w:val="000000" w:themeColor="text1"/>
        </w:rPr>
        <w:t>（</w:t>
      </w:r>
      <w:r>
        <w:rPr>
          <w:rFonts w:ascii="宋体" w:hAnsi="宋体" w:cs="宋体"/>
          <w:color w:val="000000" w:themeColor="text1"/>
        </w:rPr>
        <w:t>5</w:t>
      </w:r>
      <w:r>
        <w:rPr>
          <w:rFonts w:hint="eastAsia" w:ascii="宋体" w:hAnsi="宋体" w:cs="宋体"/>
          <w:color w:val="000000" w:themeColor="text1"/>
        </w:rPr>
        <w:t>）技术资料是指合同货物及其相关的设计、制造、监造、检验、验收等文件（包括图纸、各种文字说明、标准）。</w:t>
      </w:r>
    </w:p>
    <w:p>
      <w:pPr>
        <w:snapToGrid w:val="0"/>
        <w:spacing w:line="440" w:lineRule="exact"/>
        <w:ind w:firstLine="420" w:firstLineChars="200"/>
        <w:rPr>
          <w:rFonts w:ascii="宋体" w:cs="宋体"/>
          <w:color w:val="000000" w:themeColor="text1"/>
        </w:rPr>
      </w:pPr>
      <w:r>
        <w:rPr>
          <w:rFonts w:ascii="宋体" w:hAnsi="宋体" w:cs="宋体"/>
          <w:color w:val="000000" w:themeColor="text1"/>
        </w:rPr>
        <w:t>2.2</w:t>
      </w:r>
      <w:r>
        <w:rPr>
          <w:rFonts w:hint="eastAsia" w:ascii="宋体" w:hAnsi="宋体" w:cs="宋体"/>
          <w:color w:val="000000" w:themeColor="text1"/>
        </w:rPr>
        <w:t>、货物内容</w:t>
      </w:r>
    </w:p>
    <w:p>
      <w:pPr>
        <w:snapToGrid w:val="0"/>
        <w:spacing w:line="440" w:lineRule="exact"/>
        <w:ind w:firstLine="420" w:firstLineChars="200"/>
        <w:rPr>
          <w:rFonts w:ascii="宋体" w:cs="宋体"/>
          <w:color w:val="000000" w:themeColor="text1"/>
        </w:rPr>
      </w:pPr>
      <w:r>
        <w:rPr>
          <w:rFonts w:hint="eastAsia" w:ascii="宋体" w:hAnsi="宋体" w:cs="宋体"/>
          <w:color w:val="000000" w:themeColor="text1"/>
        </w:rPr>
        <w:t>合同包括以下内容：货物名称、规格型号、技术参数、数量（单位）等内容。</w:t>
      </w:r>
    </w:p>
    <w:p>
      <w:pPr>
        <w:snapToGrid w:val="0"/>
        <w:spacing w:line="440" w:lineRule="exact"/>
        <w:ind w:firstLine="420" w:firstLineChars="200"/>
        <w:rPr>
          <w:rFonts w:ascii="宋体" w:cs="宋体"/>
          <w:color w:val="000000" w:themeColor="text1"/>
        </w:rPr>
      </w:pPr>
      <w:r>
        <w:rPr>
          <w:rFonts w:ascii="宋体" w:hAnsi="宋体" w:cs="宋体"/>
          <w:color w:val="000000" w:themeColor="text1"/>
        </w:rPr>
        <w:t>2.3</w:t>
      </w:r>
      <w:r>
        <w:rPr>
          <w:rFonts w:hint="eastAsia" w:ascii="宋体" w:hAnsi="宋体" w:cs="宋体"/>
          <w:color w:val="000000" w:themeColor="text1"/>
        </w:rPr>
        <w:t>、合同价格</w:t>
      </w:r>
    </w:p>
    <w:p>
      <w:pPr>
        <w:snapToGrid w:val="0"/>
        <w:spacing w:line="440" w:lineRule="exact"/>
        <w:ind w:firstLine="420" w:firstLineChars="200"/>
        <w:rPr>
          <w:rFonts w:ascii="宋体" w:cs="宋体"/>
          <w:color w:val="000000" w:themeColor="text1"/>
        </w:rPr>
      </w:pPr>
      <w:r>
        <w:rPr>
          <w:rFonts w:hint="eastAsia" w:ascii="宋体" w:hAnsi="宋体" w:cs="宋体"/>
          <w:color w:val="000000" w:themeColor="text1"/>
        </w:rPr>
        <w:t>（</w:t>
      </w:r>
      <w:r>
        <w:rPr>
          <w:rFonts w:ascii="宋体" w:hAnsi="宋体" w:cs="宋体"/>
          <w:color w:val="000000" w:themeColor="text1"/>
        </w:rPr>
        <w:t>1</w:t>
      </w:r>
      <w:r>
        <w:rPr>
          <w:rFonts w:hint="eastAsia" w:ascii="宋体" w:hAnsi="宋体" w:cs="宋体"/>
          <w:color w:val="000000" w:themeColor="text1"/>
        </w:rPr>
        <w:t>）合同价格即合同总价。</w:t>
      </w:r>
    </w:p>
    <w:p>
      <w:pPr>
        <w:snapToGrid w:val="0"/>
        <w:spacing w:line="440" w:lineRule="exact"/>
        <w:ind w:firstLine="420" w:firstLineChars="200"/>
        <w:rPr>
          <w:rFonts w:ascii="宋体" w:cs="宋体"/>
          <w:color w:val="000000" w:themeColor="text1"/>
        </w:rPr>
      </w:pPr>
      <w:r>
        <w:rPr>
          <w:rFonts w:hint="eastAsia" w:ascii="宋体" w:hAnsi="宋体" w:cs="宋体"/>
          <w:color w:val="000000" w:themeColor="text1"/>
        </w:rPr>
        <w:t>（</w:t>
      </w:r>
      <w:r>
        <w:rPr>
          <w:rFonts w:ascii="宋体" w:hAnsi="宋体" w:cs="宋体"/>
          <w:color w:val="000000" w:themeColor="text1"/>
        </w:rPr>
        <w:t>2</w:t>
      </w:r>
      <w:r>
        <w:rPr>
          <w:rFonts w:hint="eastAsia" w:ascii="宋体" w:hAnsi="宋体" w:cs="宋体"/>
          <w:color w:val="000000" w:themeColor="text1"/>
        </w:rPr>
        <w:t>）合同价格包括合同货物、技术资料、合同货物的税费、运杂费、保险费、包装费、装卸费及与货物有关的供方应纳的税费等，所有税费由乙方负担。</w:t>
      </w:r>
    </w:p>
    <w:p>
      <w:pPr>
        <w:snapToGrid w:val="0"/>
        <w:spacing w:line="440" w:lineRule="exact"/>
        <w:ind w:firstLine="420" w:firstLineChars="200"/>
        <w:rPr>
          <w:rFonts w:ascii="宋体" w:cs="宋体"/>
          <w:color w:val="000000" w:themeColor="text1"/>
        </w:rPr>
      </w:pPr>
      <w:r>
        <w:rPr>
          <w:rFonts w:ascii="宋体" w:hAnsi="宋体" w:cs="宋体"/>
          <w:color w:val="000000" w:themeColor="text1"/>
        </w:rPr>
        <w:t>2.4</w:t>
      </w:r>
      <w:r>
        <w:rPr>
          <w:rFonts w:hint="eastAsia" w:ascii="宋体" w:hAnsi="宋体" w:cs="宋体"/>
          <w:color w:val="000000" w:themeColor="text1"/>
        </w:rPr>
        <w:t>、转包或分包</w:t>
      </w:r>
    </w:p>
    <w:p>
      <w:pPr>
        <w:snapToGrid w:val="0"/>
        <w:spacing w:line="440" w:lineRule="exact"/>
        <w:ind w:firstLine="420" w:firstLineChars="200"/>
        <w:rPr>
          <w:rFonts w:ascii="宋体" w:cs="宋体"/>
          <w:color w:val="000000" w:themeColor="text1"/>
        </w:rPr>
      </w:pPr>
      <w:r>
        <w:rPr>
          <w:rFonts w:hint="eastAsia" w:ascii="宋体" w:hAnsi="宋体" w:cs="宋体"/>
          <w:color w:val="000000" w:themeColor="text1"/>
        </w:rPr>
        <w:t>（</w:t>
      </w:r>
      <w:r>
        <w:rPr>
          <w:rFonts w:ascii="宋体" w:hAnsi="宋体" w:cs="宋体"/>
          <w:color w:val="000000" w:themeColor="text1"/>
        </w:rPr>
        <w:t>1</w:t>
      </w:r>
      <w:r>
        <w:rPr>
          <w:rFonts w:hint="eastAsia" w:ascii="宋体" w:hAnsi="宋体" w:cs="宋体"/>
          <w:color w:val="000000" w:themeColor="text1"/>
        </w:rPr>
        <w:t>）本合同范围的货物，应由乙方直接供应，不得转让他人供应；</w:t>
      </w:r>
    </w:p>
    <w:p>
      <w:pPr>
        <w:snapToGrid w:val="0"/>
        <w:spacing w:line="440" w:lineRule="exact"/>
        <w:ind w:firstLine="420" w:firstLineChars="200"/>
        <w:rPr>
          <w:rFonts w:ascii="宋体" w:cs="宋体"/>
          <w:color w:val="000000" w:themeColor="text1"/>
        </w:rPr>
      </w:pPr>
      <w:r>
        <w:rPr>
          <w:rFonts w:hint="eastAsia" w:ascii="宋体" w:hAnsi="宋体" w:cs="宋体"/>
          <w:color w:val="000000" w:themeColor="text1"/>
        </w:rPr>
        <w:t>（</w:t>
      </w:r>
      <w:r>
        <w:rPr>
          <w:rFonts w:ascii="宋体" w:hAnsi="宋体" w:cs="宋体"/>
          <w:color w:val="000000" w:themeColor="text1"/>
        </w:rPr>
        <w:t>2</w:t>
      </w:r>
      <w:r>
        <w:rPr>
          <w:rFonts w:hint="eastAsia" w:ascii="宋体" w:hAnsi="宋体" w:cs="宋体"/>
          <w:color w:val="000000" w:themeColor="text1"/>
        </w:rPr>
        <w:t>）非经甲方书面同意，乙方不得将本合同范围的货物全部或部分分包给他人供应；</w:t>
      </w:r>
    </w:p>
    <w:p>
      <w:pPr>
        <w:snapToGrid w:val="0"/>
        <w:spacing w:line="440" w:lineRule="exact"/>
        <w:ind w:firstLine="420" w:firstLineChars="200"/>
        <w:rPr>
          <w:rFonts w:ascii="宋体" w:cs="宋体"/>
          <w:color w:val="000000" w:themeColor="text1"/>
        </w:rPr>
      </w:pPr>
      <w:r>
        <w:rPr>
          <w:rFonts w:hint="eastAsia" w:ascii="宋体" w:hAnsi="宋体" w:cs="宋体"/>
          <w:color w:val="000000" w:themeColor="text1"/>
        </w:rPr>
        <w:t>（</w:t>
      </w:r>
      <w:r>
        <w:rPr>
          <w:rFonts w:ascii="宋体" w:hAnsi="宋体" w:cs="宋体"/>
          <w:color w:val="000000" w:themeColor="text1"/>
        </w:rPr>
        <w:t>3</w:t>
      </w:r>
      <w:r>
        <w:rPr>
          <w:rFonts w:hint="eastAsia" w:ascii="宋体" w:hAnsi="宋体" w:cs="宋体"/>
          <w:color w:val="000000" w:themeColor="text1"/>
        </w:rPr>
        <w:t>）如有转让和未经甲方同意的分包行为，甲方有权解除合同，履约保证金不予退还并追究乙方的违约责任，已完成的设备或工程部分不予付款。</w:t>
      </w:r>
    </w:p>
    <w:p>
      <w:pPr>
        <w:pStyle w:val="7"/>
        <w:spacing w:line="440" w:lineRule="exact"/>
        <w:ind w:firstLine="420" w:firstLineChars="200"/>
        <w:rPr>
          <w:rFonts w:hAnsi="宋体" w:cs="宋体"/>
          <w:color w:val="000000" w:themeColor="text1"/>
        </w:rPr>
      </w:pPr>
      <w:r>
        <w:rPr>
          <w:rFonts w:hAnsi="宋体" w:cs="宋体"/>
          <w:color w:val="000000" w:themeColor="text1"/>
        </w:rPr>
        <w:t>2.5</w:t>
      </w:r>
      <w:r>
        <w:rPr>
          <w:rFonts w:hint="eastAsia" w:hAnsi="宋体" w:cs="宋体"/>
          <w:color w:val="000000" w:themeColor="text1"/>
        </w:rPr>
        <w:t>、质量保证及售后服务</w:t>
      </w:r>
    </w:p>
    <w:p>
      <w:pPr>
        <w:pStyle w:val="7"/>
        <w:spacing w:line="440" w:lineRule="exact"/>
        <w:ind w:firstLine="420" w:firstLineChars="200"/>
        <w:rPr>
          <w:rFonts w:hAnsi="宋体" w:cs="宋体"/>
          <w:color w:val="000000" w:themeColor="text1"/>
        </w:rPr>
      </w:pPr>
      <w:r>
        <w:rPr>
          <w:rFonts w:hint="eastAsia" w:hAnsi="宋体" w:cs="宋体"/>
          <w:color w:val="000000" w:themeColor="text1"/>
        </w:rPr>
        <w:t>（</w:t>
      </w:r>
      <w:r>
        <w:rPr>
          <w:rFonts w:hAnsi="宋体" w:cs="宋体"/>
          <w:color w:val="000000" w:themeColor="text1"/>
        </w:rPr>
        <w:t>1</w:t>
      </w:r>
      <w:r>
        <w:rPr>
          <w:rFonts w:hint="eastAsia" w:hAnsi="宋体" w:cs="宋体"/>
          <w:color w:val="000000" w:themeColor="text1"/>
        </w:rPr>
        <w:t>）乙方应按招标文件规定的货物性能、技术要求、质量标准向甲方提供未经使用的全新产品。</w:t>
      </w:r>
    </w:p>
    <w:p>
      <w:pPr>
        <w:pStyle w:val="7"/>
        <w:spacing w:line="440" w:lineRule="exact"/>
        <w:ind w:firstLine="420" w:firstLineChars="200"/>
        <w:rPr>
          <w:rFonts w:hAnsi="宋体" w:cs="宋体"/>
          <w:color w:val="000000" w:themeColor="text1"/>
        </w:rPr>
      </w:pPr>
      <w:r>
        <w:rPr>
          <w:rFonts w:hint="eastAsia" w:hAnsi="宋体" w:cs="宋体"/>
          <w:color w:val="000000" w:themeColor="text1"/>
        </w:rPr>
        <w:t>（</w:t>
      </w:r>
      <w:r>
        <w:rPr>
          <w:rFonts w:hAnsi="宋体" w:cs="宋体"/>
          <w:color w:val="000000" w:themeColor="text1"/>
        </w:rPr>
        <w:t>2</w:t>
      </w:r>
      <w:r>
        <w:rPr>
          <w:rFonts w:hint="eastAsia" w:hAnsi="宋体" w:cs="宋体"/>
          <w:color w:val="000000" w:themeColor="text1"/>
        </w:rPr>
        <w:t>）乙方提供的货物在质保期内因货物本身的质量问题发生故障，乙方应负责免费更换。对达不到技术要求者，根据实际情况，经双方协商，可按以下办法处理：</w:t>
      </w:r>
    </w:p>
    <w:p>
      <w:pPr>
        <w:pStyle w:val="7"/>
        <w:spacing w:line="440" w:lineRule="exact"/>
        <w:ind w:firstLine="420" w:firstLineChars="200"/>
        <w:rPr>
          <w:rFonts w:hAnsi="宋体" w:cs="宋体"/>
          <w:color w:val="000000" w:themeColor="text1"/>
        </w:rPr>
      </w:pPr>
      <w:r>
        <w:rPr>
          <w:rFonts w:hAnsi="宋体" w:cs="宋体"/>
          <w:color w:val="000000" w:themeColor="text1"/>
        </w:rPr>
        <w:t>A</w:t>
      </w:r>
      <w:r>
        <w:rPr>
          <w:rFonts w:hint="eastAsia" w:hAnsi="宋体" w:cs="宋体"/>
          <w:color w:val="000000" w:themeColor="text1"/>
        </w:rPr>
        <w:t>、更换：由乙方承担所发生的全部费用。</w:t>
      </w:r>
    </w:p>
    <w:p>
      <w:pPr>
        <w:pStyle w:val="7"/>
        <w:spacing w:line="440" w:lineRule="exact"/>
        <w:ind w:firstLine="420" w:firstLineChars="200"/>
        <w:rPr>
          <w:rFonts w:hAnsi="宋体" w:cs="宋体"/>
          <w:color w:val="000000" w:themeColor="text1"/>
        </w:rPr>
      </w:pPr>
      <w:r>
        <w:rPr>
          <w:rFonts w:hAnsi="宋体" w:cs="宋体"/>
          <w:color w:val="000000" w:themeColor="text1"/>
        </w:rPr>
        <w:t>B</w:t>
      </w:r>
      <w:r>
        <w:rPr>
          <w:rFonts w:hint="eastAsia" w:hAnsi="宋体" w:cs="宋体"/>
          <w:color w:val="000000" w:themeColor="text1"/>
        </w:rPr>
        <w:t>、退货处理：乙方应退还甲方支付的合同款，同时应承担该货物的直接费用（运输、保险、检验、货款利息及银行手续费等）。</w:t>
      </w:r>
    </w:p>
    <w:p>
      <w:pPr>
        <w:pStyle w:val="7"/>
        <w:spacing w:line="440" w:lineRule="exact"/>
        <w:ind w:firstLine="420" w:firstLineChars="200"/>
        <w:rPr>
          <w:rFonts w:hAnsi="宋体" w:cs="宋体"/>
          <w:color w:val="000000" w:themeColor="text1"/>
        </w:rPr>
      </w:pPr>
      <w:r>
        <w:rPr>
          <w:rFonts w:hint="eastAsia" w:hAnsi="宋体" w:cs="宋体"/>
          <w:color w:val="000000" w:themeColor="text1"/>
        </w:rPr>
        <w:t>（</w:t>
      </w:r>
      <w:r>
        <w:rPr>
          <w:rFonts w:hAnsi="宋体" w:cs="宋体"/>
          <w:color w:val="000000" w:themeColor="text1"/>
        </w:rPr>
        <w:t>3</w:t>
      </w:r>
      <w:r>
        <w:rPr>
          <w:rFonts w:hint="eastAsia" w:hAnsi="宋体" w:cs="宋体"/>
          <w:color w:val="000000" w:themeColor="text1"/>
        </w:rPr>
        <w:t>）如在使用过程中发生质量问题，乙方在接到甲方通知后在</w:t>
      </w:r>
      <w:r>
        <w:rPr>
          <w:rFonts w:hAnsi="宋体" w:cs="宋体"/>
          <w:color w:val="000000" w:themeColor="text1"/>
          <w:u w:val="single"/>
        </w:rPr>
        <w:t>X</w:t>
      </w:r>
      <w:r>
        <w:rPr>
          <w:rFonts w:hint="eastAsia" w:hAnsi="宋体" w:cs="宋体"/>
          <w:color w:val="000000" w:themeColor="text1"/>
        </w:rPr>
        <w:t>小时内到达甲方现场。</w:t>
      </w:r>
    </w:p>
    <w:p>
      <w:pPr>
        <w:pStyle w:val="7"/>
        <w:spacing w:line="440" w:lineRule="exact"/>
        <w:ind w:firstLine="420" w:firstLineChars="200"/>
        <w:rPr>
          <w:rFonts w:hAnsi="宋体" w:cs="宋体"/>
          <w:color w:val="000000" w:themeColor="text1"/>
        </w:rPr>
      </w:pPr>
      <w:r>
        <w:rPr>
          <w:rFonts w:hint="eastAsia" w:hAnsi="宋体" w:cs="宋体"/>
          <w:color w:val="000000" w:themeColor="text1"/>
        </w:rPr>
        <w:t>（</w:t>
      </w:r>
      <w:r>
        <w:rPr>
          <w:rFonts w:hAnsi="宋体" w:cs="宋体"/>
          <w:color w:val="000000" w:themeColor="text1"/>
        </w:rPr>
        <w:t>4</w:t>
      </w:r>
      <w:r>
        <w:rPr>
          <w:rFonts w:hint="eastAsia" w:hAnsi="宋体" w:cs="宋体"/>
          <w:color w:val="000000" w:themeColor="text1"/>
        </w:rPr>
        <w:t>）在质保期内，乙方应对货物出现的质量及安全问题负责处理解决并承担一切费用。</w:t>
      </w:r>
    </w:p>
    <w:p>
      <w:pPr>
        <w:pStyle w:val="7"/>
        <w:spacing w:line="440" w:lineRule="exact"/>
        <w:ind w:firstLine="420" w:firstLineChars="200"/>
        <w:rPr>
          <w:rFonts w:hAnsi="宋体" w:cs="宋体"/>
          <w:color w:val="000000" w:themeColor="text1"/>
        </w:rPr>
      </w:pPr>
      <w:r>
        <w:rPr>
          <w:rFonts w:hint="eastAsia" w:hAnsi="宋体" w:cs="宋体"/>
          <w:color w:val="000000" w:themeColor="text1"/>
        </w:rPr>
        <w:t>（</w:t>
      </w:r>
      <w:r>
        <w:rPr>
          <w:rFonts w:hAnsi="宋体" w:cs="宋体"/>
          <w:color w:val="000000" w:themeColor="text1"/>
        </w:rPr>
        <w:t>5</w:t>
      </w:r>
      <w:r>
        <w:rPr>
          <w:rFonts w:hint="eastAsia" w:hAnsi="宋体" w:cs="宋体"/>
          <w:color w:val="000000" w:themeColor="text1"/>
        </w:rPr>
        <w:t>）上述货物的免费保修期为</w:t>
      </w:r>
      <w:r>
        <w:rPr>
          <w:rFonts w:hAnsi="宋体" w:cs="宋体"/>
          <w:color w:val="000000" w:themeColor="text1"/>
          <w:u w:val="single"/>
        </w:rPr>
        <w:t>X</w:t>
      </w:r>
      <w:r>
        <w:rPr>
          <w:rFonts w:hint="eastAsia" w:hAnsi="宋体" w:cs="宋体"/>
          <w:color w:val="000000" w:themeColor="text1"/>
        </w:rPr>
        <w:t>年。超过保修期的机器设备，终生维修，维修时只收部件成本费。</w:t>
      </w:r>
    </w:p>
    <w:p>
      <w:pPr>
        <w:snapToGrid w:val="0"/>
        <w:spacing w:line="440" w:lineRule="exact"/>
        <w:ind w:firstLine="420" w:firstLineChars="200"/>
        <w:rPr>
          <w:rFonts w:ascii="宋体" w:cs="宋体"/>
          <w:color w:val="000000" w:themeColor="text1"/>
        </w:rPr>
      </w:pPr>
      <w:r>
        <w:rPr>
          <w:rFonts w:hint="eastAsia" w:ascii="宋体" w:hAnsi="宋体" w:cs="宋体"/>
          <w:color w:val="000000" w:themeColor="text1"/>
        </w:rPr>
        <w:t>（</w:t>
      </w:r>
      <w:r>
        <w:rPr>
          <w:rFonts w:ascii="宋体" w:hAnsi="宋体" w:cs="宋体"/>
          <w:color w:val="000000" w:themeColor="text1"/>
        </w:rPr>
        <w:t>6</w:t>
      </w:r>
      <w:r>
        <w:rPr>
          <w:rFonts w:hint="eastAsia" w:ascii="宋体" w:hAnsi="宋体" w:cs="宋体"/>
          <w:color w:val="000000" w:themeColor="text1"/>
        </w:rPr>
        <w:t>）乙方提供的货物由原厂提供售后服务的，乙方必须提供原厂商出具的售后服务承诺函（原件）。</w:t>
      </w:r>
    </w:p>
    <w:p>
      <w:pPr>
        <w:snapToGrid w:val="0"/>
        <w:spacing w:line="440" w:lineRule="exact"/>
        <w:ind w:firstLine="420" w:firstLineChars="200"/>
        <w:rPr>
          <w:rFonts w:ascii="宋体" w:cs="宋体"/>
          <w:color w:val="000000" w:themeColor="text1"/>
        </w:rPr>
      </w:pPr>
      <w:r>
        <w:rPr>
          <w:rFonts w:ascii="宋体" w:hAnsi="宋体" w:cs="宋体"/>
          <w:color w:val="000000" w:themeColor="text1"/>
        </w:rPr>
        <w:t>2.6</w:t>
      </w:r>
      <w:r>
        <w:rPr>
          <w:rFonts w:hint="eastAsia" w:ascii="宋体" w:hAnsi="宋体" w:cs="宋体"/>
          <w:color w:val="000000" w:themeColor="text1"/>
        </w:rPr>
        <w:t>、付款</w:t>
      </w:r>
    </w:p>
    <w:p>
      <w:pPr>
        <w:snapToGrid w:val="0"/>
        <w:spacing w:line="440" w:lineRule="exact"/>
        <w:ind w:firstLine="420" w:firstLineChars="200"/>
        <w:rPr>
          <w:rFonts w:ascii="宋体" w:cs="宋体"/>
          <w:color w:val="000000" w:themeColor="text1"/>
        </w:rPr>
      </w:pPr>
      <w:r>
        <w:rPr>
          <w:rFonts w:hint="eastAsia" w:ascii="宋体" w:hAnsi="宋体" w:cs="宋体"/>
          <w:color w:val="000000" w:themeColor="text1"/>
        </w:rPr>
        <w:t>（</w:t>
      </w:r>
      <w:r>
        <w:rPr>
          <w:rFonts w:ascii="宋体" w:hAnsi="宋体" w:cs="宋体"/>
          <w:color w:val="000000" w:themeColor="text1"/>
        </w:rPr>
        <w:t>1</w:t>
      </w:r>
      <w:r>
        <w:rPr>
          <w:rFonts w:hint="eastAsia" w:ascii="宋体" w:hAnsi="宋体" w:cs="宋体"/>
          <w:color w:val="000000" w:themeColor="text1"/>
        </w:rPr>
        <w:t>）本合同使用货币币制为人民币。</w:t>
      </w:r>
    </w:p>
    <w:p>
      <w:pPr>
        <w:snapToGrid w:val="0"/>
        <w:spacing w:line="440" w:lineRule="exact"/>
        <w:ind w:firstLine="420" w:firstLineChars="200"/>
        <w:rPr>
          <w:rFonts w:ascii="宋体" w:cs="宋体"/>
          <w:color w:val="000000" w:themeColor="text1"/>
        </w:rPr>
      </w:pPr>
      <w:r>
        <w:rPr>
          <w:rFonts w:hint="eastAsia" w:ascii="宋体" w:hAnsi="宋体" w:cs="宋体"/>
          <w:color w:val="000000" w:themeColor="text1"/>
        </w:rPr>
        <w:t>（</w:t>
      </w:r>
      <w:r>
        <w:rPr>
          <w:rFonts w:ascii="宋体" w:hAnsi="宋体" w:cs="宋体"/>
          <w:color w:val="000000" w:themeColor="text1"/>
        </w:rPr>
        <w:t>2</w:t>
      </w:r>
      <w:r>
        <w:rPr>
          <w:rFonts w:hint="eastAsia" w:ascii="宋体" w:hAnsi="宋体" w:cs="宋体"/>
          <w:color w:val="000000" w:themeColor="text1"/>
        </w:rPr>
        <w:t>）付款方式及方法：按专用条款执行。</w:t>
      </w:r>
    </w:p>
    <w:p>
      <w:pPr>
        <w:snapToGrid w:val="0"/>
        <w:spacing w:line="440" w:lineRule="exact"/>
        <w:ind w:firstLine="420" w:firstLineChars="200"/>
        <w:rPr>
          <w:rFonts w:ascii="宋体" w:cs="宋体"/>
          <w:color w:val="000000" w:themeColor="text1"/>
        </w:rPr>
      </w:pPr>
      <w:r>
        <w:rPr>
          <w:rFonts w:ascii="宋体" w:hAnsi="宋体" w:cs="宋体"/>
          <w:color w:val="000000" w:themeColor="text1"/>
        </w:rPr>
        <w:t>2.7</w:t>
      </w:r>
      <w:r>
        <w:rPr>
          <w:rFonts w:hint="eastAsia" w:ascii="宋体" w:hAnsi="宋体" w:cs="宋体"/>
          <w:color w:val="000000" w:themeColor="text1"/>
        </w:rPr>
        <w:t>、检查验收</w:t>
      </w:r>
    </w:p>
    <w:p>
      <w:pPr>
        <w:snapToGrid w:val="0"/>
        <w:spacing w:line="440" w:lineRule="exact"/>
        <w:ind w:firstLine="420" w:firstLineChars="200"/>
        <w:rPr>
          <w:rFonts w:ascii="宋体" w:cs="宋体"/>
          <w:color w:val="000000" w:themeColor="text1"/>
        </w:rPr>
      </w:pPr>
      <w:r>
        <w:rPr>
          <w:rFonts w:hint="eastAsia" w:ascii="宋体" w:hAnsi="宋体" w:cs="宋体"/>
          <w:color w:val="000000" w:themeColor="text1"/>
        </w:rPr>
        <w:t>（</w:t>
      </w:r>
      <w:r>
        <w:rPr>
          <w:rFonts w:ascii="宋体" w:hAnsi="宋体" w:cs="宋体"/>
          <w:color w:val="000000" w:themeColor="text1"/>
        </w:rPr>
        <w:t>1</w:t>
      </w:r>
      <w:r>
        <w:rPr>
          <w:rFonts w:hint="eastAsia" w:ascii="宋体" w:hAnsi="宋体" w:cs="宋体"/>
          <w:color w:val="000000" w:themeColor="text1"/>
        </w:rPr>
        <w:t>）供方应随货物提供合格证和质量证明文件，如是国外进口的货物还须提供入关证明。</w:t>
      </w:r>
    </w:p>
    <w:p>
      <w:pPr>
        <w:snapToGrid w:val="0"/>
        <w:spacing w:line="440" w:lineRule="exact"/>
        <w:ind w:firstLine="420" w:firstLineChars="200"/>
        <w:rPr>
          <w:rFonts w:ascii="宋体" w:cs="宋体"/>
          <w:color w:val="000000" w:themeColor="text1"/>
        </w:rPr>
      </w:pPr>
      <w:r>
        <w:rPr>
          <w:rFonts w:hint="eastAsia" w:ascii="宋体" w:hAnsi="宋体" w:cs="宋体"/>
          <w:color w:val="000000" w:themeColor="text1"/>
        </w:rPr>
        <w:t>（</w:t>
      </w:r>
      <w:r>
        <w:rPr>
          <w:rFonts w:ascii="宋体" w:hAnsi="宋体" w:cs="宋体"/>
          <w:color w:val="000000" w:themeColor="text1"/>
        </w:rPr>
        <w:t>2</w:t>
      </w:r>
      <w:r>
        <w:rPr>
          <w:rFonts w:hint="eastAsia" w:ascii="宋体" w:hAnsi="宋体" w:cs="宋体"/>
          <w:color w:val="000000" w:themeColor="text1"/>
        </w:rPr>
        <w:t>）货物验收</w:t>
      </w:r>
    </w:p>
    <w:p>
      <w:pPr>
        <w:snapToGrid w:val="0"/>
        <w:spacing w:line="440" w:lineRule="exact"/>
        <w:ind w:firstLine="420" w:firstLineChars="200"/>
        <w:rPr>
          <w:rFonts w:ascii="宋体" w:cs="宋体"/>
          <w:color w:val="000000" w:themeColor="text1"/>
        </w:rPr>
      </w:pPr>
      <w:r>
        <w:rPr>
          <w:rFonts w:hint="eastAsia" w:ascii="宋体" w:hAnsi="宋体" w:cs="宋体"/>
          <w:color w:val="000000" w:themeColor="text1"/>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440" w:lineRule="exact"/>
        <w:ind w:firstLine="420" w:firstLineChars="200"/>
        <w:rPr>
          <w:rFonts w:ascii="宋体" w:cs="宋体"/>
          <w:color w:val="000000" w:themeColor="text1"/>
        </w:rPr>
      </w:pPr>
      <w:r>
        <w:rPr>
          <w:rFonts w:hint="eastAsia" w:ascii="宋体" w:hAnsi="宋体" w:cs="宋体"/>
          <w:color w:val="000000" w:themeColor="text1"/>
        </w:rPr>
        <w:t>（</w:t>
      </w:r>
      <w:r>
        <w:rPr>
          <w:rFonts w:ascii="宋体" w:hAnsi="宋体" w:cs="宋体"/>
          <w:color w:val="000000" w:themeColor="text1"/>
        </w:rPr>
        <w:t>3</w:t>
      </w:r>
      <w:r>
        <w:rPr>
          <w:rFonts w:hint="eastAsia" w:ascii="宋体" w:hAnsi="宋体" w:cs="宋体"/>
          <w:color w:val="000000" w:themeColor="text1"/>
        </w:rPr>
        <w:t>）货物验收报告应由需方、供方经办人签字，并加盖双方公章，以此作为支付凭据。</w:t>
      </w:r>
    </w:p>
    <w:p>
      <w:pPr>
        <w:snapToGrid w:val="0"/>
        <w:spacing w:line="440" w:lineRule="exact"/>
        <w:ind w:firstLine="420" w:firstLineChars="200"/>
        <w:rPr>
          <w:rFonts w:ascii="宋体" w:cs="宋体"/>
          <w:color w:val="000000" w:themeColor="text1"/>
        </w:rPr>
      </w:pPr>
      <w:r>
        <w:rPr>
          <w:rFonts w:ascii="宋体" w:hAnsi="宋体" w:cs="宋体"/>
          <w:color w:val="000000" w:themeColor="text1"/>
        </w:rPr>
        <w:t>2.8</w:t>
      </w:r>
      <w:r>
        <w:rPr>
          <w:rFonts w:hint="eastAsia" w:ascii="宋体" w:hAnsi="宋体" w:cs="宋体"/>
          <w:color w:val="000000" w:themeColor="text1"/>
        </w:rPr>
        <w:t>、索赔</w:t>
      </w:r>
    </w:p>
    <w:p>
      <w:pPr>
        <w:snapToGrid w:val="0"/>
        <w:spacing w:line="440" w:lineRule="exact"/>
        <w:ind w:firstLine="420" w:firstLineChars="200"/>
        <w:rPr>
          <w:rFonts w:ascii="宋体" w:cs="宋体"/>
          <w:color w:val="000000" w:themeColor="text1"/>
        </w:rPr>
      </w:pPr>
      <w:r>
        <w:rPr>
          <w:rFonts w:hint="eastAsia" w:ascii="宋体" w:hAnsi="宋体" w:cs="宋体"/>
          <w:color w:val="000000" w:themeColor="text1"/>
        </w:rPr>
        <w:t>供方所提供货物、工程或者服务不符合合同约定的，需方有权拒收货物、拒绝服务、解除合同，供方应赔偿需方所有损失。</w:t>
      </w:r>
    </w:p>
    <w:p>
      <w:pPr>
        <w:pStyle w:val="7"/>
        <w:spacing w:line="440" w:lineRule="exact"/>
        <w:ind w:firstLine="420" w:firstLineChars="200"/>
        <w:rPr>
          <w:rFonts w:hAnsi="宋体" w:cs="宋体"/>
          <w:color w:val="000000" w:themeColor="text1"/>
        </w:rPr>
      </w:pPr>
      <w:r>
        <w:rPr>
          <w:rFonts w:hAnsi="宋体" w:cs="宋体"/>
          <w:color w:val="000000" w:themeColor="text1"/>
        </w:rPr>
        <w:t>2.9</w:t>
      </w:r>
      <w:r>
        <w:rPr>
          <w:rFonts w:hint="eastAsia" w:hAnsi="宋体" w:cs="宋体"/>
          <w:color w:val="000000" w:themeColor="text1"/>
        </w:rPr>
        <w:t>、知识产权</w:t>
      </w:r>
    </w:p>
    <w:p>
      <w:pPr>
        <w:snapToGrid w:val="0"/>
        <w:spacing w:line="440" w:lineRule="exact"/>
        <w:ind w:firstLine="420" w:firstLineChars="200"/>
        <w:rPr>
          <w:rFonts w:ascii="宋体" w:cs="宋体"/>
          <w:color w:val="000000" w:themeColor="text1"/>
        </w:rPr>
      </w:pPr>
      <w:r>
        <w:rPr>
          <w:rFonts w:hint="eastAsia" w:ascii="宋体" w:hAnsi="宋体" w:cs="宋体"/>
          <w:color w:val="000000" w:themeColor="text1"/>
        </w:rPr>
        <w:t>乙方应保证所提供的货物或其任何一部分均不会侵犯任何第三方的知识产权，如若出现侵权行为，由乙方付全部责任。</w:t>
      </w:r>
    </w:p>
    <w:p>
      <w:pPr>
        <w:autoSpaceDE w:val="0"/>
        <w:autoSpaceDN w:val="0"/>
        <w:spacing w:line="440" w:lineRule="exact"/>
        <w:ind w:firstLine="420" w:firstLineChars="200"/>
        <w:rPr>
          <w:rFonts w:ascii="宋体" w:cs="宋体"/>
          <w:color w:val="000000" w:themeColor="text1"/>
          <w:lang w:val="zh-CN"/>
        </w:rPr>
      </w:pPr>
      <w:r>
        <w:rPr>
          <w:rFonts w:ascii="宋体" w:hAnsi="宋体" w:cs="宋体"/>
          <w:color w:val="000000" w:themeColor="text1"/>
        </w:rPr>
        <w:t>2.10</w:t>
      </w:r>
      <w:r>
        <w:rPr>
          <w:rFonts w:hint="eastAsia" w:ascii="宋体" w:hAnsi="宋体" w:cs="宋体"/>
          <w:b/>
          <w:color w:val="000000" w:themeColor="text1"/>
          <w:lang w:val="zh-CN"/>
        </w:rPr>
        <w:t>、人员培训（选择性条款）：</w:t>
      </w:r>
      <w:r>
        <w:rPr>
          <w:rFonts w:hint="eastAsia" w:ascii="宋体" w:hAnsi="宋体" w:cs="宋体"/>
          <w:color w:val="000000" w:themeColor="text1"/>
          <w:lang w:val="zh-CN"/>
        </w:rPr>
        <w:t>供方免费对需方人员进行技术培训，直到需方人员熟练操作或掌握为准。</w:t>
      </w:r>
    </w:p>
    <w:p>
      <w:pPr>
        <w:autoSpaceDE w:val="0"/>
        <w:autoSpaceDN w:val="0"/>
        <w:spacing w:line="440" w:lineRule="exact"/>
        <w:ind w:firstLine="420" w:firstLineChars="200"/>
        <w:rPr>
          <w:rFonts w:ascii="宋体" w:cs="宋体"/>
          <w:color w:val="000000" w:themeColor="text1"/>
          <w:u w:val="single"/>
          <w:lang w:val="zh-CN"/>
        </w:rPr>
      </w:pPr>
      <w:r>
        <w:rPr>
          <w:rFonts w:hint="eastAsia" w:ascii="宋体" w:hAnsi="宋体" w:cs="宋体"/>
          <w:color w:val="000000" w:themeColor="text1"/>
          <w:lang w:val="zh-CN"/>
        </w:rPr>
        <w:t>培训地点：；培训时间：；</w:t>
      </w:r>
    </w:p>
    <w:p>
      <w:pPr>
        <w:autoSpaceDE w:val="0"/>
        <w:autoSpaceDN w:val="0"/>
        <w:spacing w:line="440" w:lineRule="exact"/>
        <w:ind w:firstLine="420" w:firstLineChars="200"/>
        <w:rPr>
          <w:rFonts w:ascii="宋体" w:cs="宋体"/>
          <w:color w:val="000000" w:themeColor="text1"/>
          <w:lang w:val="zh-CN"/>
        </w:rPr>
      </w:pPr>
      <w:r>
        <w:rPr>
          <w:rFonts w:hint="eastAsia" w:ascii="宋体" w:hAnsi="宋体" w:cs="宋体"/>
          <w:color w:val="000000" w:themeColor="text1"/>
          <w:lang w:val="zh-CN"/>
        </w:rPr>
        <w:t>培训方式：；</w:t>
      </w:r>
    </w:p>
    <w:p>
      <w:pPr>
        <w:snapToGrid w:val="0"/>
        <w:spacing w:line="440" w:lineRule="exact"/>
        <w:ind w:firstLine="420" w:firstLineChars="200"/>
        <w:rPr>
          <w:rFonts w:ascii="宋体" w:cs="宋体"/>
          <w:color w:val="000000" w:themeColor="text1"/>
        </w:rPr>
      </w:pPr>
      <w:r>
        <w:rPr>
          <w:rFonts w:ascii="宋体" w:hAnsi="宋体" w:cs="宋体"/>
          <w:color w:val="000000" w:themeColor="text1"/>
        </w:rPr>
        <w:t>2.11</w:t>
      </w:r>
      <w:r>
        <w:rPr>
          <w:rFonts w:hint="eastAsia" w:ascii="宋体" w:hAnsi="宋体" w:cs="宋体"/>
          <w:color w:val="000000" w:themeColor="text1"/>
        </w:rPr>
        <w:t>、违约责任</w:t>
      </w:r>
    </w:p>
    <w:p>
      <w:pPr>
        <w:snapToGrid w:val="0"/>
        <w:spacing w:line="440" w:lineRule="exact"/>
        <w:ind w:firstLine="420" w:firstLineChars="200"/>
        <w:rPr>
          <w:rFonts w:ascii="宋体" w:cs="宋体"/>
          <w:color w:val="000000" w:themeColor="text1"/>
        </w:rPr>
      </w:pPr>
      <w:r>
        <w:rPr>
          <w:rFonts w:hint="eastAsia" w:ascii="宋体" w:hAnsi="宋体" w:cs="宋体"/>
          <w:color w:val="000000" w:themeColor="text1"/>
        </w:rPr>
        <w:t>按专用条款及招标文件的其他有关约定执行。专用条款及招标文件约定不明或未约定的，按照《中华人民共和国合同法》、《中华人民共和国政府采购法》的有关规定执行。</w:t>
      </w:r>
    </w:p>
    <w:p>
      <w:pPr>
        <w:pStyle w:val="3"/>
        <w:spacing w:line="440" w:lineRule="exact"/>
        <w:rPr>
          <w:rFonts w:ascii="宋体" w:cs="宋体"/>
          <w:color w:val="000000" w:themeColor="text1"/>
          <w:sz w:val="21"/>
          <w:szCs w:val="21"/>
        </w:rPr>
      </w:pPr>
      <w:bookmarkStart w:id="57" w:name="_Toc437895659"/>
      <w:r>
        <w:rPr>
          <w:rFonts w:ascii="宋体" w:hAnsi="宋体" w:cs="宋体"/>
          <w:color w:val="000000" w:themeColor="text1"/>
          <w:sz w:val="21"/>
          <w:szCs w:val="21"/>
        </w:rPr>
        <w:t>3</w:t>
      </w:r>
      <w:r>
        <w:rPr>
          <w:rFonts w:hint="eastAsia" w:ascii="宋体" w:hAnsi="宋体" w:cs="宋体"/>
          <w:color w:val="000000" w:themeColor="text1"/>
          <w:sz w:val="21"/>
          <w:szCs w:val="21"/>
        </w:rPr>
        <w:t>．合同专用条款（特别约定条款）</w:t>
      </w:r>
      <w:bookmarkEnd w:id="57"/>
    </w:p>
    <w:p>
      <w:pPr>
        <w:spacing w:line="440" w:lineRule="exact"/>
        <w:jc w:val="center"/>
        <w:rPr>
          <w:rFonts w:ascii="宋体" w:cs="宋体"/>
          <w:b/>
          <w:color w:val="000000" w:themeColor="text1"/>
          <w:szCs w:val="21"/>
        </w:rPr>
      </w:pPr>
      <w:r>
        <w:rPr>
          <w:rFonts w:hint="eastAsia" w:ascii="宋体" w:hAnsi="宋体" w:cs="宋体"/>
          <w:b/>
          <w:color w:val="000000" w:themeColor="text1"/>
          <w:szCs w:val="21"/>
        </w:rPr>
        <w:t>（注：可结合具体招标项目进行更明确的约定）</w:t>
      </w:r>
    </w:p>
    <w:p>
      <w:pPr>
        <w:spacing w:line="440" w:lineRule="exact"/>
        <w:rPr>
          <w:rFonts w:ascii="宋体" w:cs="宋体"/>
          <w:color w:val="000000" w:themeColor="text1"/>
          <w:szCs w:val="21"/>
          <w:u w:val="single"/>
          <w:lang w:val="zh-CN"/>
        </w:rPr>
      </w:pPr>
      <w:r>
        <w:rPr>
          <w:rFonts w:hint="eastAsia" w:ascii="宋体" w:hAnsi="宋体" w:cs="宋体"/>
          <w:color w:val="000000" w:themeColor="text1"/>
          <w:szCs w:val="21"/>
          <w:lang w:val="zh-CN"/>
        </w:rPr>
        <w:t>合同编号：</w:t>
      </w:r>
    </w:p>
    <w:p>
      <w:pPr>
        <w:spacing w:line="440" w:lineRule="exact"/>
        <w:rPr>
          <w:rFonts w:ascii="宋体" w:cs="宋体"/>
          <w:color w:val="000000" w:themeColor="text1"/>
          <w:szCs w:val="21"/>
          <w:u w:val="single"/>
          <w:lang w:val="zh-CN"/>
        </w:rPr>
      </w:pPr>
      <w:r>
        <w:rPr>
          <w:rFonts w:hint="eastAsia" w:ascii="宋体" w:hAnsi="宋体" w:cs="宋体"/>
          <w:color w:val="000000" w:themeColor="text1"/>
          <w:szCs w:val="21"/>
          <w:lang w:val="zh-CN"/>
        </w:rPr>
        <w:t>需方（甲方）（采购人全称）：</w:t>
      </w:r>
    </w:p>
    <w:p>
      <w:pPr>
        <w:spacing w:line="440" w:lineRule="exact"/>
        <w:rPr>
          <w:rFonts w:ascii="宋体" w:cs="宋体"/>
          <w:color w:val="000000" w:themeColor="text1"/>
          <w:szCs w:val="21"/>
          <w:u w:val="single"/>
          <w:lang w:val="zh-CN"/>
        </w:rPr>
      </w:pPr>
      <w:r>
        <w:rPr>
          <w:rFonts w:hint="eastAsia" w:ascii="宋体" w:hAnsi="宋体" w:cs="宋体"/>
          <w:color w:val="000000" w:themeColor="text1"/>
          <w:szCs w:val="21"/>
          <w:lang w:val="zh-CN"/>
        </w:rPr>
        <w:t>供方（乙方）（中标供应商全称）：</w:t>
      </w:r>
    </w:p>
    <w:p>
      <w:pPr>
        <w:spacing w:line="440" w:lineRule="exact"/>
        <w:ind w:firstLine="420" w:firstLineChars="200"/>
        <w:rPr>
          <w:rFonts w:ascii="宋体" w:cs="宋体"/>
          <w:color w:val="000000" w:themeColor="text1"/>
          <w:szCs w:val="21"/>
          <w:lang w:val="zh-CN"/>
        </w:rPr>
      </w:pPr>
      <w:r>
        <w:rPr>
          <w:rFonts w:hint="eastAsia" w:ascii="宋体" w:hAnsi="宋体" w:cs="宋体"/>
          <w:color w:val="000000" w:themeColor="text1"/>
          <w:szCs w:val="21"/>
          <w:lang w:val="zh-CN"/>
        </w:rPr>
        <w:t>供方持签发的中标</w:t>
      </w:r>
      <w:r>
        <w:rPr>
          <w:rFonts w:ascii="宋体" w:hAnsi="宋体" w:cs="宋体"/>
          <w:color w:val="000000" w:themeColor="text1"/>
          <w:szCs w:val="21"/>
          <w:lang w:val="zh-CN"/>
        </w:rPr>
        <w:t>/</w:t>
      </w:r>
      <w:r>
        <w:rPr>
          <w:rFonts w:hint="eastAsia" w:ascii="宋体" w:hAnsi="宋体" w:cs="宋体"/>
          <w:color w:val="000000" w:themeColor="text1"/>
          <w:szCs w:val="21"/>
          <w:lang w:val="zh-CN"/>
        </w:rPr>
        <w:t>成交通知书，根据招标文件、供方的投标</w:t>
      </w:r>
      <w:r>
        <w:rPr>
          <w:rFonts w:ascii="宋体" w:hAnsi="宋体" w:cs="宋体"/>
          <w:color w:val="000000" w:themeColor="text1"/>
          <w:szCs w:val="21"/>
          <w:lang w:val="zh-CN"/>
        </w:rPr>
        <w:t>/</w:t>
      </w:r>
      <w:r>
        <w:rPr>
          <w:rFonts w:hint="eastAsia" w:ascii="宋体" w:hAnsi="宋体" w:cs="宋体"/>
          <w:color w:val="000000" w:themeColor="text1"/>
          <w:szCs w:val="21"/>
          <w:lang w:val="zh-CN"/>
        </w:rPr>
        <w:t>报价等文件</w:t>
      </w:r>
      <w:r>
        <w:rPr>
          <w:rFonts w:ascii="宋体" w:hAnsi="宋体" w:cs="宋体"/>
          <w:color w:val="000000" w:themeColor="text1"/>
          <w:szCs w:val="21"/>
          <w:lang w:val="zh-CN"/>
        </w:rPr>
        <w:t>[</w:t>
      </w:r>
      <w:r>
        <w:rPr>
          <w:rFonts w:hint="eastAsia" w:ascii="宋体" w:hAnsi="宋体" w:cs="宋体"/>
          <w:color w:val="000000" w:themeColor="text1"/>
          <w:szCs w:val="21"/>
          <w:lang w:val="zh-CN"/>
        </w:rPr>
        <w:t>项目编号：温交易温政采</w:t>
      </w:r>
      <w:r>
        <w:rPr>
          <w:rFonts w:ascii="宋体" w:hAnsi="宋体" w:cs="宋体"/>
          <w:color w:val="000000" w:themeColor="text1"/>
          <w:szCs w:val="21"/>
          <w:lang w:val="zh-CN"/>
        </w:rPr>
        <w:t xml:space="preserve">      ]</w:t>
      </w:r>
      <w:r>
        <w:rPr>
          <w:rFonts w:hint="eastAsia" w:ascii="宋体" w:hAnsi="宋体" w:cs="宋体"/>
          <w:color w:val="000000" w:themeColor="text1"/>
          <w:szCs w:val="21"/>
          <w:lang w:val="zh-CN"/>
        </w:rPr>
        <w:t>，按照《政府采购法》、《合同法》等有关法律、法规的规定，供需双方经协商一致，达成以下合同专用条款：</w:t>
      </w:r>
    </w:p>
    <w:p>
      <w:pPr>
        <w:spacing w:line="440" w:lineRule="exact"/>
        <w:rPr>
          <w:rFonts w:ascii="宋体" w:cs="宋体"/>
          <w:color w:val="000000" w:themeColor="text1"/>
          <w:szCs w:val="21"/>
          <w:lang w:val="zh-CN"/>
        </w:rPr>
      </w:pPr>
      <w:r>
        <w:rPr>
          <w:rFonts w:hint="eastAsia" w:ascii="宋体" w:hAnsi="宋体" w:cs="宋体"/>
          <w:b/>
          <w:color w:val="000000" w:themeColor="text1"/>
          <w:szCs w:val="21"/>
          <w:lang w:val="zh-CN"/>
        </w:rPr>
        <w:t>一、本合同名称</w:t>
      </w:r>
      <w:r>
        <w:rPr>
          <w:rFonts w:hint="eastAsia" w:ascii="宋体" w:hAnsi="宋体" w:cs="宋体"/>
          <w:color w:val="000000" w:themeColor="text1"/>
          <w:szCs w:val="21"/>
          <w:lang w:val="zh-CN"/>
        </w:rPr>
        <w:t>：。</w:t>
      </w:r>
    </w:p>
    <w:p>
      <w:pPr>
        <w:spacing w:line="440" w:lineRule="exact"/>
        <w:rPr>
          <w:rFonts w:ascii="宋体" w:cs="宋体"/>
          <w:color w:val="000000" w:themeColor="text1"/>
          <w:szCs w:val="21"/>
          <w:lang w:val="zh-CN"/>
        </w:rPr>
      </w:pPr>
      <w:r>
        <w:rPr>
          <w:rFonts w:hint="eastAsia" w:ascii="宋体" w:hAnsi="宋体" w:cs="宋体"/>
          <w:b/>
          <w:color w:val="000000" w:themeColor="text1"/>
          <w:szCs w:val="21"/>
          <w:lang w:val="zh-CN"/>
        </w:rPr>
        <w:t>二、本合同总价</w:t>
      </w:r>
      <w:r>
        <w:rPr>
          <w:rFonts w:hint="eastAsia" w:ascii="宋体" w:hAnsi="宋体" w:cs="宋体"/>
          <w:color w:val="000000" w:themeColor="text1"/>
          <w:szCs w:val="21"/>
          <w:lang w:val="zh-CN"/>
        </w:rPr>
        <w:t>：元（人民币）（大写：元）。供货范围、技术规格、及分项价格如下：单位：人民币元</w:t>
      </w:r>
    </w:p>
    <w:tbl>
      <w:tblPr>
        <w:tblStyle w:val="18"/>
        <w:tblW w:w="9152" w:type="dxa"/>
        <w:jc w:val="center"/>
        <w:tblInd w:w="0" w:type="dxa"/>
        <w:tblLayout w:type="fixed"/>
        <w:tblCellMar>
          <w:top w:w="0" w:type="dxa"/>
          <w:left w:w="108" w:type="dxa"/>
          <w:bottom w:w="0" w:type="dxa"/>
          <w:right w:w="108" w:type="dxa"/>
        </w:tblCellMar>
      </w:tblPr>
      <w:tblGrid>
        <w:gridCol w:w="870"/>
        <w:gridCol w:w="1192"/>
        <w:gridCol w:w="2228"/>
        <w:gridCol w:w="540"/>
        <w:gridCol w:w="707"/>
        <w:gridCol w:w="733"/>
        <w:gridCol w:w="720"/>
        <w:gridCol w:w="1029"/>
        <w:gridCol w:w="1108"/>
        <w:gridCol w:w="25"/>
      </w:tblGrid>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000000" w:themeColor="text1"/>
                <w:szCs w:val="21"/>
                <w:lang w:val="zh-CN"/>
              </w:rPr>
            </w:pPr>
          </w:p>
        </w:tc>
        <w:tc>
          <w:tcPr>
            <w:tcW w:w="1192"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000000" w:themeColor="text1"/>
                <w:szCs w:val="21"/>
                <w:lang w:val="zh-CN"/>
              </w:rPr>
            </w:pPr>
          </w:p>
        </w:tc>
        <w:tc>
          <w:tcPr>
            <w:tcW w:w="2228"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000000" w:themeColor="text1"/>
                <w:szCs w:val="21"/>
                <w:lang w:val="zh-CN"/>
              </w:rPr>
            </w:pPr>
          </w:p>
        </w:tc>
        <w:tc>
          <w:tcPr>
            <w:tcW w:w="54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000000" w:themeColor="text1"/>
                <w:szCs w:val="21"/>
                <w:lang w:val="zh-CN"/>
              </w:rPr>
            </w:pPr>
          </w:p>
        </w:tc>
        <w:tc>
          <w:tcPr>
            <w:tcW w:w="707"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000000" w:themeColor="text1"/>
                <w:szCs w:val="21"/>
                <w:lang w:val="zh-CN"/>
              </w:rPr>
            </w:pPr>
          </w:p>
        </w:tc>
        <w:tc>
          <w:tcPr>
            <w:tcW w:w="733"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000000" w:themeColor="text1"/>
                <w:szCs w:val="21"/>
                <w:lang w:val="zh-CN"/>
              </w:rPr>
            </w:pPr>
          </w:p>
        </w:tc>
        <w:tc>
          <w:tcPr>
            <w:tcW w:w="7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000000" w:themeColor="text1"/>
                <w:szCs w:val="21"/>
                <w:lang w:val="zh-CN"/>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440" w:lineRule="exact"/>
              <w:rPr>
                <w:rFonts w:ascii="宋体" w:cs="宋体"/>
                <w:color w:val="000000" w:themeColor="text1"/>
                <w:szCs w:val="21"/>
                <w:lang w:val="zh-CN"/>
              </w:rPr>
            </w:pPr>
          </w:p>
        </w:tc>
        <w:tc>
          <w:tcPr>
            <w:tcW w:w="1108" w:type="dxa"/>
            <w:tcBorders>
              <w:top w:val="single" w:color="auto" w:sz="6" w:space="0"/>
              <w:left w:val="single" w:color="auto" w:sz="4" w:space="0"/>
              <w:bottom w:val="single" w:color="auto" w:sz="6" w:space="0"/>
              <w:right w:val="single" w:color="auto" w:sz="6" w:space="0"/>
            </w:tcBorders>
            <w:vAlign w:val="center"/>
          </w:tcPr>
          <w:p>
            <w:pPr>
              <w:spacing w:line="440" w:lineRule="exact"/>
              <w:rPr>
                <w:rFonts w:ascii="宋体" w:cs="宋体"/>
                <w:color w:val="000000" w:themeColor="text1"/>
                <w:szCs w:val="21"/>
                <w:lang w:val="zh-CN"/>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000000" w:themeColor="text1"/>
                <w:szCs w:val="21"/>
              </w:rPr>
            </w:pPr>
          </w:p>
        </w:tc>
        <w:tc>
          <w:tcPr>
            <w:tcW w:w="1192"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000000" w:themeColor="text1"/>
                <w:szCs w:val="21"/>
              </w:rPr>
            </w:pPr>
          </w:p>
        </w:tc>
        <w:tc>
          <w:tcPr>
            <w:tcW w:w="2228"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000000" w:themeColor="text1"/>
                <w:szCs w:val="21"/>
              </w:rPr>
            </w:pPr>
          </w:p>
        </w:tc>
        <w:tc>
          <w:tcPr>
            <w:tcW w:w="54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000000" w:themeColor="text1"/>
                <w:szCs w:val="21"/>
              </w:rPr>
            </w:pPr>
          </w:p>
        </w:tc>
        <w:tc>
          <w:tcPr>
            <w:tcW w:w="707"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000000" w:themeColor="text1"/>
                <w:szCs w:val="21"/>
              </w:rPr>
            </w:pPr>
          </w:p>
        </w:tc>
        <w:tc>
          <w:tcPr>
            <w:tcW w:w="733"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000000" w:themeColor="text1"/>
                <w:szCs w:val="21"/>
              </w:rPr>
            </w:pPr>
          </w:p>
        </w:tc>
        <w:tc>
          <w:tcPr>
            <w:tcW w:w="720" w:type="dxa"/>
            <w:tcBorders>
              <w:top w:val="single" w:color="auto" w:sz="6" w:space="0"/>
              <w:left w:val="single" w:color="auto" w:sz="6" w:space="0"/>
              <w:bottom w:val="single" w:color="auto" w:sz="6" w:space="0"/>
              <w:right w:val="single" w:color="auto" w:sz="6" w:space="0"/>
            </w:tcBorders>
            <w:vAlign w:val="center"/>
          </w:tcPr>
          <w:p>
            <w:pPr>
              <w:spacing w:line="440" w:lineRule="exact"/>
              <w:rPr>
                <w:rFonts w:ascii="宋体" w:cs="宋体"/>
                <w:color w:val="000000" w:themeColor="text1"/>
                <w:szCs w:val="21"/>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440" w:lineRule="exact"/>
              <w:rPr>
                <w:rFonts w:ascii="宋体" w:cs="宋体"/>
                <w:color w:val="000000" w:themeColor="text1"/>
                <w:szCs w:val="21"/>
              </w:rPr>
            </w:pPr>
          </w:p>
        </w:tc>
        <w:tc>
          <w:tcPr>
            <w:tcW w:w="1108" w:type="dxa"/>
            <w:tcBorders>
              <w:top w:val="single" w:color="auto" w:sz="6" w:space="0"/>
              <w:left w:val="single" w:color="auto" w:sz="4" w:space="0"/>
              <w:bottom w:val="single" w:color="auto" w:sz="6" w:space="0"/>
              <w:right w:val="single" w:color="auto" w:sz="6" w:space="0"/>
            </w:tcBorders>
            <w:vAlign w:val="center"/>
          </w:tcPr>
          <w:p>
            <w:pPr>
              <w:spacing w:line="440" w:lineRule="exact"/>
              <w:rPr>
                <w:rFonts w:ascii="宋体" w:cs="宋体"/>
                <w:color w:val="000000" w:themeColor="text1"/>
                <w:szCs w:val="21"/>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000000" w:themeColor="text1"/>
                <w:szCs w:val="21"/>
              </w:rPr>
            </w:pPr>
          </w:p>
        </w:tc>
        <w:tc>
          <w:tcPr>
            <w:tcW w:w="1192"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000000" w:themeColor="text1"/>
                <w:szCs w:val="21"/>
              </w:rPr>
            </w:pPr>
          </w:p>
        </w:tc>
        <w:tc>
          <w:tcPr>
            <w:tcW w:w="2228"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000000" w:themeColor="text1"/>
                <w:szCs w:val="21"/>
              </w:rPr>
            </w:pPr>
          </w:p>
        </w:tc>
        <w:tc>
          <w:tcPr>
            <w:tcW w:w="540"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000000" w:themeColor="text1"/>
                <w:szCs w:val="21"/>
              </w:rPr>
            </w:pPr>
          </w:p>
        </w:tc>
        <w:tc>
          <w:tcPr>
            <w:tcW w:w="707"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000000" w:themeColor="text1"/>
                <w:szCs w:val="21"/>
              </w:rPr>
            </w:pPr>
          </w:p>
        </w:tc>
        <w:tc>
          <w:tcPr>
            <w:tcW w:w="733"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000000" w:themeColor="text1"/>
                <w:szCs w:val="21"/>
              </w:rPr>
            </w:pPr>
          </w:p>
        </w:tc>
        <w:tc>
          <w:tcPr>
            <w:tcW w:w="720"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000000" w:themeColor="text1"/>
                <w:szCs w:val="21"/>
              </w:rPr>
            </w:pPr>
          </w:p>
        </w:tc>
        <w:tc>
          <w:tcPr>
            <w:tcW w:w="1029" w:type="dxa"/>
            <w:tcBorders>
              <w:top w:val="single" w:color="auto" w:sz="6" w:space="0"/>
              <w:left w:val="single" w:color="auto" w:sz="6" w:space="0"/>
              <w:bottom w:val="single" w:color="auto" w:sz="6" w:space="0"/>
              <w:right w:val="single" w:color="auto" w:sz="4" w:space="0"/>
            </w:tcBorders>
          </w:tcPr>
          <w:p>
            <w:pPr>
              <w:spacing w:line="440" w:lineRule="exact"/>
              <w:rPr>
                <w:rFonts w:ascii="宋体" w:cs="宋体"/>
                <w:color w:val="000000" w:themeColor="text1"/>
                <w:szCs w:val="21"/>
              </w:rPr>
            </w:pPr>
          </w:p>
        </w:tc>
        <w:tc>
          <w:tcPr>
            <w:tcW w:w="1108" w:type="dxa"/>
            <w:tcBorders>
              <w:top w:val="single" w:color="auto" w:sz="6" w:space="0"/>
              <w:left w:val="single" w:color="auto" w:sz="4" w:space="0"/>
              <w:bottom w:val="single" w:color="auto" w:sz="6" w:space="0"/>
              <w:right w:val="single" w:color="auto" w:sz="6" w:space="0"/>
            </w:tcBorders>
          </w:tcPr>
          <w:p>
            <w:pPr>
              <w:spacing w:line="440" w:lineRule="exact"/>
              <w:rPr>
                <w:rFonts w:ascii="宋体" w:cs="宋体"/>
                <w:color w:val="000000" w:themeColor="text1"/>
                <w:szCs w:val="21"/>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000000" w:themeColor="text1"/>
                <w:szCs w:val="21"/>
              </w:rPr>
            </w:pPr>
          </w:p>
        </w:tc>
        <w:tc>
          <w:tcPr>
            <w:tcW w:w="1192"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000000" w:themeColor="text1"/>
                <w:szCs w:val="21"/>
              </w:rPr>
            </w:pPr>
          </w:p>
        </w:tc>
        <w:tc>
          <w:tcPr>
            <w:tcW w:w="2228"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000000" w:themeColor="text1"/>
                <w:szCs w:val="21"/>
              </w:rPr>
            </w:pPr>
          </w:p>
        </w:tc>
        <w:tc>
          <w:tcPr>
            <w:tcW w:w="540"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000000" w:themeColor="text1"/>
                <w:szCs w:val="21"/>
              </w:rPr>
            </w:pPr>
          </w:p>
        </w:tc>
        <w:tc>
          <w:tcPr>
            <w:tcW w:w="707"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000000" w:themeColor="text1"/>
                <w:szCs w:val="21"/>
              </w:rPr>
            </w:pPr>
          </w:p>
        </w:tc>
        <w:tc>
          <w:tcPr>
            <w:tcW w:w="733"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000000" w:themeColor="text1"/>
                <w:szCs w:val="21"/>
              </w:rPr>
            </w:pPr>
          </w:p>
        </w:tc>
        <w:tc>
          <w:tcPr>
            <w:tcW w:w="720" w:type="dxa"/>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000000" w:themeColor="text1"/>
                <w:szCs w:val="21"/>
              </w:rPr>
            </w:pPr>
          </w:p>
        </w:tc>
        <w:tc>
          <w:tcPr>
            <w:tcW w:w="1029" w:type="dxa"/>
            <w:tcBorders>
              <w:top w:val="single" w:color="auto" w:sz="6" w:space="0"/>
              <w:left w:val="single" w:color="auto" w:sz="6" w:space="0"/>
              <w:bottom w:val="single" w:color="auto" w:sz="6" w:space="0"/>
              <w:right w:val="single" w:color="auto" w:sz="4" w:space="0"/>
            </w:tcBorders>
          </w:tcPr>
          <w:p>
            <w:pPr>
              <w:spacing w:line="440" w:lineRule="exact"/>
              <w:rPr>
                <w:rFonts w:ascii="宋体" w:cs="宋体"/>
                <w:color w:val="000000" w:themeColor="text1"/>
                <w:szCs w:val="21"/>
              </w:rPr>
            </w:pPr>
          </w:p>
        </w:tc>
        <w:tc>
          <w:tcPr>
            <w:tcW w:w="1108" w:type="dxa"/>
            <w:tcBorders>
              <w:top w:val="single" w:color="auto" w:sz="6" w:space="0"/>
              <w:left w:val="single" w:color="auto" w:sz="4" w:space="0"/>
              <w:bottom w:val="single" w:color="auto" w:sz="6" w:space="0"/>
              <w:right w:val="single" w:color="auto" w:sz="6" w:space="0"/>
            </w:tcBorders>
          </w:tcPr>
          <w:p>
            <w:pPr>
              <w:spacing w:line="440" w:lineRule="exact"/>
              <w:rPr>
                <w:rFonts w:ascii="宋体" w:cs="宋体"/>
                <w:color w:val="000000" w:themeColor="text1"/>
                <w:szCs w:val="21"/>
              </w:rPr>
            </w:pPr>
          </w:p>
        </w:tc>
      </w:tr>
      <w:tr>
        <w:tblPrEx>
          <w:tblLayout w:type="fixed"/>
          <w:tblCellMar>
            <w:top w:w="0" w:type="dxa"/>
            <w:left w:w="108" w:type="dxa"/>
            <w:bottom w:w="0" w:type="dxa"/>
            <w:right w:w="108" w:type="dxa"/>
          </w:tblCellMar>
        </w:tblPrEx>
        <w:trPr>
          <w:trHeight w:val="352" w:hRule="atLeast"/>
          <w:jc w:val="center"/>
        </w:trPr>
        <w:tc>
          <w:tcPr>
            <w:tcW w:w="870" w:type="dxa"/>
            <w:vMerge w:val="restart"/>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000000" w:themeColor="text1"/>
                <w:szCs w:val="21"/>
                <w:lang w:val="zh-CN"/>
              </w:rPr>
            </w:pPr>
            <w:r>
              <w:rPr>
                <w:rFonts w:hint="eastAsia" w:ascii="宋体" w:hAnsi="宋体" w:cs="宋体"/>
                <w:color w:val="000000" w:themeColor="text1"/>
                <w:szCs w:val="21"/>
                <w:lang w:val="zh-CN"/>
              </w:rPr>
              <w:t>总价（人民币）</w:t>
            </w:r>
          </w:p>
        </w:tc>
        <w:tc>
          <w:tcPr>
            <w:tcW w:w="8282" w:type="dxa"/>
            <w:gridSpan w:val="9"/>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000000" w:themeColor="text1"/>
                <w:szCs w:val="21"/>
                <w:lang w:val="zh-CN"/>
              </w:rPr>
            </w:pPr>
            <w:r>
              <w:rPr>
                <w:rFonts w:hint="eastAsia" w:ascii="宋体" w:hAnsi="宋体" w:cs="宋体"/>
                <w:color w:val="000000" w:themeColor="text1"/>
                <w:szCs w:val="21"/>
                <w:lang w:val="zh-CN"/>
              </w:rPr>
              <w:t>小写：</w:t>
            </w:r>
          </w:p>
        </w:tc>
      </w:tr>
      <w:tr>
        <w:tblPrEx>
          <w:tblLayout w:type="fixed"/>
          <w:tblCellMar>
            <w:top w:w="0" w:type="dxa"/>
            <w:left w:w="108" w:type="dxa"/>
            <w:bottom w:w="0" w:type="dxa"/>
            <w:right w:w="108" w:type="dxa"/>
          </w:tblCellMar>
        </w:tblPrEx>
        <w:trPr>
          <w:trHeight w:val="432" w:hRule="atLeast"/>
          <w:jc w:val="center"/>
        </w:trPr>
        <w:tc>
          <w:tcPr>
            <w:tcW w:w="870" w:type="dxa"/>
            <w:vMerge w:val="continue"/>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000000" w:themeColor="text1"/>
                <w:szCs w:val="21"/>
              </w:rPr>
            </w:pPr>
          </w:p>
        </w:tc>
        <w:tc>
          <w:tcPr>
            <w:tcW w:w="8282" w:type="dxa"/>
            <w:gridSpan w:val="9"/>
            <w:tcBorders>
              <w:top w:val="single" w:color="auto" w:sz="6" w:space="0"/>
              <w:left w:val="single" w:color="auto" w:sz="6" w:space="0"/>
              <w:bottom w:val="single" w:color="auto" w:sz="6" w:space="0"/>
              <w:right w:val="single" w:color="auto" w:sz="6" w:space="0"/>
            </w:tcBorders>
          </w:tcPr>
          <w:p>
            <w:pPr>
              <w:spacing w:line="440" w:lineRule="exact"/>
              <w:rPr>
                <w:rFonts w:ascii="宋体" w:cs="宋体"/>
                <w:color w:val="000000" w:themeColor="text1"/>
                <w:szCs w:val="21"/>
              </w:rPr>
            </w:pPr>
            <w:r>
              <w:rPr>
                <w:rFonts w:hint="eastAsia" w:ascii="宋体" w:hAnsi="宋体" w:cs="宋体"/>
                <w:color w:val="000000" w:themeColor="text1"/>
                <w:szCs w:val="21"/>
                <w:lang w:val="zh-CN"/>
              </w:rPr>
              <w:t>大写：</w:t>
            </w:r>
            <w:r>
              <w:rPr>
                <w:rFonts w:hint="eastAsia" w:ascii="宋体" w:hAnsi="宋体" w:cs="宋体"/>
                <w:color w:val="000000" w:themeColor="text1"/>
                <w:szCs w:val="21"/>
              </w:rPr>
              <w:t>佰</w:t>
            </w:r>
            <w:r>
              <w:rPr>
                <w:rFonts w:hint="eastAsia" w:ascii="宋体" w:hAnsi="宋体" w:cs="宋体"/>
                <w:color w:val="000000" w:themeColor="text1"/>
                <w:szCs w:val="21"/>
                <w:lang w:val="zh-CN"/>
              </w:rPr>
              <w:t>拾万仟佰拾元角分</w:t>
            </w:r>
          </w:p>
        </w:tc>
      </w:tr>
    </w:tbl>
    <w:p>
      <w:pPr>
        <w:spacing w:line="440" w:lineRule="exact"/>
        <w:rPr>
          <w:rFonts w:ascii="宋体" w:cs="宋体"/>
          <w:b/>
          <w:color w:val="000000" w:themeColor="text1"/>
          <w:szCs w:val="21"/>
          <w:lang w:val="zh-CN"/>
        </w:rPr>
      </w:pPr>
      <w:r>
        <w:rPr>
          <w:rFonts w:hint="eastAsia" w:ascii="宋体" w:hAnsi="宋体" w:cs="宋体"/>
          <w:b/>
          <w:color w:val="000000" w:themeColor="text1"/>
          <w:szCs w:val="21"/>
          <w:lang w:val="zh-CN"/>
        </w:rPr>
        <w:t>三、质量要求及供方对质量负责条件和期限：</w:t>
      </w:r>
    </w:p>
    <w:p>
      <w:pPr>
        <w:spacing w:line="440" w:lineRule="exact"/>
        <w:ind w:firstLine="420" w:firstLineChars="200"/>
        <w:rPr>
          <w:rFonts w:ascii="宋体" w:cs="宋体"/>
          <w:color w:val="000000" w:themeColor="text1"/>
          <w:szCs w:val="21"/>
          <w:lang w:val="zh-CN"/>
        </w:rPr>
      </w:pPr>
      <w:r>
        <w:rPr>
          <w:rFonts w:hint="eastAsia" w:ascii="宋体" w:hAnsi="宋体" w:cs="宋体"/>
          <w:color w:val="000000" w:themeColor="text1"/>
          <w:szCs w:val="21"/>
        </w:rPr>
        <w:t>所供货物必须首先符合有关国家强制性规定、国家（行业）标准或相关法律法规要求</w:t>
      </w:r>
      <w:r>
        <w:rPr>
          <w:rFonts w:hint="eastAsia" w:ascii="宋体" w:hAnsi="宋体" w:cs="宋体"/>
          <w:color w:val="000000" w:themeColor="text1"/>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日内以书面形式向供方提出，需安装调试成套设备的提出异议的期限为日。</w:t>
      </w:r>
    </w:p>
    <w:p>
      <w:pPr>
        <w:spacing w:line="440" w:lineRule="exact"/>
        <w:rPr>
          <w:rFonts w:ascii="宋体" w:cs="宋体"/>
          <w:b/>
          <w:color w:val="000000" w:themeColor="text1"/>
          <w:szCs w:val="21"/>
          <w:lang w:val="zh-CN"/>
        </w:rPr>
      </w:pPr>
      <w:r>
        <w:rPr>
          <w:rFonts w:hint="eastAsia" w:ascii="宋体" w:hAnsi="宋体" w:cs="宋体"/>
          <w:b/>
          <w:color w:val="000000" w:themeColor="text1"/>
          <w:szCs w:val="21"/>
          <w:lang w:val="zh-CN"/>
        </w:rPr>
        <w:t>四、售后服务承诺：</w:t>
      </w:r>
    </w:p>
    <w:p>
      <w:pPr>
        <w:spacing w:line="440" w:lineRule="exact"/>
        <w:rPr>
          <w:rFonts w:ascii="宋体" w:cs="宋体"/>
          <w:color w:val="000000" w:themeColor="text1"/>
          <w:szCs w:val="21"/>
          <w:u w:val="single"/>
          <w:lang w:val="zh-CN"/>
        </w:rPr>
      </w:pPr>
      <w:r>
        <w:rPr>
          <w:rFonts w:hint="eastAsia" w:ascii="宋体" w:hAnsi="宋体" w:cs="宋体"/>
          <w:color w:val="000000" w:themeColor="text1"/>
          <w:szCs w:val="21"/>
          <w:lang w:val="zh-CN"/>
        </w:rPr>
        <w:t>售后服务响应时间：</w:t>
      </w:r>
    </w:p>
    <w:p>
      <w:pPr>
        <w:spacing w:line="440" w:lineRule="exact"/>
        <w:rPr>
          <w:rFonts w:ascii="宋体" w:cs="宋体"/>
          <w:color w:val="000000" w:themeColor="text1"/>
          <w:szCs w:val="21"/>
          <w:lang w:val="zh-CN"/>
        </w:rPr>
      </w:pPr>
      <w:r>
        <w:rPr>
          <w:rFonts w:hint="eastAsia" w:ascii="宋体" w:hAnsi="宋体" w:cs="宋体"/>
          <w:color w:val="000000" w:themeColor="text1"/>
          <w:szCs w:val="21"/>
          <w:lang w:val="zh-CN"/>
        </w:rPr>
        <w:t>解决问题时间：</w:t>
      </w:r>
    </w:p>
    <w:p>
      <w:pPr>
        <w:spacing w:line="440" w:lineRule="exact"/>
        <w:rPr>
          <w:rFonts w:ascii="宋体" w:cs="宋体"/>
          <w:color w:val="000000" w:themeColor="text1"/>
          <w:szCs w:val="21"/>
          <w:lang w:val="zh-CN"/>
        </w:rPr>
      </w:pPr>
      <w:r>
        <w:rPr>
          <w:rFonts w:hint="eastAsia" w:ascii="宋体" w:hAnsi="宋体" w:cs="宋体"/>
          <w:color w:val="000000" w:themeColor="text1"/>
          <w:szCs w:val="21"/>
          <w:lang w:val="zh-CN"/>
        </w:rPr>
        <w:t>售后服务机构名称、地址及联系方式：</w:t>
      </w:r>
    </w:p>
    <w:p>
      <w:pPr>
        <w:spacing w:line="440" w:lineRule="exact"/>
        <w:rPr>
          <w:rFonts w:ascii="宋体" w:cs="宋体"/>
          <w:color w:val="000000" w:themeColor="text1"/>
          <w:szCs w:val="21"/>
          <w:lang w:val="zh-CN"/>
        </w:rPr>
      </w:pPr>
      <w:r>
        <w:rPr>
          <w:rFonts w:hint="eastAsia" w:ascii="宋体" w:hAnsi="宋体" w:cs="宋体"/>
          <w:color w:val="000000" w:themeColor="text1"/>
          <w:szCs w:val="21"/>
          <w:lang w:val="zh-CN"/>
        </w:rPr>
        <w:t>其他服务承诺：</w:t>
      </w:r>
    </w:p>
    <w:p>
      <w:pPr>
        <w:spacing w:line="440" w:lineRule="exact"/>
        <w:rPr>
          <w:rFonts w:ascii="宋体" w:cs="宋体"/>
          <w:color w:val="000000" w:themeColor="text1"/>
          <w:szCs w:val="21"/>
          <w:lang w:val="zh-CN"/>
        </w:rPr>
      </w:pPr>
      <w:r>
        <w:rPr>
          <w:rFonts w:hint="eastAsia" w:ascii="宋体" w:hAnsi="宋体" w:cs="宋体"/>
          <w:b/>
          <w:color w:val="000000" w:themeColor="text1"/>
          <w:szCs w:val="21"/>
          <w:lang w:val="zh-CN"/>
        </w:rPr>
        <w:t>五、合同履行地点及进度</w:t>
      </w:r>
      <w:r>
        <w:rPr>
          <w:rFonts w:hint="eastAsia" w:ascii="宋体" w:hAnsi="宋体" w:cs="宋体"/>
          <w:color w:val="000000" w:themeColor="text1"/>
          <w:szCs w:val="21"/>
          <w:lang w:val="zh-CN"/>
        </w:rPr>
        <w:t>：</w:t>
      </w:r>
    </w:p>
    <w:p>
      <w:pPr>
        <w:spacing w:line="440" w:lineRule="exact"/>
        <w:ind w:firstLine="420" w:firstLineChars="200"/>
        <w:rPr>
          <w:rFonts w:ascii="宋体" w:cs="宋体"/>
          <w:b/>
          <w:color w:val="000000" w:themeColor="text1"/>
          <w:szCs w:val="21"/>
          <w:lang w:val="zh-CN"/>
        </w:rPr>
      </w:pPr>
      <w:r>
        <w:rPr>
          <w:rFonts w:hint="eastAsia" w:ascii="宋体" w:hAnsi="宋体" w:cs="宋体"/>
          <w:color w:val="000000" w:themeColor="text1"/>
          <w:szCs w:val="21"/>
          <w:lang w:val="zh-CN"/>
        </w:rPr>
        <w:t>合同生效后供方应向需方支付履约保证金，占合同总价款的</w:t>
      </w:r>
      <w:r>
        <w:rPr>
          <w:rFonts w:ascii="宋体" w:hAnsi="宋体" w:cs="宋体"/>
          <w:color w:val="000000" w:themeColor="text1"/>
          <w:szCs w:val="21"/>
          <w:lang w:val="zh-CN"/>
        </w:rPr>
        <w:t>10%</w:t>
      </w:r>
      <w:r>
        <w:rPr>
          <w:rFonts w:hint="eastAsia" w:ascii="宋体" w:hAnsi="宋体" w:cs="宋体"/>
          <w:color w:val="000000" w:themeColor="text1"/>
          <w:szCs w:val="21"/>
          <w:lang w:val="zh-CN"/>
        </w:rPr>
        <w:t>，项目验收合格后予以退还。供方应于</w:t>
      </w:r>
      <w:r>
        <w:rPr>
          <w:rFonts w:hint="eastAsia" w:ascii="宋体" w:hAnsi="宋体" w:cs="宋体"/>
          <w:color w:val="000000" w:themeColor="text1"/>
          <w:szCs w:val="21"/>
          <w:u w:val="single"/>
          <w:lang w:val="zh-CN"/>
        </w:rPr>
        <w:t>年月日</w:t>
      </w:r>
      <w:r>
        <w:rPr>
          <w:rFonts w:hint="eastAsia" w:ascii="宋体" w:hAnsi="宋体" w:cs="宋体"/>
          <w:color w:val="000000" w:themeColor="text1"/>
          <w:szCs w:val="21"/>
          <w:lang w:val="zh-CN"/>
        </w:rPr>
        <w:t>前按需方要求在</w:t>
      </w:r>
      <w:r>
        <w:rPr>
          <w:rFonts w:hint="eastAsia" w:ascii="宋体" w:hAnsi="宋体" w:cs="宋体"/>
          <w:color w:val="000000" w:themeColor="text1"/>
          <w:szCs w:val="21"/>
          <w:u w:val="single"/>
          <w:lang w:val="zh-CN"/>
        </w:rPr>
        <w:t>（</w:t>
      </w:r>
      <w:r>
        <w:rPr>
          <w:rFonts w:hint="eastAsia" w:ascii="宋体" w:hAnsi="宋体" w:cs="宋体"/>
          <w:color w:val="000000" w:themeColor="text1"/>
          <w:szCs w:val="21"/>
          <w:lang w:val="zh-CN"/>
        </w:rPr>
        <w:t>需方指定的地点）完成本项目的交货、安装、调试。本项目设计、施工、验收必须</w:t>
      </w:r>
      <w:r>
        <w:rPr>
          <w:rFonts w:hint="eastAsia" w:ascii="宋体" w:hAnsi="宋体" w:cs="宋体"/>
          <w:color w:val="000000" w:themeColor="text1"/>
          <w:szCs w:val="21"/>
        </w:rPr>
        <w:t>符合现行国家标准《安全防范工程技术规范》（</w:t>
      </w:r>
      <w:r>
        <w:rPr>
          <w:rFonts w:ascii="宋体" w:hAnsi="宋体" w:cs="宋体"/>
          <w:color w:val="000000" w:themeColor="text1"/>
          <w:szCs w:val="21"/>
        </w:rPr>
        <w:t>GB50348</w:t>
      </w:r>
      <w:r>
        <w:rPr>
          <w:rFonts w:hint="eastAsia" w:ascii="宋体" w:hAnsi="宋体" w:cs="宋体"/>
          <w:color w:val="000000" w:themeColor="text1"/>
          <w:szCs w:val="21"/>
        </w:rPr>
        <w:t>）的有关规定。</w:t>
      </w:r>
      <w:r>
        <w:rPr>
          <w:rFonts w:hint="eastAsia" w:ascii="宋体" w:hAnsi="宋体" w:cs="宋体"/>
          <w:color w:val="000000" w:themeColor="text1"/>
          <w:szCs w:val="21"/>
          <w:lang w:val="zh-CN"/>
        </w:rPr>
        <w:t>货物运送的费用由供方负责。需方应在货物到达指定地点后，提供符合安装条件的场地、电源、环境等。</w:t>
      </w:r>
    </w:p>
    <w:p>
      <w:pPr>
        <w:spacing w:line="440" w:lineRule="exact"/>
        <w:rPr>
          <w:rFonts w:ascii="宋体" w:cs="宋体"/>
          <w:color w:val="000000" w:themeColor="text1"/>
          <w:szCs w:val="21"/>
          <w:lang w:val="zh-CN"/>
        </w:rPr>
      </w:pPr>
      <w:r>
        <w:rPr>
          <w:rFonts w:hint="eastAsia" w:ascii="宋体" w:hAnsi="宋体" w:cs="宋体"/>
          <w:b/>
          <w:color w:val="000000" w:themeColor="text1"/>
          <w:szCs w:val="21"/>
          <w:lang w:val="zh-CN"/>
        </w:rPr>
        <w:t>六、资料</w:t>
      </w:r>
      <w:r>
        <w:rPr>
          <w:rFonts w:hint="eastAsia" w:ascii="宋体" w:hAnsi="宋体" w:cs="宋体"/>
          <w:color w:val="000000" w:themeColor="text1"/>
          <w:szCs w:val="21"/>
          <w:lang w:val="zh-CN"/>
        </w:rPr>
        <w:t>：供方在交付货物时应向需方提供货物的使用说明、合格证书及其它相关资料同技术偏差表响应情况回应内容相符合，否则按不能交货对待。</w:t>
      </w:r>
    </w:p>
    <w:p>
      <w:pPr>
        <w:spacing w:line="440" w:lineRule="exact"/>
        <w:rPr>
          <w:rFonts w:ascii="宋体" w:cs="宋体"/>
          <w:b/>
          <w:color w:val="000000" w:themeColor="text1"/>
          <w:szCs w:val="21"/>
          <w:lang w:val="zh-CN"/>
        </w:rPr>
      </w:pPr>
      <w:r>
        <w:rPr>
          <w:rFonts w:hint="eastAsia" w:ascii="宋体" w:hAnsi="宋体" w:cs="宋体"/>
          <w:b/>
          <w:color w:val="000000" w:themeColor="text1"/>
          <w:szCs w:val="21"/>
          <w:lang w:val="zh-CN"/>
        </w:rPr>
        <w:t>七、验收要求。</w:t>
      </w:r>
    </w:p>
    <w:p>
      <w:pPr>
        <w:spacing w:line="440" w:lineRule="exact"/>
        <w:ind w:firstLine="420" w:firstLineChars="200"/>
        <w:rPr>
          <w:rFonts w:ascii="宋体" w:cs="宋体"/>
          <w:color w:val="000000" w:themeColor="text1"/>
          <w:szCs w:val="21"/>
          <w:lang w:val="zh-CN"/>
        </w:rPr>
      </w:pPr>
      <w:r>
        <w:rPr>
          <w:rFonts w:ascii="宋体" w:hAnsi="宋体" w:cs="宋体"/>
          <w:color w:val="000000" w:themeColor="text1"/>
          <w:szCs w:val="21"/>
          <w:lang w:val="zh-CN"/>
        </w:rPr>
        <w:t>1</w:t>
      </w:r>
      <w:r>
        <w:rPr>
          <w:rFonts w:hint="eastAsia" w:ascii="宋体" w:hAnsi="宋体" w:cs="宋体"/>
          <w:color w:val="000000" w:themeColor="text1"/>
          <w:szCs w:val="21"/>
          <w:lang w:val="zh-CN"/>
        </w:rPr>
        <w:t>、供方履约完毕及时向需方提出验收申请。</w:t>
      </w:r>
    </w:p>
    <w:p>
      <w:pPr>
        <w:spacing w:line="440" w:lineRule="exact"/>
        <w:ind w:firstLine="420" w:firstLineChars="200"/>
        <w:rPr>
          <w:rFonts w:ascii="宋体" w:cs="宋体"/>
          <w:color w:val="000000" w:themeColor="text1"/>
          <w:szCs w:val="21"/>
        </w:rPr>
      </w:pPr>
      <w:r>
        <w:rPr>
          <w:rFonts w:ascii="宋体" w:hAnsi="宋体" w:cs="宋体"/>
          <w:color w:val="000000" w:themeColor="text1"/>
          <w:szCs w:val="21"/>
          <w:lang w:val="zh-CN"/>
        </w:rPr>
        <w:t>2</w:t>
      </w:r>
      <w:r>
        <w:rPr>
          <w:rFonts w:hint="eastAsia" w:ascii="宋体" w:hAnsi="宋体" w:cs="宋体"/>
          <w:color w:val="000000" w:themeColor="text1"/>
          <w:szCs w:val="21"/>
          <w:lang w:val="zh-CN"/>
        </w:rPr>
        <w:t>、需方在收到供方验收申请后个工作日内组织验收。按照招标文件规定、中标供应商投</w:t>
      </w:r>
    </w:p>
    <w:p>
      <w:pPr>
        <w:spacing w:line="440" w:lineRule="exact"/>
        <w:rPr>
          <w:rFonts w:ascii="宋体" w:cs="宋体"/>
          <w:color w:val="000000" w:themeColor="text1"/>
          <w:szCs w:val="21"/>
          <w:lang w:val="zh-CN"/>
        </w:rPr>
      </w:pPr>
      <w:r>
        <w:rPr>
          <w:rFonts w:hint="eastAsia" w:ascii="宋体" w:hAnsi="宋体" w:cs="宋体"/>
          <w:color w:val="000000" w:themeColor="text1"/>
          <w:szCs w:val="21"/>
          <w:lang w:val="zh-CN"/>
        </w:rPr>
        <w:t>标文件承诺，及国家有关规定认真组织验收工作。</w:t>
      </w:r>
    </w:p>
    <w:p>
      <w:pPr>
        <w:spacing w:line="440" w:lineRule="exact"/>
        <w:rPr>
          <w:rFonts w:ascii="宋体" w:cs="宋体"/>
          <w:color w:val="000000" w:themeColor="text1"/>
          <w:szCs w:val="21"/>
          <w:lang w:val="zh-CN"/>
        </w:rPr>
      </w:pPr>
      <w:r>
        <w:rPr>
          <w:rFonts w:ascii="宋体" w:hAnsi="宋体" w:cs="宋体"/>
          <w:color w:val="000000" w:themeColor="text1"/>
          <w:szCs w:val="21"/>
          <w:lang w:val="zh-CN"/>
        </w:rPr>
        <w:t>3</w:t>
      </w:r>
      <w:r>
        <w:rPr>
          <w:rFonts w:hint="eastAsia" w:ascii="宋体" w:hAnsi="宋体" w:cs="宋体"/>
          <w:color w:val="000000" w:themeColor="text1"/>
          <w:szCs w:val="21"/>
          <w:lang w:val="zh-CN"/>
        </w:rPr>
        <w:t>、验收合格后日内，需方出具《温县政府采购验收报告》，报告出具时间为质保开始时间。</w:t>
      </w:r>
    </w:p>
    <w:p>
      <w:pPr>
        <w:spacing w:line="440" w:lineRule="exact"/>
        <w:rPr>
          <w:rFonts w:ascii="宋体" w:cs="宋体"/>
          <w:b/>
          <w:color w:val="000000" w:themeColor="text1"/>
          <w:szCs w:val="21"/>
        </w:rPr>
      </w:pPr>
      <w:r>
        <w:rPr>
          <w:rFonts w:hint="eastAsia" w:ascii="宋体" w:hAnsi="宋体" w:cs="宋体"/>
          <w:b/>
          <w:color w:val="000000" w:themeColor="text1"/>
          <w:szCs w:val="21"/>
          <w:lang w:val="zh-CN"/>
        </w:rPr>
        <w:t>八、付款程序、方式及期限</w:t>
      </w:r>
      <w:r>
        <w:rPr>
          <w:rFonts w:hint="eastAsia" w:ascii="宋体" w:hAnsi="宋体" w:cs="宋体"/>
          <w:b/>
          <w:color w:val="000000" w:themeColor="text1"/>
          <w:szCs w:val="21"/>
        </w:rPr>
        <w:t>：</w:t>
      </w:r>
    </w:p>
    <w:p>
      <w:pPr>
        <w:spacing w:line="440" w:lineRule="exact"/>
        <w:ind w:firstLine="420" w:firstLineChars="200"/>
        <w:rPr>
          <w:rFonts w:ascii="宋体" w:cs="宋体"/>
          <w:color w:val="000000" w:themeColor="text1"/>
          <w:szCs w:val="21"/>
          <w:lang w:val="zh-CN"/>
        </w:rPr>
      </w:pPr>
      <w:r>
        <w:rPr>
          <w:rFonts w:hint="eastAsia" w:ascii="宋体" w:hAnsi="宋体" w:cs="宋体"/>
          <w:color w:val="000000" w:themeColor="text1"/>
          <w:szCs w:val="21"/>
          <w:lang w:val="zh-CN"/>
        </w:rPr>
        <w:t>货物进场</w:t>
      </w:r>
      <w:r>
        <w:rPr>
          <w:rFonts w:ascii="宋体" w:hAnsi="宋体" w:cs="宋体"/>
          <w:color w:val="000000" w:themeColor="text1"/>
          <w:szCs w:val="21"/>
        </w:rPr>
        <w:t>50%</w:t>
      </w:r>
      <w:r>
        <w:rPr>
          <w:rFonts w:hint="eastAsia" w:ascii="宋体" w:hAnsi="宋体" w:cs="宋体"/>
          <w:color w:val="000000" w:themeColor="text1"/>
          <w:szCs w:val="21"/>
        </w:rPr>
        <w:t>后付至合同总价款的</w:t>
      </w:r>
      <w:r>
        <w:rPr>
          <w:rFonts w:ascii="宋体" w:hAnsi="宋体" w:cs="宋体"/>
          <w:color w:val="000000" w:themeColor="text1"/>
          <w:szCs w:val="21"/>
        </w:rPr>
        <w:t>15%</w:t>
      </w:r>
      <w:r>
        <w:rPr>
          <w:rFonts w:hint="eastAsia" w:ascii="宋体" w:hAnsi="宋体" w:cs="宋体"/>
          <w:color w:val="000000" w:themeColor="text1"/>
          <w:szCs w:val="21"/>
        </w:rPr>
        <w:t>，货物全部进场后付至合同总价款的</w:t>
      </w:r>
      <w:r>
        <w:rPr>
          <w:rFonts w:ascii="宋体" w:hAnsi="宋体" w:cs="宋体"/>
          <w:color w:val="000000" w:themeColor="text1"/>
          <w:szCs w:val="21"/>
        </w:rPr>
        <w:t>50%</w:t>
      </w:r>
      <w:r>
        <w:rPr>
          <w:rFonts w:hint="eastAsia" w:ascii="宋体" w:hAnsi="宋体" w:cs="宋体"/>
          <w:color w:val="000000" w:themeColor="text1"/>
          <w:szCs w:val="21"/>
        </w:rPr>
        <w:t>，竣工验收合格后付至合同总价款的</w:t>
      </w:r>
      <w:r>
        <w:rPr>
          <w:rFonts w:ascii="宋体" w:hAnsi="宋体" w:cs="宋体"/>
          <w:color w:val="000000" w:themeColor="text1"/>
          <w:szCs w:val="21"/>
        </w:rPr>
        <w:t>97%</w:t>
      </w:r>
      <w:r>
        <w:rPr>
          <w:rFonts w:hint="eastAsia" w:ascii="宋体" w:hAnsi="宋体" w:cs="宋体"/>
          <w:color w:val="000000" w:themeColor="text1"/>
          <w:szCs w:val="21"/>
        </w:rPr>
        <w:t>，剩余</w:t>
      </w:r>
      <w:r>
        <w:rPr>
          <w:rFonts w:ascii="宋体" w:hAnsi="宋体" w:cs="宋体"/>
          <w:color w:val="000000" w:themeColor="text1"/>
          <w:szCs w:val="21"/>
        </w:rPr>
        <w:t>3%</w:t>
      </w:r>
      <w:r>
        <w:rPr>
          <w:rFonts w:hint="eastAsia" w:ascii="宋体" w:hAnsi="宋体" w:cs="宋体"/>
          <w:color w:val="000000" w:themeColor="text1"/>
          <w:szCs w:val="21"/>
        </w:rPr>
        <w:t>作为质保金，两年后无质量问题一次性付清。</w:t>
      </w:r>
    </w:p>
    <w:p>
      <w:pPr>
        <w:spacing w:line="440" w:lineRule="exact"/>
        <w:rPr>
          <w:rFonts w:ascii="宋体" w:cs="宋体"/>
          <w:b/>
          <w:color w:val="000000" w:themeColor="text1"/>
          <w:szCs w:val="21"/>
          <w:lang w:val="zh-CN"/>
        </w:rPr>
      </w:pPr>
      <w:r>
        <w:rPr>
          <w:rFonts w:hint="eastAsia" w:ascii="宋体" w:hAnsi="宋体" w:cs="宋体"/>
          <w:b/>
          <w:color w:val="000000" w:themeColor="text1"/>
          <w:szCs w:val="21"/>
          <w:lang w:val="zh-CN"/>
        </w:rPr>
        <w:t>九、本合同单价及总价为不变价，不受市场风险等因素的影响，不再调价。</w:t>
      </w:r>
    </w:p>
    <w:p>
      <w:pPr>
        <w:spacing w:line="440" w:lineRule="exact"/>
        <w:rPr>
          <w:rFonts w:ascii="宋体" w:cs="宋体"/>
          <w:b/>
          <w:color w:val="000000" w:themeColor="text1"/>
          <w:szCs w:val="21"/>
          <w:lang w:val="zh-CN"/>
        </w:rPr>
      </w:pPr>
      <w:r>
        <w:rPr>
          <w:rFonts w:hint="eastAsia" w:ascii="宋体" w:hAnsi="宋体" w:cs="宋体"/>
          <w:b/>
          <w:color w:val="000000" w:themeColor="text1"/>
          <w:szCs w:val="21"/>
          <w:lang w:val="zh-CN"/>
        </w:rPr>
        <w:t>十、违约责任</w:t>
      </w:r>
    </w:p>
    <w:p>
      <w:pPr>
        <w:spacing w:line="440" w:lineRule="exact"/>
        <w:rPr>
          <w:rFonts w:ascii="宋体" w:cs="宋体"/>
          <w:color w:val="000000" w:themeColor="text1"/>
          <w:szCs w:val="21"/>
          <w:lang w:val="zh-CN"/>
        </w:rPr>
      </w:pPr>
      <w:r>
        <w:rPr>
          <w:rFonts w:hint="eastAsia" w:ascii="宋体" w:hAnsi="宋体" w:cs="宋体"/>
          <w:color w:val="000000" w:themeColor="text1"/>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color w:val="000000" w:themeColor="text1"/>
          <w:szCs w:val="21"/>
          <w:u w:val="single"/>
        </w:rPr>
        <w:t>2</w:t>
      </w:r>
      <w:r>
        <w:rPr>
          <w:rFonts w:ascii="宋体" w:hAnsi="宋体" w:cs="宋体"/>
          <w:color w:val="000000" w:themeColor="text1"/>
          <w:szCs w:val="21"/>
          <w:u w:val="single"/>
          <w:lang w:val="zh-CN"/>
        </w:rPr>
        <w:t xml:space="preserve">0 </w:t>
      </w:r>
      <w:r>
        <w:rPr>
          <w:rFonts w:ascii="宋体" w:hAnsi="宋体" w:cs="宋体"/>
          <w:color w:val="000000" w:themeColor="text1"/>
          <w:szCs w:val="21"/>
          <w:lang w:val="zh-CN"/>
        </w:rPr>
        <w:t>%</w:t>
      </w:r>
      <w:r>
        <w:rPr>
          <w:rFonts w:hint="eastAsia" w:ascii="宋体" w:hAnsi="宋体" w:cs="宋体"/>
          <w:color w:val="000000" w:themeColor="text1"/>
          <w:szCs w:val="21"/>
          <w:lang w:val="zh-CN"/>
        </w:rPr>
        <w:t>的违约金；需方并有权解除合同，要求供方赔偿全部损失。供方如逾期交付的，每逾期一日供方应向需方支付合同总金额的</w:t>
      </w:r>
      <w:r>
        <w:rPr>
          <w:rFonts w:ascii="宋体" w:hAnsi="宋体" w:cs="宋体"/>
          <w:color w:val="000000" w:themeColor="text1"/>
          <w:szCs w:val="21"/>
          <w:u w:val="single"/>
          <w:lang w:val="zh-CN"/>
        </w:rPr>
        <w:t>0.1 %</w:t>
      </w:r>
      <w:r>
        <w:rPr>
          <w:rFonts w:hint="eastAsia" w:ascii="宋体" w:hAnsi="宋体" w:cs="宋体"/>
          <w:color w:val="000000" w:themeColor="text1"/>
          <w:szCs w:val="21"/>
          <w:lang w:val="zh-CN"/>
        </w:rPr>
        <w:t>的违约金。逾期交付的违约金总额不超过合同总金额的</w:t>
      </w:r>
      <w:r>
        <w:rPr>
          <w:rFonts w:ascii="宋体" w:hAnsi="宋体" w:cs="宋体"/>
          <w:color w:val="000000" w:themeColor="text1"/>
          <w:szCs w:val="21"/>
          <w:u w:val="single"/>
        </w:rPr>
        <w:t>2</w:t>
      </w:r>
      <w:r>
        <w:rPr>
          <w:rFonts w:ascii="宋体" w:cs="宋体"/>
          <w:color w:val="000000" w:themeColor="text1"/>
          <w:szCs w:val="21"/>
          <w:u w:val="single"/>
          <w:lang w:val="zh-CN"/>
        </w:rPr>
        <w:t>0</w:t>
      </w:r>
      <w:r>
        <w:rPr>
          <w:rFonts w:ascii="宋体" w:hAnsi="宋体" w:cs="宋体"/>
          <w:color w:val="000000" w:themeColor="text1"/>
          <w:szCs w:val="21"/>
          <w:u w:val="single"/>
          <w:lang w:val="zh-CN"/>
        </w:rPr>
        <w:t>%</w:t>
      </w:r>
      <w:r>
        <w:rPr>
          <w:rFonts w:hint="eastAsia" w:ascii="宋体" w:hAnsi="宋体" w:cs="宋体"/>
          <w:color w:val="000000" w:themeColor="text1"/>
          <w:szCs w:val="21"/>
          <w:u w:val="single"/>
          <w:lang w:val="zh-CN"/>
        </w:rPr>
        <w:t>。</w:t>
      </w:r>
      <w:r>
        <w:rPr>
          <w:rFonts w:hint="eastAsia" w:ascii="宋体" w:hAnsi="宋体" w:cs="宋体"/>
          <w:color w:val="000000" w:themeColor="text1"/>
          <w:szCs w:val="21"/>
          <w:lang w:val="zh-CN"/>
        </w:rPr>
        <w:t>逾期超过日的，需方有权解除合同或者选择继续履行；需方要求供方继续履行合同的，不影响需方向供方主张违约责任。</w:t>
      </w:r>
    </w:p>
    <w:p>
      <w:pPr>
        <w:spacing w:line="440" w:lineRule="exact"/>
        <w:rPr>
          <w:rFonts w:ascii="宋体" w:cs="宋体"/>
          <w:color w:val="000000" w:themeColor="text1"/>
          <w:szCs w:val="21"/>
          <w:lang w:val="zh-CN"/>
        </w:rPr>
      </w:pPr>
      <w:r>
        <w:rPr>
          <w:rFonts w:hint="eastAsia" w:ascii="宋体" w:hAnsi="宋体" w:cs="宋体"/>
          <w:color w:val="000000" w:themeColor="text1"/>
          <w:szCs w:val="21"/>
          <w:lang w:val="zh-CN"/>
        </w:rPr>
        <w:t>如需方违约，按合同一般条款执行。</w:t>
      </w:r>
    </w:p>
    <w:p>
      <w:pPr>
        <w:spacing w:line="440" w:lineRule="exact"/>
        <w:rPr>
          <w:rFonts w:ascii="宋体" w:cs="宋体"/>
          <w:color w:val="000000" w:themeColor="text1"/>
          <w:szCs w:val="21"/>
          <w:lang w:val="zh-CN"/>
        </w:rPr>
      </w:pPr>
      <w:r>
        <w:rPr>
          <w:rFonts w:hint="eastAsia" w:ascii="宋体" w:hAnsi="宋体" w:cs="宋体"/>
          <w:b/>
          <w:color w:val="000000" w:themeColor="text1"/>
          <w:szCs w:val="21"/>
          <w:lang w:val="zh-CN"/>
        </w:rPr>
        <w:t>十一、争议的解决：</w:t>
      </w:r>
    </w:p>
    <w:p>
      <w:pPr>
        <w:spacing w:line="440" w:lineRule="exact"/>
        <w:rPr>
          <w:rFonts w:ascii="宋体" w:cs="宋体"/>
          <w:color w:val="000000" w:themeColor="text1"/>
          <w:szCs w:val="21"/>
          <w:lang w:val="zh-CN"/>
        </w:rPr>
      </w:pPr>
      <w:r>
        <w:rPr>
          <w:rFonts w:ascii="宋体" w:hAnsi="宋体" w:cs="宋体"/>
          <w:color w:val="000000" w:themeColor="text1"/>
          <w:szCs w:val="21"/>
          <w:lang w:val="zh-CN"/>
        </w:rPr>
        <w:t>1</w:t>
      </w:r>
      <w:r>
        <w:rPr>
          <w:rFonts w:hint="eastAsia" w:ascii="宋体" w:hAnsi="宋体" w:cs="宋体"/>
          <w:color w:val="000000" w:themeColor="text1"/>
          <w:szCs w:val="21"/>
          <w:lang w:val="zh-CN"/>
        </w:rPr>
        <w:t>、双方友好协商；</w:t>
      </w:r>
    </w:p>
    <w:p>
      <w:pPr>
        <w:spacing w:line="440" w:lineRule="exact"/>
        <w:rPr>
          <w:rFonts w:ascii="宋体" w:cs="宋体"/>
          <w:color w:val="000000" w:themeColor="text1"/>
          <w:szCs w:val="21"/>
          <w:lang w:val="zh-CN"/>
        </w:rPr>
      </w:pPr>
      <w:r>
        <w:rPr>
          <w:rFonts w:ascii="宋体" w:hAnsi="宋体" w:cs="宋体"/>
          <w:color w:val="000000" w:themeColor="text1"/>
          <w:szCs w:val="21"/>
          <w:lang w:val="zh-CN"/>
        </w:rPr>
        <w:t>2</w:t>
      </w:r>
      <w:r>
        <w:rPr>
          <w:rFonts w:hint="eastAsia" w:ascii="宋体" w:hAnsi="宋体" w:cs="宋体"/>
          <w:color w:val="000000" w:themeColor="text1"/>
          <w:szCs w:val="21"/>
          <w:lang w:val="zh-CN"/>
        </w:rPr>
        <w:t>、提请主管部门进行调解；</w:t>
      </w:r>
    </w:p>
    <w:p>
      <w:pPr>
        <w:spacing w:line="440" w:lineRule="exact"/>
        <w:rPr>
          <w:rFonts w:ascii="宋体" w:cs="宋体"/>
          <w:color w:val="000000" w:themeColor="text1"/>
          <w:szCs w:val="21"/>
          <w:lang w:val="zh-CN"/>
        </w:rPr>
      </w:pPr>
      <w:r>
        <w:rPr>
          <w:rFonts w:ascii="宋体" w:hAnsi="宋体" w:cs="宋体"/>
          <w:color w:val="000000" w:themeColor="text1"/>
          <w:szCs w:val="21"/>
          <w:lang w:val="zh-CN"/>
        </w:rPr>
        <w:t>3</w:t>
      </w:r>
      <w:r>
        <w:rPr>
          <w:rFonts w:hint="eastAsia" w:ascii="宋体" w:hAnsi="宋体" w:cs="宋体"/>
          <w:color w:val="000000" w:themeColor="text1"/>
          <w:szCs w:val="21"/>
          <w:lang w:val="zh-CN"/>
        </w:rPr>
        <w:t>、由需方所在地人民法院诉讼管辖。</w:t>
      </w:r>
    </w:p>
    <w:p>
      <w:pPr>
        <w:spacing w:line="440" w:lineRule="exact"/>
        <w:rPr>
          <w:rFonts w:ascii="宋体" w:cs="宋体"/>
          <w:b/>
          <w:color w:val="000000" w:themeColor="text1"/>
          <w:szCs w:val="21"/>
        </w:rPr>
      </w:pPr>
      <w:r>
        <w:rPr>
          <w:rFonts w:hint="eastAsia" w:ascii="宋体" w:hAnsi="宋体" w:cs="宋体"/>
          <w:b/>
          <w:color w:val="000000" w:themeColor="text1"/>
          <w:szCs w:val="21"/>
        </w:rPr>
        <w:t>十二、合同生效、备案及其它</w:t>
      </w:r>
    </w:p>
    <w:p>
      <w:pPr>
        <w:spacing w:line="440" w:lineRule="exact"/>
        <w:rPr>
          <w:rFonts w:ascii="宋体" w:cs="宋体"/>
          <w:color w:val="000000" w:themeColor="text1"/>
          <w:szCs w:val="21"/>
        </w:rPr>
      </w:pPr>
      <w:r>
        <w:rPr>
          <w:rFonts w:ascii="宋体" w:hAnsi="宋体" w:cs="宋体"/>
          <w:color w:val="000000" w:themeColor="text1"/>
          <w:szCs w:val="21"/>
        </w:rPr>
        <w:t xml:space="preserve">    1</w:t>
      </w:r>
      <w:r>
        <w:rPr>
          <w:rFonts w:hint="eastAsia" w:ascii="宋体" w:hAnsi="宋体" w:cs="宋体"/>
          <w:color w:val="000000" w:themeColor="text1"/>
          <w:szCs w:val="21"/>
        </w:rPr>
        <w:t>、本合同经双方代表签字并加盖公章后生效。</w:t>
      </w:r>
    </w:p>
    <w:p>
      <w:pPr>
        <w:spacing w:line="440" w:lineRule="exact"/>
        <w:rPr>
          <w:rFonts w:ascii="宋体" w:cs="宋体"/>
          <w:color w:val="000000" w:themeColor="text1"/>
          <w:szCs w:val="21"/>
        </w:rPr>
      </w:pPr>
      <w:r>
        <w:rPr>
          <w:rFonts w:ascii="宋体" w:hAnsi="宋体" w:cs="宋体"/>
          <w:color w:val="000000" w:themeColor="text1"/>
          <w:szCs w:val="21"/>
        </w:rPr>
        <w:t xml:space="preserve">    2</w:t>
      </w:r>
      <w:r>
        <w:rPr>
          <w:rFonts w:hint="eastAsia" w:ascii="宋体" w:hAnsi="宋体" w:cs="宋体"/>
          <w:color w:val="000000" w:themeColor="text1"/>
          <w:szCs w:val="21"/>
        </w:rPr>
        <w:t>、本合同一式七份，供需双方各二持份，在合同签订之日起七个工作日内交付温县财政局备案一份、温县公共资源交易中心存档一份，办理资金支付手续时提交一份。</w:t>
      </w:r>
    </w:p>
    <w:p>
      <w:pPr>
        <w:spacing w:line="440" w:lineRule="exact"/>
        <w:rPr>
          <w:rFonts w:ascii="宋体" w:cs="宋体"/>
          <w:color w:val="000000" w:themeColor="text1"/>
          <w:szCs w:val="21"/>
        </w:rPr>
      </w:pPr>
      <w:r>
        <w:rPr>
          <w:rFonts w:ascii="宋体" w:hAnsi="宋体" w:cs="宋体"/>
          <w:color w:val="000000" w:themeColor="text1"/>
          <w:szCs w:val="21"/>
        </w:rPr>
        <w:t xml:space="preserve">    3</w:t>
      </w:r>
      <w:r>
        <w:rPr>
          <w:rFonts w:hint="eastAsia" w:ascii="宋体" w:hAnsi="宋体" w:cs="宋体"/>
          <w:color w:val="000000" w:themeColor="text1"/>
          <w:szCs w:val="21"/>
        </w:rPr>
        <w:t>、</w:t>
      </w:r>
      <w:r>
        <w:rPr>
          <w:rFonts w:hint="eastAsia" w:ascii="宋体" w:hAnsi="宋体" w:cs="宋体"/>
          <w:color w:val="000000" w:themeColor="text1"/>
          <w:szCs w:val="21"/>
          <w:lang w:val="zh-CN"/>
        </w:rPr>
        <w:t>本合同未尽事宜，供需双方可签订补充协议，但补充协议不得违背本招标文件及供方的投标文件或报价文件的实质性约定内容。</w:t>
      </w:r>
    </w:p>
    <w:p>
      <w:pPr>
        <w:spacing w:line="440" w:lineRule="exact"/>
        <w:rPr>
          <w:rFonts w:ascii="宋体" w:cs="宋体"/>
          <w:color w:val="000000" w:themeColor="text1"/>
          <w:szCs w:val="21"/>
        </w:rPr>
      </w:pPr>
    </w:p>
    <w:p>
      <w:pPr>
        <w:spacing w:line="440" w:lineRule="exact"/>
        <w:rPr>
          <w:rFonts w:ascii="宋体" w:cs="宋体"/>
          <w:color w:val="000000" w:themeColor="text1"/>
          <w:szCs w:val="21"/>
        </w:rPr>
      </w:pPr>
      <w:r>
        <w:rPr>
          <w:rFonts w:hint="eastAsia" w:ascii="宋体" w:hAnsi="宋体" w:cs="宋体"/>
          <w:color w:val="000000" w:themeColor="text1"/>
          <w:szCs w:val="21"/>
        </w:rPr>
        <w:t>供方（公章）：需方（公章）：</w:t>
      </w:r>
    </w:p>
    <w:p>
      <w:pPr>
        <w:spacing w:line="440" w:lineRule="exact"/>
        <w:rPr>
          <w:rFonts w:ascii="宋体" w:cs="宋体"/>
          <w:color w:val="000000" w:themeColor="text1"/>
          <w:szCs w:val="21"/>
        </w:rPr>
      </w:pPr>
      <w:r>
        <w:rPr>
          <w:rFonts w:hint="eastAsia" w:ascii="宋体" w:hAnsi="宋体" w:cs="宋体"/>
          <w:color w:val="000000" w:themeColor="text1"/>
          <w:szCs w:val="21"/>
        </w:rPr>
        <w:t>地址：地址：</w:t>
      </w:r>
    </w:p>
    <w:p>
      <w:pPr>
        <w:spacing w:line="440" w:lineRule="exact"/>
        <w:rPr>
          <w:rFonts w:ascii="宋体" w:cs="宋体"/>
          <w:color w:val="000000" w:themeColor="text1"/>
          <w:szCs w:val="21"/>
        </w:rPr>
      </w:pPr>
      <w:r>
        <w:rPr>
          <w:rFonts w:hint="eastAsia" w:ascii="宋体" w:hAnsi="宋体" w:cs="宋体"/>
          <w:color w:val="000000" w:themeColor="text1"/>
          <w:szCs w:val="21"/>
        </w:rPr>
        <w:t>法定代表人或委托法定代表人或委托</w:t>
      </w:r>
    </w:p>
    <w:p>
      <w:pPr>
        <w:spacing w:line="440" w:lineRule="exact"/>
        <w:rPr>
          <w:rFonts w:ascii="宋体" w:cs="宋体"/>
          <w:color w:val="000000" w:themeColor="text1"/>
          <w:szCs w:val="21"/>
        </w:rPr>
      </w:pPr>
      <w:r>
        <w:rPr>
          <w:rFonts w:hint="eastAsia" w:ascii="宋体" w:hAnsi="宋体" w:cs="宋体"/>
          <w:color w:val="000000" w:themeColor="text1"/>
          <w:szCs w:val="21"/>
        </w:rPr>
        <w:t>代理人（签字）：代理人（签字）：</w:t>
      </w:r>
    </w:p>
    <w:p>
      <w:pPr>
        <w:spacing w:line="440" w:lineRule="exact"/>
        <w:rPr>
          <w:rFonts w:ascii="宋体" w:cs="宋体"/>
          <w:color w:val="000000" w:themeColor="text1"/>
          <w:szCs w:val="21"/>
        </w:rPr>
      </w:pPr>
      <w:r>
        <w:rPr>
          <w:rFonts w:hint="eastAsia" w:ascii="宋体" w:hAnsi="宋体" w:cs="宋体"/>
          <w:color w:val="000000" w:themeColor="text1"/>
          <w:szCs w:val="21"/>
        </w:rPr>
        <w:t>电话：电话：</w:t>
      </w:r>
    </w:p>
    <w:p>
      <w:pPr>
        <w:spacing w:line="440" w:lineRule="exact"/>
        <w:rPr>
          <w:rFonts w:ascii="宋体" w:cs="宋体"/>
          <w:color w:val="000000" w:themeColor="text1"/>
          <w:szCs w:val="21"/>
        </w:rPr>
      </w:pPr>
      <w:r>
        <w:rPr>
          <w:rFonts w:hint="eastAsia" w:ascii="宋体" w:hAnsi="宋体" w:cs="宋体"/>
          <w:color w:val="000000" w:themeColor="text1"/>
          <w:szCs w:val="21"/>
        </w:rPr>
        <w:t>开户行：开户行：</w:t>
      </w:r>
    </w:p>
    <w:p>
      <w:pPr>
        <w:spacing w:line="440" w:lineRule="exact"/>
        <w:rPr>
          <w:rFonts w:ascii="宋体" w:cs="宋体"/>
          <w:color w:val="000000" w:themeColor="text1"/>
          <w:szCs w:val="21"/>
        </w:rPr>
      </w:pPr>
      <w:r>
        <w:rPr>
          <w:rFonts w:hint="eastAsia" w:ascii="宋体" w:hAnsi="宋体" w:cs="宋体"/>
          <w:color w:val="000000" w:themeColor="text1"/>
          <w:szCs w:val="21"/>
        </w:rPr>
        <w:t>账号：账号：</w:t>
      </w:r>
    </w:p>
    <w:p>
      <w:pPr>
        <w:spacing w:line="440" w:lineRule="exact"/>
        <w:rPr>
          <w:rFonts w:ascii="宋体" w:cs="宋体"/>
          <w:color w:val="000000" w:themeColor="text1"/>
          <w:szCs w:val="21"/>
        </w:rPr>
      </w:pPr>
      <w:r>
        <w:rPr>
          <w:rFonts w:hint="eastAsia" w:ascii="宋体" w:hAnsi="宋体" w:cs="宋体"/>
          <w:color w:val="000000" w:themeColor="text1"/>
          <w:szCs w:val="21"/>
        </w:rPr>
        <w:t>签约时间：</w:t>
      </w: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年</w:t>
      </w: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月</w:t>
      </w: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日</w:t>
      </w:r>
      <w:r>
        <w:rPr>
          <w:rFonts w:hint="eastAsia" w:ascii="宋体" w:hAnsi="宋体" w:cs="宋体"/>
          <w:bCs/>
          <w:color w:val="000000" w:themeColor="text1"/>
          <w:kern w:val="28"/>
          <w:szCs w:val="21"/>
          <w:lang w:val="en-US" w:eastAsia="zh-CN"/>
        </w:rPr>
        <w:t xml:space="preserve">              </w:t>
      </w:r>
    </w:p>
    <w:p>
      <w:pPr>
        <w:spacing w:before="240" w:after="60" w:line="312" w:lineRule="auto"/>
        <w:jc w:val="both"/>
        <w:outlineLvl w:val="1"/>
        <w:rPr>
          <w:rFonts w:ascii="宋体" w:cs="宋体"/>
          <w:bCs/>
          <w:color w:val="000000" w:themeColor="text1"/>
          <w:kern w:val="28"/>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before="240" w:after="60"/>
        <w:jc w:val="center"/>
        <w:outlineLvl w:val="0"/>
        <w:rPr>
          <w:rFonts w:ascii="宋体" w:cs="Times New Roman"/>
          <w:b/>
          <w:bCs/>
          <w:color w:val="000000" w:themeColor="text1"/>
          <w:sz w:val="32"/>
          <w:szCs w:val="32"/>
        </w:rPr>
      </w:pPr>
      <w:bookmarkStart w:id="58" w:name="_Toc1815"/>
      <w:r>
        <w:rPr>
          <w:rFonts w:hint="eastAsia" w:ascii="宋体" w:hAnsi="宋体" w:cs="宋体"/>
          <w:b/>
          <w:bCs/>
          <w:color w:val="000000" w:themeColor="text1"/>
          <w:sz w:val="32"/>
          <w:szCs w:val="32"/>
        </w:rPr>
        <w:t>第六章</w:t>
      </w:r>
      <w:r>
        <w:rPr>
          <w:rFonts w:hint="eastAsia" w:ascii="宋体" w:hAnsi="宋体" w:cs="Times New Roman"/>
          <w:b/>
          <w:bCs/>
          <w:color w:val="000000" w:themeColor="text1"/>
          <w:sz w:val="32"/>
          <w:szCs w:val="32"/>
        </w:rPr>
        <w:t>投标文件资格审查文件册格式</w:t>
      </w:r>
      <w:bookmarkEnd w:id="58"/>
    </w:p>
    <w:p>
      <w:pPr>
        <w:jc w:val="right"/>
        <w:rPr>
          <w:rFonts w:ascii="宋体" w:cs="Times New Roman"/>
          <w:color w:val="000000" w:themeColor="text1"/>
          <w:sz w:val="30"/>
          <w:szCs w:val="30"/>
        </w:rPr>
      </w:pPr>
      <w:r>
        <w:rPr>
          <w:rFonts w:hint="eastAsia" w:ascii="宋体" w:hAnsi="宋体" w:cs="Times New Roman"/>
          <w:color w:val="000000" w:themeColor="text1"/>
          <w:sz w:val="30"/>
          <w:szCs w:val="30"/>
        </w:rPr>
        <w:t>正本</w:t>
      </w:r>
      <w:r>
        <w:rPr>
          <w:rFonts w:ascii="宋体" w:hAnsi="宋体" w:cs="Times New Roman"/>
          <w:color w:val="000000" w:themeColor="text1"/>
          <w:sz w:val="30"/>
          <w:szCs w:val="30"/>
        </w:rPr>
        <w:t>/</w:t>
      </w:r>
      <w:r>
        <w:rPr>
          <w:rFonts w:hint="eastAsia" w:ascii="宋体" w:hAnsi="宋体" w:cs="Times New Roman"/>
          <w:color w:val="000000" w:themeColor="text1"/>
          <w:sz w:val="30"/>
          <w:szCs w:val="30"/>
        </w:rPr>
        <w:t>副本</w:t>
      </w:r>
    </w:p>
    <w:p>
      <w:pPr>
        <w:spacing w:before="312" w:beforeLines="100" w:after="312" w:afterLines="100" w:line="600" w:lineRule="exact"/>
        <w:jc w:val="center"/>
        <w:rPr>
          <w:rFonts w:ascii="宋体" w:hAnsi="Courier New" w:cs="Courier New"/>
          <w:b/>
          <w:color w:val="000000" w:themeColor="text1"/>
          <w:sz w:val="52"/>
          <w:szCs w:val="52"/>
        </w:rPr>
      </w:pPr>
    </w:p>
    <w:p>
      <w:pPr>
        <w:spacing w:before="312" w:beforeLines="100" w:after="312" w:afterLines="100" w:line="600" w:lineRule="exact"/>
        <w:jc w:val="center"/>
        <w:rPr>
          <w:rFonts w:ascii="宋体" w:hAnsi="Courier New" w:cs="Courier New"/>
          <w:b/>
          <w:color w:val="000000" w:themeColor="text1"/>
          <w:sz w:val="44"/>
          <w:szCs w:val="44"/>
        </w:rPr>
      </w:pPr>
      <w:r>
        <w:rPr>
          <w:rFonts w:hint="eastAsia" w:ascii="宋体" w:hAnsi="Courier New" w:cs="Courier New"/>
          <w:b/>
          <w:color w:val="000000" w:themeColor="text1"/>
          <w:sz w:val="44"/>
          <w:szCs w:val="44"/>
          <w:lang w:val="en-US" w:eastAsia="zh-CN"/>
        </w:rPr>
        <w:t xml:space="preserve">          </w:t>
      </w:r>
      <w:r>
        <w:rPr>
          <w:rFonts w:hint="eastAsia" w:ascii="宋体" w:hAnsi="Courier New" w:cs="Courier New"/>
          <w:b/>
          <w:color w:val="000000" w:themeColor="text1"/>
          <w:sz w:val="44"/>
          <w:szCs w:val="44"/>
          <w:u w:val="single"/>
          <w:lang w:val="en-US" w:eastAsia="zh-CN"/>
        </w:rPr>
        <w:t xml:space="preserve">              </w:t>
      </w:r>
      <w:r>
        <w:rPr>
          <w:rFonts w:hint="eastAsia" w:ascii="宋体" w:hAnsi="Courier New" w:cs="Courier New"/>
          <w:b/>
          <w:color w:val="000000" w:themeColor="text1"/>
          <w:sz w:val="44"/>
          <w:szCs w:val="44"/>
        </w:rPr>
        <w:t>项目</w:t>
      </w:r>
      <w:r>
        <w:rPr>
          <w:rFonts w:hint="eastAsia" w:ascii="宋体" w:hAnsi="Courier New" w:cs="Courier New"/>
          <w:b/>
          <w:color w:val="000000" w:themeColor="text1"/>
          <w:sz w:val="44"/>
          <w:szCs w:val="44"/>
          <w:lang w:val="en-US" w:eastAsia="zh-CN"/>
        </w:rPr>
        <w:t>(二标段）</w:t>
      </w:r>
    </w:p>
    <w:p>
      <w:pPr>
        <w:spacing w:line="480" w:lineRule="exact"/>
        <w:jc w:val="center"/>
        <w:rPr>
          <w:rFonts w:ascii="宋体" w:cs="宋体"/>
          <w:b/>
          <w:color w:val="000000" w:themeColor="text1"/>
          <w:sz w:val="32"/>
          <w:szCs w:val="32"/>
        </w:rPr>
      </w:pPr>
      <w:r>
        <w:rPr>
          <w:rFonts w:hint="eastAsia" w:ascii="宋体" w:hAnsi="宋体" w:cs="宋体"/>
          <w:b/>
          <w:color w:val="000000" w:themeColor="text1"/>
          <w:sz w:val="32"/>
          <w:szCs w:val="32"/>
        </w:rPr>
        <w:t>（参考格式）</w:t>
      </w:r>
    </w:p>
    <w:p>
      <w:pPr>
        <w:spacing w:before="312" w:beforeLines="100" w:after="312" w:afterLines="100" w:line="600" w:lineRule="exact"/>
        <w:jc w:val="center"/>
        <w:rPr>
          <w:rFonts w:ascii="宋体" w:hAnsi="Courier New" w:cs="Courier New"/>
          <w:b/>
          <w:bCs/>
          <w:color w:val="000000" w:themeColor="text1"/>
          <w:sz w:val="32"/>
          <w:szCs w:val="21"/>
          <w:u w:val="single"/>
        </w:rPr>
      </w:pPr>
    </w:p>
    <w:p>
      <w:pPr>
        <w:spacing w:line="480" w:lineRule="exact"/>
        <w:jc w:val="center"/>
        <w:rPr>
          <w:rFonts w:ascii="宋体" w:cs="宋体"/>
          <w:b/>
          <w:color w:val="000000" w:themeColor="text1"/>
          <w:sz w:val="44"/>
          <w:szCs w:val="44"/>
        </w:rPr>
      </w:pPr>
      <w:r>
        <w:rPr>
          <w:rFonts w:hint="eastAsia" w:ascii="宋体" w:hAnsi="宋体" w:cs="宋体"/>
          <w:b/>
          <w:color w:val="000000" w:themeColor="text1"/>
          <w:sz w:val="44"/>
          <w:szCs w:val="44"/>
        </w:rPr>
        <w:t>投标文件</w:t>
      </w:r>
    </w:p>
    <w:p>
      <w:pPr>
        <w:spacing w:line="480" w:lineRule="exact"/>
        <w:jc w:val="center"/>
        <w:rPr>
          <w:rFonts w:ascii="宋体" w:cs="宋体"/>
          <w:b/>
          <w:color w:val="000000" w:themeColor="text1"/>
          <w:sz w:val="44"/>
          <w:szCs w:val="44"/>
        </w:rPr>
      </w:pPr>
      <w:r>
        <w:rPr>
          <w:rFonts w:hint="eastAsia" w:ascii="宋体" w:hAnsi="宋体" w:cs="宋体"/>
          <w:b/>
          <w:color w:val="000000" w:themeColor="text1"/>
          <w:sz w:val="44"/>
          <w:szCs w:val="44"/>
        </w:rPr>
        <w:t>资格审查文件册</w:t>
      </w:r>
    </w:p>
    <w:p>
      <w:pPr>
        <w:spacing w:line="480" w:lineRule="exact"/>
        <w:jc w:val="center"/>
        <w:rPr>
          <w:rFonts w:ascii="宋体" w:cs="宋体"/>
          <w:b/>
          <w:color w:val="000000" w:themeColor="text1"/>
          <w:sz w:val="44"/>
          <w:szCs w:val="44"/>
        </w:rPr>
      </w:pPr>
    </w:p>
    <w:p>
      <w:pPr>
        <w:spacing w:line="480" w:lineRule="exact"/>
        <w:jc w:val="center"/>
        <w:rPr>
          <w:rFonts w:ascii="宋体" w:cs="宋体"/>
          <w:color w:val="000000" w:themeColor="text1"/>
          <w:szCs w:val="21"/>
        </w:rPr>
      </w:pPr>
      <w:r>
        <w:rPr>
          <w:rFonts w:hint="eastAsia" w:ascii="宋体" w:hAnsi="宋体" w:cs="宋体"/>
          <w:color w:val="000000" w:themeColor="text1"/>
          <w:szCs w:val="21"/>
        </w:rPr>
        <w:t>交易编号：温交易【</w:t>
      </w:r>
      <w:r>
        <w:rPr>
          <w:rFonts w:ascii="宋体" w:hAnsi="宋体" w:cs="宋体"/>
          <w:color w:val="000000" w:themeColor="text1"/>
          <w:szCs w:val="21"/>
        </w:rPr>
        <w:t>2017</w:t>
      </w:r>
      <w:r>
        <w:rPr>
          <w:rFonts w:hint="eastAsia" w:ascii="宋体" w:hAnsi="宋体" w:cs="宋体"/>
          <w:color w:val="000000" w:themeColor="text1"/>
          <w:szCs w:val="21"/>
        </w:rPr>
        <w:t>】号</w:t>
      </w:r>
    </w:p>
    <w:p>
      <w:pPr>
        <w:spacing w:line="480" w:lineRule="exact"/>
        <w:jc w:val="center"/>
        <w:rPr>
          <w:rFonts w:ascii="宋体" w:cs="宋体"/>
          <w:color w:val="000000" w:themeColor="text1"/>
          <w:szCs w:val="21"/>
        </w:rPr>
      </w:pPr>
      <w:r>
        <w:rPr>
          <w:rFonts w:hint="eastAsia" w:ascii="宋体" w:hAnsi="宋体" w:cs="宋体"/>
          <w:color w:val="000000" w:themeColor="text1"/>
          <w:szCs w:val="21"/>
        </w:rPr>
        <w:t>采购编号：温政采【</w:t>
      </w:r>
      <w:r>
        <w:rPr>
          <w:rFonts w:ascii="宋体" w:hAnsi="宋体" w:cs="宋体"/>
          <w:color w:val="000000" w:themeColor="text1"/>
          <w:szCs w:val="21"/>
        </w:rPr>
        <w:t>2017</w:t>
      </w:r>
      <w:r>
        <w:rPr>
          <w:rFonts w:hint="eastAsia" w:ascii="宋体" w:hAnsi="宋体" w:cs="宋体"/>
          <w:color w:val="000000" w:themeColor="text1"/>
          <w:szCs w:val="21"/>
        </w:rPr>
        <w:t>】号</w:t>
      </w:r>
    </w:p>
    <w:p>
      <w:pPr>
        <w:spacing w:line="480" w:lineRule="exact"/>
        <w:rPr>
          <w:rFonts w:ascii="宋体" w:cs="宋体"/>
          <w:color w:val="000000" w:themeColor="text1"/>
          <w:szCs w:val="21"/>
        </w:rPr>
      </w:pPr>
    </w:p>
    <w:p>
      <w:pPr>
        <w:spacing w:line="480" w:lineRule="exact"/>
        <w:rPr>
          <w:rFonts w:ascii="宋体" w:cs="宋体"/>
          <w:color w:val="000000" w:themeColor="text1"/>
          <w:szCs w:val="21"/>
        </w:rPr>
      </w:pPr>
    </w:p>
    <w:p>
      <w:pPr>
        <w:spacing w:line="360" w:lineRule="exact"/>
        <w:rPr>
          <w:rFonts w:ascii="宋体" w:cs="宋体"/>
          <w:color w:val="000000" w:themeColor="text1"/>
          <w:szCs w:val="21"/>
        </w:rPr>
      </w:pPr>
    </w:p>
    <w:p>
      <w:pPr>
        <w:spacing w:line="360" w:lineRule="exact"/>
        <w:rPr>
          <w:rFonts w:ascii="宋体" w:cs="宋体"/>
          <w:color w:val="000000" w:themeColor="text1"/>
          <w:szCs w:val="21"/>
        </w:rPr>
      </w:pPr>
    </w:p>
    <w:p>
      <w:pPr>
        <w:spacing w:line="360" w:lineRule="exact"/>
        <w:rPr>
          <w:rFonts w:ascii="宋体" w:cs="宋体"/>
          <w:color w:val="000000" w:themeColor="text1"/>
          <w:szCs w:val="21"/>
        </w:rPr>
      </w:pPr>
    </w:p>
    <w:p>
      <w:pPr>
        <w:spacing w:line="360" w:lineRule="exact"/>
        <w:rPr>
          <w:rFonts w:ascii="宋体" w:cs="宋体"/>
          <w:color w:val="000000" w:themeColor="text1"/>
          <w:szCs w:val="21"/>
        </w:rPr>
      </w:pPr>
    </w:p>
    <w:p>
      <w:pPr>
        <w:spacing w:line="360" w:lineRule="exact"/>
        <w:rPr>
          <w:rFonts w:ascii="宋体" w:cs="宋体"/>
          <w:color w:val="000000" w:themeColor="text1"/>
          <w:szCs w:val="21"/>
        </w:rPr>
      </w:pPr>
    </w:p>
    <w:p>
      <w:pPr>
        <w:spacing w:line="360" w:lineRule="exact"/>
        <w:outlineLvl w:val="0"/>
        <w:rPr>
          <w:rFonts w:ascii="宋体" w:cs="宋体"/>
          <w:color w:val="000000" w:themeColor="text1"/>
          <w:szCs w:val="21"/>
        </w:rPr>
      </w:pPr>
    </w:p>
    <w:p>
      <w:pPr>
        <w:spacing w:line="360" w:lineRule="exact"/>
        <w:outlineLvl w:val="0"/>
        <w:rPr>
          <w:rFonts w:ascii="宋体" w:cs="宋体"/>
          <w:color w:val="000000" w:themeColor="text1"/>
          <w:szCs w:val="21"/>
        </w:rPr>
      </w:pPr>
    </w:p>
    <w:p>
      <w:pPr>
        <w:spacing w:line="360" w:lineRule="exact"/>
        <w:ind w:firstLine="1400" w:firstLineChars="500"/>
        <w:rPr>
          <w:rFonts w:ascii="宋体" w:cs="宋体"/>
          <w:b/>
          <w:color w:val="000000" w:themeColor="text1"/>
          <w:sz w:val="28"/>
          <w:szCs w:val="28"/>
        </w:rPr>
      </w:pPr>
      <w:r>
        <w:rPr>
          <w:rFonts w:hint="eastAsia" w:ascii="宋体" w:hAnsi="宋体" w:cs="宋体"/>
          <w:b/>
          <w:color w:val="000000" w:themeColor="text1"/>
          <w:sz w:val="28"/>
          <w:szCs w:val="28"/>
        </w:rPr>
        <w:t>投标人：</w:t>
      </w:r>
      <w:r>
        <w:rPr>
          <w:rFonts w:hint="eastAsia" w:ascii="宋体" w:hAnsi="宋体" w:cs="宋体"/>
          <w:b/>
          <w:color w:val="000000" w:themeColor="text1"/>
          <w:sz w:val="28"/>
          <w:szCs w:val="28"/>
          <w:u w:val="single"/>
        </w:rPr>
        <w:t>单位全称（加盖单位公章）</w:t>
      </w:r>
    </w:p>
    <w:p>
      <w:pPr>
        <w:spacing w:line="360" w:lineRule="exact"/>
        <w:ind w:firstLine="1391" w:firstLineChars="497"/>
        <w:rPr>
          <w:rFonts w:ascii="宋体" w:cs="宋体"/>
          <w:b/>
          <w:color w:val="000000" w:themeColor="text1"/>
          <w:sz w:val="28"/>
          <w:szCs w:val="28"/>
          <w:u w:val="single"/>
        </w:rPr>
      </w:pPr>
      <w:r>
        <w:rPr>
          <w:rFonts w:hint="eastAsia" w:ascii="宋体" w:hAnsi="宋体" w:cs="宋体"/>
          <w:b/>
          <w:color w:val="000000" w:themeColor="text1"/>
          <w:sz w:val="28"/>
          <w:szCs w:val="28"/>
        </w:rPr>
        <w:t>法定代表人或授权代理人：</w:t>
      </w:r>
      <w:r>
        <w:rPr>
          <w:rFonts w:hint="eastAsia" w:ascii="宋体" w:hAnsi="宋体" w:cs="宋体"/>
          <w:b/>
          <w:color w:val="000000" w:themeColor="text1"/>
          <w:sz w:val="28"/>
          <w:szCs w:val="28"/>
          <w:u w:val="single"/>
        </w:rPr>
        <w:t>（签字或加盖印鉴）</w:t>
      </w:r>
    </w:p>
    <w:p>
      <w:pPr>
        <w:spacing w:before="240" w:after="60" w:line="312" w:lineRule="auto"/>
        <w:jc w:val="center"/>
        <w:outlineLvl w:val="1"/>
        <w:rPr>
          <w:rFonts w:ascii="宋体" w:cs="宋体"/>
          <w:bCs/>
          <w:color w:val="000000" w:themeColor="text1"/>
          <w:kern w:val="28"/>
          <w:szCs w:val="21"/>
        </w:rPr>
      </w:pP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年</w:t>
      </w: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月</w:t>
      </w: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日</w:t>
      </w:r>
    </w:p>
    <w:p>
      <w:pPr>
        <w:spacing w:line="500" w:lineRule="exact"/>
        <w:ind w:firstLine="2262" w:firstLineChars="707"/>
        <w:rPr>
          <w:rFonts w:ascii="Times New Roman" w:hAnsi="Times New Roman" w:cs="Times New Roman"/>
          <w:b/>
          <w:bCs/>
          <w:color w:val="000000" w:themeColor="text1"/>
          <w:sz w:val="30"/>
          <w:szCs w:val="30"/>
        </w:rPr>
      </w:pPr>
      <w:r>
        <w:rPr>
          <w:rFonts w:ascii="宋体" w:cs="宋体"/>
          <w:b/>
          <w:color w:val="000000" w:themeColor="text1"/>
          <w:sz w:val="32"/>
          <w:szCs w:val="32"/>
        </w:rPr>
        <w:br w:type="page"/>
      </w:r>
    </w:p>
    <w:p>
      <w:pPr>
        <w:rPr>
          <w:rFonts w:ascii="Times New Roman" w:hAnsi="Times New Roman" w:cs="Times New Roman"/>
          <w:color w:val="000000" w:themeColor="text1"/>
          <w:szCs w:val="20"/>
        </w:rPr>
      </w:pPr>
    </w:p>
    <w:p>
      <w:pPr>
        <w:jc w:val="center"/>
        <w:rPr>
          <w:rFonts w:ascii="Times New Roman" w:hAnsi="Times New Roman" w:cs="Times New Roman"/>
          <w:b/>
          <w:color w:val="000000" w:themeColor="text1"/>
          <w:sz w:val="28"/>
          <w:szCs w:val="28"/>
        </w:rPr>
      </w:pPr>
      <w:r>
        <w:rPr>
          <w:rFonts w:hint="eastAsia" w:ascii="Times New Roman" w:hAnsi="Times New Roman" w:cs="Times New Roman"/>
          <w:b/>
          <w:color w:val="000000" w:themeColor="text1"/>
          <w:sz w:val="28"/>
          <w:szCs w:val="28"/>
        </w:rPr>
        <w:t>投标文件资格审查文件册目录</w:t>
      </w:r>
    </w:p>
    <w:p>
      <w:pPr>
        <w:jc w:val="center"/>
        <w:rPr>
          <w:rFonts w:ascii="Times New Roman" w:hAnsi="Times New Roman" w:cs="Times New Roman"/>
          <w:b/>
          <w:color w:val="000000" w:themeColor="text1"/>
          <w:sz w:val="28"/>
          <w:szCs w:val="28"/>
        </w:rPr>
      </w:pPr>
    </w:p>
    <w:p>
      <w:pPr>
        <w:numPr>
          <w:ilvl w:val="0"/>
          <w:numId w:val="10"/>
        </w:numPr>
        <w:tabs>
          <w:tab w:val="left" w:pos="1080"/>
        </w:tabs>
        <w:spacing w:line="360" w:lineRule="auto"/>
        <w:rPr>
          <w:rFonts w:ascii="宋体" w:cs="Times New Roman"/>
          <w:color w:val="000000" w:themeColor="text1"/>
          <w:szCs w:val="21"/>
        </w:rPr>
      </w:pPr>
      <w:r>
        <w:rPr>
          <w:rFonts w:hint="eastAsia" w:ascii="宋体" w:hAnsi="宋体" w:cs="Times New Roman"/>
          <w:color w:val="000000" w:themeColor="text1"/>
          <w:szCs w:val="21"/>
        </w:rPr>
        <w:t>投标人资格声明函</w:t>
      </w:r>
    </w:p>
    <w:p>
      <w:pPr>
        <w:numPr>
          <w:ilvl w:val="0"/>
          <w:numId w:val="10"/>
        </w:numPr>
        <w:tabs>
          <w:tab w:val="left" w:pos="1080"/>
        </w:tabs>
        <w:spacing w:line="360" w:lineRule="auto"/>
        <w:rPr>
          <w:rFonts w:ascii="宋体" w:cs="Times New Roman"/>
          <w:color w:val="000000" w:themeColor="text1"/>
          <w:szCs w:val="21"/>
        </w:rPr>
      </w:pPr>
      <w:r>
        <w:rPr>
          <w:rFonts w:hint="eastAsia" w:ascii="宋体" w:hAnsi="宋体" w:cs="Times New Roman"/>
          <w:color w:val="000000" w:themeColor="text1"/>
          <w:szCs w:val="21"/>
        </w:rPr>
        <w:t>投标人基本情况</w:t>
      </w:r>
    </w:p>
    <w:p>
      <w:pPr>
        <w:numPr>
          <w:ilvl w:val="0"/>
          <w:numId w:val="10"/>
        </w:numPr>
        <w:tabs>
          <w:tab w:val="left" w:pos="1080"/>
        </w:tabs>
        <w:spacing w:line="360" w:lineRule="auto"/>
        <w:rPr>
          <w:rFonts w:ascii="宋体" w:cs="Times New Roman"/>
          <w:color w:val="000000" w:themeColor="text1"/>
          <w:szCs w:val="21"/>
        </w:rPr>
      </w:pPr>
      <w:r>
        <w:rPr>
          <w:rFonts w:hint="eastAsia" w:ascii="宋体" w:hAnsi="宋体" w:cs="Times New Roman"/>
          <w:color w:val="000000" w:themeColor="text1"/>
          <w:szCs w:val="21"/>
        </w:rPr>
        <w:t>投标人资格证明文件</w:t>
      </w:r>
    </w:p>
    <w:p>
      <w:pPr>
        <w:tabs>
          <w:tab w:val="left" w:pos="1080"/>
        </w:tabs>
        <w:spacing w:line="360" w:lineRule="auto"/>
        <w:jc w:val="center"/>
        <w:rPr>
          <w:rFonts w:ascii="宋体" w:cs="Times New Roman"/>
          <w:color w:val="000000" w:themeColor="text1"/>
          <w:szCs w:val="21"/>
        </w:rPr>
      </w:pPr>
    </w:p>
    <w:p>
      <w:pPr>
        <w:tabs>
          <w:tab w:val="left" w:pos="1080"/>
        </w:tabs>
        <w:spacing w:line="360" w:lineRule="auto"/>
        <w:rPr>
          <w:rFonts w:ascii="宋体" w:cs="Times New Roman"/>
          <w:color w:val="000000" w:themeColor="text1"/>
          <w:szCs w:val="21"/>
        </w:rPr>
      </w:pPr>
    </w:p>
    <w:p>
      <w:pPr>
        <w:tabs>
          <w:tab w:val="left" w:pos="1080"/>
        </w:tabs>
        <w:spacing w:line="360" w:lineRule="auto"/>
        <w:rPr>
          <w:rFonts w:ascii="宋体" w:cs="Times New Roman"/>
          <w:color w:val="000000" w:themeColor="text1"/>
          <w:szCs w:val="21"/>
        </w:rPr>
      </w:pPr>
    </w:p>
    <w:p>
      <w:pPr>
        <w:tabs>
          <w:tab w:val="left" w:pos="1080"/>
        </w:tabs>
        <w:spacing w:line="360" w:lineRule="auto"/>
        <w:rPr>
          <w:rFonts w:ascii="宋体" w:cs="Times New Roman"/>
          <w:color w:val="000000" w:themeColor="text1"/>
          <w:szCs w:val="21"/>
        </w:rPr>
      </w:pPr>
    </w:p>
    <w:p>
      <w:pPr>
        <w:tabs>
          <w:tab w:val="left" w:pos="1080"/>
        </w:tabs>
        <w:spacing w:line="360" w:lineRule="auto"/>
        <w:rPr>
          <w:rFonts w:ascii="宋体" w:cs="Times New Roman"/>
          <w:color w:val="000000" w:themeColor="text1"/>
          <w:szCs w:val="21"/>
        </w:rPr>
      </w:pPr>
    </w:p>
    <w:p>
      <w:pPr>
        <w:tabs>
          <w:tab w:val="left" w:pos="1080"/>
        </w:tabs>
        <w:spacing w:line="360" w:lineRule="auto"/>
        <w:rPr>
          <w:rFonts w:ascii="宋体" w:cs="Times New Roman"/>
          <w:color w:val="000000" w:themeColor="text1"/>
          <w:szCs w:val="21"/>
        </w:rPr>
      </w:pPr>
    </w:p>
    <w:p>
      <w:pPr>
        <w:tabs>
          <w:tab w:val="left" w:pos="1080"/>
        </w:tabs>
        <w:spacing w:line="360" w:lineRule="auto"/>
        <w:rPr>
          <w:rFonts w:ascii="宋体" w:cs="Times New Roman"/>
          <w:color w:val="000000" w:themeColor="text1"/>
          <w:szCs w:val="21"/>
        </w:rPr>
      </w:pPr>
    </w:p>
    <w:p>
      <w:pPr>
        <w:tabs>
          <w:tab w:val="left" w:pos="1080"/>
        </w:tabs>
        <w:spacing w:line="360" w:lineRule="auto"/>
        <w:rPr>
          <w:rFonts w:ascii="宋体" w:cs="Times New Roman"/>
          <w:color w:val="000000" w:themeColor="text1"/>
          <w:szCs w:val="21"/>
        </w:rPr>
      </w:pPr>
    </w:p>
    <w:p>
      <w:pPr>
        <w:tabs>
          <w:tab w:val="left" w:pos="1080"/>
        </w:tabs>
        <w:spacing w:line="360" w:lineRule="auto"/>
        <w:rPr>
          <w:rFonts w:ascii="宋体" w:cs="Times New Roman"/>
          <w:color w:val="000000" w:themeColor="text1"/>
          <w:szCs w:val="21"/>
        </w:rPr>
      </w:pPr>
    </w:p>
    <w:p>
      <w:pPr>
        <w:tabs>
          <w:tab w:val="left" w:pos="1080"/>
        </w:tabs>
        <w:spacing w:line="360" w:lineRule="auto"/>
        <w:rPr>
          <w:rFonts w:ascii="宋体" w:cs="Times New Roman"/>
          <w:color w:val="000000" w:themeColor="text1"/>
          <w:szCs w:val="21"/>
        </w:rPr>
      </w:pPr>
    </w:p>
    <w:p>
      <w:pPr>
        <w:tabs>
          <w:tab w:val="left" w:pos="1080"/>
        </w:tabs>
        <w:spacing w:line="360" w:lineRule="auto"/>
        <w:rPr>
          <w:rFonts w:ascii="宋体" w:cs="Times New Roman"/>
          <w:color w:val="000000" w:themeColor="text1"/>
          <w:szCs w:val="21"/>
        </w:rPr>
      </w:pPr>
    </w:p>
    <w:p>
      <w:pPr>
        <w:tabs>
          <w:tab w:val="left" w:pos="1080"/>
        </w:tabs>
        <w:spacing w:line="360" w:lineRule="auto"/>
        <w:rPr>
          <w:rFonts w:ascii="宋体" w:cs="Times New Roman"/>
          <w:color w:val="000000" w:themeColor="text1"/>
          <w:szCs w:val="21"/>
        </w:rPr>
      </w:pPr>
    </w:p>
    <w:p>
      <w:pPr>
        <w:tabs>
          <w:tab w:val="left" w:pos="1080"/>
        </w:tabs>
        <w:spacing w:line="360" w:lineRule="auto"/>
        <w:rPr>
          <w:rFonts w:ascii="宋体" w:cs="Times New Roman"/>
          <w:color w:val="000000" w:themeColor="text1"/>
          <w:szCs w:val="21"/>
        </w:rPr>
      </w:pPr>
    </w:p>
    <w:p>
      <w:pPr>
        <w:tabs>
          <w:tab w:val="left" w:pos="1080"/>
        </w:tabs>
        <w:spacing w:line="360" w:lineRule="auto"/>
        <w:rPr>
          <w:rFonts w:ascii="宋体" w:cs="Times New Roman"/>
          <w:color w:val="000000" w:themeColor="text1"/>
          <w:szCs w:val="21"/>
        </w:rPr>
      </w:pPr>
    </w:p>
    <w:p>
      <w:pPr>
        <w:tabs>
          <w:tab w:val="left" w:pos="1080"/>
        </w:tabs>
        <w:spacing w:line="360" w:lineRule="auto"/>
        <w:rPr>
          <w:rFonts w:ascii="宋体" w:cs="Times New Roman"/>
          <w:color w:val="000000" w:themeColor="text1"/>
          <w:szCs w:val="21"/>
        </w:rPr>
      </w:pPr>
    </w:p>
    <w:p>
      <w:pPr>
        <w:tabs>
          <w:tab w:val="left" w:pos="1080"/>
        </w:tabs>
        <w:spacing w:line="360" w:lineRule="auto"/>
        <w:rPr>
          <w:rFonts w:ascii="宋体" w:cs="Times New Roman"/>
          <w:color w:val="000000" w:themeColor="text1"/>
          <w:szCs w:val="21"/>
        </w:rPr>
      </w:pPr>
    </w:p>
    <w:p>
      <w:pPr>
        <w:tabs>
          <w:tab w:val="left" w:pos="1080"/>
        </w:tabs>
        <w:spacing w:line="360" w:lineRule="auto"/>
        <w:rPr>
          <w:rFonts w:ascii="宋体" w:cs="Times New Roman"/>
          <w:color w:val="000000" w:themeColor="text1"/>
          <w:szCs w:val="21"/>
        </w:rPr>
      </w:pPr>
    </w:p>
    <w:p>
      <w:pPr>
        <w:tabs>
          <w:tab w:val="left" w:pos="1080"/>
        </w:tabs>
        <w:spacing w:line="360" w:lineRule="auto"/>
        <w:rPr>
          <w:rFonts w:ascii="宋体" w:cs="Times New Roman"/>
          <w:color w:val="000000" w:themeColor="text1"/>
          <w:szCs w:val="21"/>
        </w:rPr>
      </w:pPr>
    </w:p>
    <w:p>
      <w:pPr>
        <w:tabs>
          <w:tab w:val="left" w:pos="1080"/>
        </w:tabs>
        <w:spacing w:line="360" w:lineRule="auto"/>
        <w:rPr>
          <w:rFonts w:ascii="宋体" w:cs="Times New Roman"/>
          <w:color w:val="000000" w:themeColor="text1"/>
          <w:szCs w:val="21"/>
        </w:rPr>
      </w:pPr>
    </w:p>
    <w:p>
      <w:pPr>
        <w:tabs>
          <w:tab w:val="left" w:pos="1080"/>
        </w:tabs>
        <w:spacing w:line="360" w:lineRule="auto"/>
        <w:rPr>
          <w:rFonts w:ascii="宋体" w:cs="Times New Roman"/>
          <w:color w:val="000000" w:themeColor="text1"/>
          <w:szCs w:val="21"/>
        </w:rPr>
      </w:pPr>
    </w:p>
    <w:p>
      <w:pPr>
        <w:tabs>
          <w:tab w:val="left" w:pos="1080"/>
        </w:tabs>
        <w:spacing w:line="360" w:lineRule="auto"/>
        <w:rPr>
          <w:rFonts w:ascii="宋体" w:cs="Times New Roman"/>
          <w:color w:val="000000" w:themeColor="text1"/>
          <w:szCs w:val="21"/>
        </w:rPr>
      </w:pPr>
    </w:p>
    <w:p>
      <w:pPr>
        <w:tabs>
          <w:tab w:val="left" w:pos="1080"/>
        </w:tabs>
        <w:spacing w:line="360" w:lineRule="auto"/>
        <w:rPr>
          <w:rFonts w:ascii="宋体" w:cs="Times New Roman"/>
          <w:color w:val="000000" w:themeColor="text1"/>
          <w:szCs w:val="21"/>
        </w:rPr>
      </w:pPr>
    </w:p>
    <w:p>
      <w:pPr>
        <w:rPr>
          <w:rFonts w:ascii="Times New Roman" w:hAnsi="Times New Roman" w:cs="Times New Roman"/>
          <w:color w:val="000000" w:themeColor="text1"/>
          <w:szCs w:val="20"/>
        </w:rPr>
      </w:pPr>
    </w:p>
    <w:p>
      <w:pPr>
        <w:keepNext/>
        <w:keepLines/>
        <w:numPr>
          <w:ilvl w:val="0"/>
          <w:numId w:val="11"/>
        </w:numPr>
        <w:spacing w:before="260" w:after="260" w:line="416" w:lineRule="atLeast"/>
        <w:outlineLvl w:val="1"/>
        <w:rPr>
          <w:rFonts w:ascii="宋体" w:cs="Times New Roman"/>
          <w:b/>
          <w:color w:val="000000" w:themeColor="text1"/>
          <w:kern w:val="0"/>
          <w:sz w:val="24"/>
          <w:szCs w:val="24"/>
        </w:rPr>
      </w:pPr>
      <w:bookmarkStart w:id="59" w:name="_Toc27658"/>
      <w:bookmarkStart w:id="60" w:name="_Toc3115"/>
      <w:r>
        <w:rPr>
          <w:rFonts w:hint="eastAsia" w:ascii="宋体" w:hAnsi="宋体" w:cs="Times New Roman"/>
          <w:b/>
          <w:color w:val="000000" w:themeColor="text1"/>
          <w:kern w:val="0"/>
          <w:sz w:val="24"/>
          <w:szCs w:val="24"/>
        </w:rPr>
        <w:t>投标人资格声明函</w:t>
      </w:r>
      <w:bookmarkEnd w:id="59"/>
      <w:bookmarkEnd w:id="60"/>
    </w:p>
    <w:p>
      <w:pPr>
        <w:spacing w:line="360" w:lineRule="auto"/>
        <w:rPr>
          <w:rFonts w:ascii="宋体" w:cs="宋体"/>
          <w:bCs/>
          <w:color w:val="000000" w:themeColor="text1"/>
          <w:szCs w:val="21"/>
        </w:rPr>
      </w:pPr>
    </w:p>
    <w:p>
      <w:pPr>
        <w:spacing w:line="360" w:lineRule="auto"/>
        <w:rPr>
          <w:rFonts w:ascii="Times New Roman" w:hAnsi="Times New Roman" w:cs="Times New Roman"/>
          <w:color w:val="000000" w:themeColor="text1"/>
          <w:szCs w:val="20"/>
        </w:rPr>
      </w:pPr>
      <w:r>
        <w:rPr>
          <w:rFonts w:hint="eastAsia" w:ascii="Times New Roman" w:hAnsi="Times New Roman" w:cs="Times New Roman"/>
          <w:color w:val="000000" w:themeColor="text1"/>
          <w:szCs w:val="20"/>
          <w:u w:val="single"/>
        </w:rPr>
        <w:t>致（采购人名称）</w:t>
      </w:r>
      <w:r>
        <w:rPr>
          <w:rFonts w:hint="eastAsia" w:ascii="Times New Roman" w:hAnsi="Times New Roman" w:cs="Times New Roman"/>
          <w:color w:val="000000" w:themeColor="text1"/>
          <w:szCs w:val="20"/>
        </w:rPr>
        <w:t>：</w:t>
      </w:r>
    </w:p>
    <w:p>
      <w:pPr>
        <w:spacing w:line="360" w:lineRule="auto"/>
        <w:ind w:firstLine="450"/>
        <w:rPr>
          <w:rFonts w:ascii="宋体" w:cs="宋体"/>
          <w:color w:val="000000" w:themeColor="text1"/>
          <w:szCs w:val="21"/>
        </w:rPr>
      </w:pPr>
      <w:r>
        <w:rPr>
          <w:rFonts w:hint="eastAsia" w:ascii="宋体" w:hAnsi="宋体" w:cs="宋体"/>
          <w:color w:val="000000" w:themeColor="text1"/>
          <w:szCs w:val="21"/>
        </w:rPr>
        <w:t>关于贵方编号为的投标邀请，本公司愿意参加投标，提供招标内容中规定的货物，并声明提交的下列文件是准确的和真实的。</w:t>
      </w:r>
    </w:p>
    <w:p>
      <w:pPr>
        <w:spacing w:line="360" w:lineRule="auto"/>
        <w:ind w:firstLine="420" w:firstLineChars="200"/>
        <w:rPr>
          <w:rFonts w:ascii="宋体" w:cs="宋体"/>
          <w:color w:val="000000" w:themeColor="text1"/>
          <w:szCs w:val="21"/>
        </w:rPr>
      </w:pPr>
      <w:r>
        <w:rPr>
          <w:rFonts w:ascii="宋体" w:hAnsi="宋体" w:cs="宋体"/>
          <w:bCs/>
          <w:color w:val="000000" w:themeColor="text1"/>
          <w:szCs w:val="21"/>
        </w:rPr>
        <w:t>1.</w:t>
      </w:r>
      <w:r>
        <w:rPr>
          <w:rFonts w:hint="eastAsia" w:ascii="宋体" w:hAnsi="宋体" w:cs="宋体"/>
          <w:color w:val="000000" w:themeColor="text1"/>
          <w:szCs w:val="21"/>
        </w:rPr>
        <w:t>投标人基本情况</w:t>
      </w:r>
    </w:p>
    <w:p>
      <w:pPr>
        <w:spacing w:line="360" w:lineRule="auto"/>
        <w:ind w:firstLine="420" w:firstLineChars="200"/>
        <w:rPr>
          <w:rFonts w:ascii="宋体" w:cs="宋体"/>
          <w:color w:val="000000" w:themeColor="text1"/>
          <w:szCs w:val="21"/>
        </w:rPr>
      </w:pPr>
      <w:r>
        <w:rPr>
          <w:rFonts w:ascii="宋体" w:hAnsi="宋体" w:cs="宋体"/>
          <w:color w:val="000000" w:themeColor="text1"/>
          <w:szCs w:val="21"/>
        </w:rPr>
        <w:t>2.</w:t>
      </w:r>
      <w:r>
        <w:rPr>
          <w:rFonts w:hint="eastAsia" w:ascii="宋体" w:hAnsi="宋体" w:cs="宋体"/>
          <w:color w:val="000000" w:themeColor="text1"/>
          <w:szCs w:val="21"/>
        </w:rPr>
        <w:t>投标人资格证明文件</w:t>
      </w:r>
    </w:p>
    <w:p>
      <w:pPr>
        <w:spacing w:line="360" w:lineRule="auto"/>
        <w:ind w:firstLine="420" w:firstLineChars="200"/>
        <w:rPr>
          <w:rFonts w:ascii="宋体" w:cs="宋体"/>
          <w:color w:val="000000" w:themeColor="text1"/>
          <w:szCs w:val="21"/>
        </w:rPr>
      </w:pPr>
      <w:r>
        <w:rPr>
          <w:rFonts w:hint="eastAsia" w:ascii="宋体" w:hAnsi="宋体" w:cs="宋体"/>
          <w:color w:val="000000" w:themeColor="text1"/>
          <w:szCs w:val="21"/>
        </w:rPr>
        <w:t>我方在此声明，我方具备并满足《中华人民共和国政府采购法》二十二条及实施条例第十七条所规定的投标供应商的条件：</w:t>
      </w:r>
    </w:p>
    <w:p>
      <w:pPr>
        <w:spacing w:line="360" w:lineRule="auto"/>
        <w:ind w:firstLine="420" w:firstLineChars="200"/>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1</w:t>
      </w:r>
      <w:r>
        <w:rPr>
          <w:rFonts w:hint="eastAsia" w:ascii="宋体" w:hAnsi="宋体" w:cs="宋体"/>
          <w:color w:val="000000" w:themeColor="text1"/>
          <w:szCs w:val="21"/>
        </w:rPr>
        <w:t>）具有独立承担民事责任的能力；</w:t>
      </w:r>
    </w:p>
    <w:p>
      <w:pPr>
        <w:spacing w:line="360" w:lineRule="auto"/>
        <w:ind w:firstLine="420" w:firstLineChars="200"/>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2</w:t>
      </w:r>
      <w:r>
        <w:rPr>
          <w:rFonts w:hint="eastAsia" w:ascii="宋体" w:hAnsi="宋体" w:cs="宋体"/>
          <w:color w:val="000000" w:themeColor="text1"/>
          <w:szCs w:val="21"/>
        </w:rPr>
        <w:t>）具有良好的商业信誉和健全的财务会计制度；</w:t>
      </w:r>
    </w:p>
    <w:p>
      <w:pPr>
        <w:spacing w:line="360" w:lineRule="auto"/>
        <w:ind w:firstLine="420" w:firstLineChars="200"/>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3</w:t>
      </w:r>
      <w:r>
        <w:rPr>
          <w:rFonts w:hint="eastAsia" w:ascii="宋体" w:hAnsi="宋体" w:cs="宋体"/>
          <w:color w:val="000000" w:themeColor="text1"/>
          <w:szCs w:val="21"/>
        </w:rPr>
        <w:t>）具有履行合同所必需的设备和专业技术能力；</w:t>
      </w:r>
    </w:p>
    <w:p>
      <w:pPr>
        <w:spacing w:line="360" w:lineRule="auto"/>
        <w:ind w:firstLine="420" w:firstLineChars="200"/>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4</w:t>
      </w:r>
      <w:r>
        <w:rPr>
          <w:rFonts w:hint="eastAsia" w:ascii="宋体" w:hAnsi="宋体" w:cs="宋体"/>
          <w:color w:val="000000" w:themeColor="text1"/>
          <w:szCs w:val="21"/>
        </w:rPr>
        <w:t>）有依法缴纳税收和社会保障资金的良好记录；</w:t>
      </w:r>
    </w:p>
    <w:p>
      <w:pPr>
        <w:spacing w:line="360" w:lineRule="auto"/>
        <w:ind w:firstLine="420" w:firstLineChars="200"/>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5</w:t>
      </w:r>
      <w:r>
        <w:rPr>
          <w:rFonts w:hint="eastAsia" w:ascii="宋体" w:hAnsi="宋体" w:cs="宋体"/>
          <w:color w:val="000000" w:themeColor="text1"/>
          <w:szCs w:val="21"/>
        </w:rPr>
        <w:t>）参加本次政府采购活动前三年内，在经营活动中没有重大违法记录。</w:t>
      </w:r>
    </w:p>
    <w:p>
      <w:pPr>
        <w:spacing w:line="360" w:lineRule="auto"/>
        <w:ind w:firstLine="420" w:firstLineChars="200"/>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6</w:t>
      </w:r>
      <w:r>
        <w:rPr>
          <w:rFonts w:hint="eastAsia" w:ascii="宋体" w:hAnsi="宋体" w:cs="宋体"/>
          <w:color w:val="000000" w:themeColor="text1"/>
          <w:szCs w:val="21"/>
        </w:rPr>
        <w:t>）在信用中国和中国政府采购网未被列入失信被执行人、重大税收违法案件当事人名单、政府采购严重违法失信行为记录名单。</w:t>
      </w:r>
    </w:p>
    <w:p>
      <w:pPr>
        <w:spacing w:line="360" w:lineRule="auto"/>
        <w:rPr>
          <w:rFonts w:ascii="宋体" w:cs="宋体"/>
          <w:color w:val="000000" w:themeColor="text1"/>
          <w:szCs w:val="21"/>
        </w:rPr>
      </w:pPr>
    </w:p>
    <w:p>
      <w:pPr>
        <w:spacing w:line="360" w:lineRule="auto"/>
        <w:rPr>
          <w:rFonts w:ascii="宋体" w:cs="宋体"/>
          <w:color w:val="000000" w:themeColor="text1"/>
          <w:szCs w:val="21"/>
        </w:rPr>
      </w:pPr>
    </w:p>
    <w:p>
      <w:pPr>
        <w:rPr>
          <w:rFonts w:ascii="宋体" w:cs="Times New Roman"/>
          <w:color w:val="000000" w:themeColor="text1"/>
          <w:szCs w:val="21"/>
        </w:rPr>
      </w:pPr>
    </w:p>
    <w:p>
      <w:pPr>
        <w:rPr>
          <w:rFonts w:ascii="宋体" w:cs="Times New Roman"/>
          <w:color w:val="000000" w:themeColor="text1"/>
          <w:szCs w:val="21"/>
        </w:rPr>
      </w:pPr>
      <w:r>
        <w:rPr>
          <w:rFonts w:hint="eastAsia" w:ascii="宋体" w:hAnsi="宋体" w:cs="Times New Roman"/>
          <w:color w:val="000000" w:themeColor="text1"/>
          <w:szCs w:val="21"/>
        </w:rPr>
        <w:t>法定代表人或被授权人（签字或盖章）：</w:t>
      </w:r>
    </w:p>
    <w:p>
      <w:pPr>
        <w:rPr>
          <w:rFonts w:ascii="宋体" w:cs="Times New Roman"/>
          <w:color w:val="000000" w:themeColor="text1"/>
          <w:szCs w:val="21"/>
        </w:rPr>
      </w:pPr>
    </w:p>
    <w:p>
      <w:pPr>
        <w:rPr>
          <w:rFonts w:ascii="宋体" w:cs="Times New Roman"/>
          <w:color w:val="000000" w:themeColor="text1"/>
          <w:szCs w:val="21"/>
        </w:rPr>
      </w:pPr>
      <w:r>
        <w:rPr>
          <w:rFonts w:hint="eastAsia" w:ascii="宋体" w:hAnsi="宋体" w:cs="Times New Roman"/>
          <w:color w:val="000000" w:themeColor="text1"/>
          <w:szCs w:val="21"/>
        </w:rPr>
        <w:t>投标人（盖章）：</w:t>
      </w:r>
    </w:p>
    <w:p>
      <w:pPr>
        <w:rPr>
          <w:rFonts w:ascii="宋体" w:cs="Times New Roman"/>
          <w:color w:val="000000" w:themeColor="text1"/>
          <w:szCs w:val="21"/>
        </w:rPr>
      </w:pPr>
    </w:p>
    <w:p>
      <w:pPr>
        <w:rPr>
          <w:rFonts w:ascii="宋体" w:cs="Times New Roman"/>
          <w:color w:val="000000" w:themeColor="text1"/>
          <w:szCs w:val="21"/>
        </w:rPr>
      </w:pPr>
      <w:r>
        <w:rPr>
          <w:rFonts w:hint="eastAsia" w:ascii="宋体" w:hAnsi="宋体" w:cs="Times New Roman"/>
          <w:color w:val="000000" w:themeColor="text1"/>
          <w:szCs w:val="21"/>
        </w:rPr>
        <w:t>日期：</w:t>
      </w:r>
    </w:p>
    <w:p>
      <w:pPr>
        <w:adjustRightInd w:val="0"/>
        <w:spacing w:line="360" w:lineRule="atLeast"/>
        <w:ind w:firstLine="420"/>
        <w:jc w:val="left"/>
        <w:textAlignment w:val="baseline"/>
        <w:rPr>
          <w:rFonts w:ascii="仿宋" w:hAnsi="仿宋" w:eastAsia="仿宋" w:cs="Times New Roman"/>
          <w:color w:val="000000" w:themeColor="text1"/>
          <w:kern w:val="0"/>
          <w:sz w:val="24"/>
          <w:szCs w:val="20"/>
        </w:rPr>
      </w:pPr>
    </w:p>
    <w:p>
      <w:pPr>
        <w:adjustRightInd w:val="0"/>
        <w:spacing w:line="360" w:lineRule="atLeast"/>
        <w:ind w:firstLine="420"/>
        <w:jc w:val="left"/>
        <w:textAlignment w:val="baseline"/>
        <w:rPr>
          <w:rFonts w:ascii="仿宋" w:hAnsi="仿宋" w:eastAsia="仿宋" w:cs="Times New Roman"/>
          <w:color w:val="000000" w:themeColor="text1"/>
          <w:kern w:val="0"/>
          <w:sz w:val="24"/>
          <w:szCs w:val="20"/>
        </w:rPr>
      </w:pPr>
    </w:p>
    <w:p>
      <w:pPr>
        <w:rPr>
          <w:rFonts w:ascii="Times New Roman" w:hAnsi="Times New Roman" w:cs="Times New Roman"/>
          <w:color w:val="000000" w:themeColor="text1"/>
          <w:szCs w:val="20"/>
        </w:rPr>
      </w:pPr>
      <w:r>
        <w:rPr>
          <w:rFonts w:ascii="Times New Roman" w:hAnsi="Times New Roman" w:cs="Times New Roman"/>
          <w:color w:val="000000" w:themeColor="text1"/>
          <w:szCs w:val="20"/>
        </w:rPr>
        <w:br w:type="page"/>
      </w:r>
    </w:p>
    <w:p>
      <w:pPr>
        <w:keepNext/>
        <w:keepLines/>
        <w:numPr>
          <w:ilvl w:val="0"/>
          <w:numId w:val="11"/>
        </w:numPr>
        <w:spacing w:before="260" w:after="260" w:line="416" w:lineRule="atLeast"/>
        <w:outlineLvl w:val="1"/>
        <w:rPr>
          <w:rFonts w:ascii="宋体" w:cs="Times New Roman"/>
          <w:b/>
          <w:color w:val="000000" w:themeColor="text1"/>
          <w:kern w:val="0"/>
          <w:sz w:val="24"/>
          <w:szCs w:val="24"/>
        </w:rPr>
      </w:pPr>
      <w:bookmarkStart w:id="61" w:name="_Toc23256"/>
      <w:bookmarkStart w:id="62" w:name="_Toc25178"/>
      <w:r>
        <w:rPr>
          <w:rFonts w:hint="eastAsia" w:ascii="宋体" w:hAnsi="宋体" w:cs="Times New Roman"/>
          <w:b/>
          <w:color w:val="000000" w:themeColor="text1"/>
          <w:kern w:val="0"/>
          <w:sz w:val="24"/>
          <w:szCs w:val="24"/>
        </w:rPr>
        <w:t>投标人基本情况</w:t>
      </w:r>
      <w:bookmarkEnd w:id="61"/>
      <w:bookmarkEnd w:id="62"/>
    </w:p>
    <w:p>
      <w:pPr>
        <w:rPr>
          <w:rFonts w:ascii="仿宋" w:hAnsi="仿宋" w:eastAsia="仿宋" w:cs="Times New Roman"/>
          <w:color w:val="000000" w:themeColor="text1"/>
          <w:sz w:val="24"/>
          <w:szCs w:val="20"/>
        </w:rPr>
      </w:pPr>
    </w:p>
    <w:p>
      <w:pPr>
        <w:spacing w:line="360" w:lineRule="auto"/>
        <w:rPr>
          <w:rFonts w:ascii="宋体" w:cs="宋体"/>
          <w:b/>
          <w:color w:val="000000" w:themeColor="text1"/>
          <w:szCs w:val="21"/>
        </w:rPr>
      </w:pPr>
      <w:r>
        <w:rPr>
          <w:rFonts w:ascii="宋体" w:hAnsi="宋体" w:cs="宋体"/>
          <w:b/>
          <w:color w:val="000000" w:themeColor="text1"/>
          <w:szCs w:val="21"/>
        </w:rPr>
        <w:t>1.</w:t>
      </w:r>
      <w:r>
        <w:rPr>
          <w:rFonts w:hint="eastAsia" w:ascii="宋体" w:hAnsi="宋体" w:cs="宋体"/>
          <w:b/>
          <w:color w:val="000000" w:themeColor="text1"/>
          <w:szCs w:val="21"/>
        </w:rPr>
        <w:t>投标人概况</w:t>
      </w:r>
    </w:p>
    <w:p>
      <w:pPr>
        <w:spacing w:line="360" w:lineRule="auto"/>
        <w:rPr>
          <w:rFonts w:ascii="宋体" w:cs="宋体"/>
          <w:color w:val="000000" w:themeColor="text1"/>
          <w:szCs w:val="21"/>
          <w:u w:val="single"/>
        </w:rPr>
      </w:pPr>
      <w:r>
        <w:rPr>
          <w:rFonts w:hint="eastAsia" w:ascii="宋体" w:hAnsi="宋体" w:cs="宋体"/>
          <w:color w:val="000000" w:themeColor="text1"/>
          <w:szCs w:val="21"/>
        </w:rPr>
        <w:t>（</w:t>
      </w:r>
      <w:r>
        <w:rPr>
          <w:rFonts w:ascii="宋体" w:hAnsi="宋体" w:cs="宋体"/>
          <w:color w:val="000000" w:themeColor="text1"/>
          <w:szCs w:val="21"/>
        </w:rPr>
        <w:t>1</w:t>
      </w:r>
      <w:r>
        <w:rPr>
          <w:rFonts w:hint="eastAsia" w:ascii="宋体" w:hAnsi="宋体" w:cs="宋体"/>
          <w:color w:val="000000" w:themeColor="text1"/>
          <w:szCs w:val="21"/>
        </w:rPr>
        <w:t>）投标人名称：</w:t>
      </w:r>
    </w:p>
    <w:p>
      <w:pPr>
        <w:spacing w:line="360" w:lineRule="auto"/>
        <w:rPr>
          <w:rFonts w:ascii="宋体" w:cs="宋体"/>
          <w:color w:val="000000" w:themeColor="text1"/>
          <w:szCs w:val="21"/>
          <w:u w:val="single"/>
        </w:rPr>
      </w:pPr>
      <w:r>
        <w:rPr>
          <w:rFonts w:hint="eastAsia" w:ascii="宋体" w:hAnsi="宋体" w:cs="宋体"/>
          <w:color w:val="000000" w:themeColor="text1"/>
          <w:szCs w:val="21"/>
        </w:rPr>
        <w:t>（</w:t>
      </w:r>
      <w:r>
        <w:rPr>
          <w:rFonts w:ascii="宋体" w:hAnsi="宋体" w:cs="宋体"/>
          <w:color w:val="000000" w:themeColor="text1"/>
          <w:szCs w:val="21"/>
        </w:rPr>
        <w:t>2</w:t>
      </w:r>
      <w:r>
        <w:rPr>
          <w:rFonts w:hint="eastAsia" w:ascii="宋体" w:hAnsi="宋体" w:cs="宋体"/>
          <w:color w:val="000000" w:themeColor="text1"/>
          <w:szCs w:val="21"/>
        </w:rPr>
        <w:t>）注册地址：</w:t>
      </w:r>
    </w:p>
    <w:p>
      <w:pPr>
        <w:spacing w:line="360" w:lineRule="auto"/>
        <w:rPr>
          <w:rFonts w:ascii="宋体" w:cs="宋体"/>
          <w:color w:val="000000" w:themeColor="text1"/>
          <w:szCs w:val="21"/>
          <w:u w:val="single"/>
        </w:rPr>
      </w:pPr>
      <w:r>
        <w:rPr>
          <w:rFonts w:hint="eastAsia" w:ascii="宋体" w:hAnsi="宋体" w:cs="宋体"/>
          <w:color w:val="000000" w:themeColor="text1"/>
          <w:szCs w:val="21"/>
        </w:rPr>
        <w:t>（</w:t>
      </w:r>
      <w:r>
        <w:rPr>
          <w:rFonts w:ascii="宋体" w:hAnsi="宋体" w:cs="宋体"/>
          <w:color w:val="000000" w:themeColor="text1"/>
          <w:szCs w:val="21"/>
        </w:rPr>
        <w:t>3</w:t>
      </w:r>
      <w:r>
        <w:rPr>
          <w:rFonts w:hint="eastAsia" w:ascii="宋体" w:hAnsi="宋体" w:cs="宋体"/>
          <w:color w:val="000000" w:themeColor="text1"/>
          <w:szCs w:val="21"/>
        </w:rPr>
        <w:t>）成立或注册日期：</w:t>
      </w:r>
    </w:p>
    <w:p>
      <w:pPr>
        <w:spacing w:line="360" w:lineRule="auto"/>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4</w:t>
      </w:r>
      <w:r>
        <w:rPr>
          <w:rFonts w:hint="eastAsia" w:ascii="宋体" w:hAnsi="宋体" w:cs="宋体"/>
          <w:color w:val="000000" w:themeColor="text1"/>
          <w:szCs w:val="21"/>
        </w:rPr>
        <w:t>）法定代表人（姓名、职务）：</w:t>
      </w:r>
    </w:p>
    <w:p>
      <w:pPr>
        <w:spacing w:line="360" w:lineRule="auto"/>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5</w:t>
      </w:r>
      <w:r>
        <w:rPr>
          <w:rFonts w:hint="eastAsia" w:ascii="宋体" w:hAnsi="宋体" w:cs="宋体"/>
          <w:color w:val="000000" w:themeColor="text1"/>
          <w:szCs w:val="21"/>
        </w:rPr>
        <w:t>）注册资本：万元</w:t>
      </w:r>
    </w:p>
    <w:p>
      <w:pPr>
        <w:spacing w:line="360" w:lineRule="auto"/>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6</w:t>
      </w:r>
      <w:r>
        <w:rPr>
          <w:rFonts w:hint="eastAsia" w:ascii="宋体" w:hAnsi="宋体" w:cs="宋体"/>
          <w:color w:val="000000" w:themeColor="text1"/>
          <w:szCs w:val="21"/>
        </w:rPr>
        <w:t>）实收资本：元，其中：国家资本：元，法人资本：元，个人资本：元，外商资本：元</w:t>
      </w:r>
    </w:p>
    <w:p>
      <w:pPr>
        <w:spacing w:line="360" w:lineRule="auto"/>
        <w:rPr>
          <w:rFonts w:ascii="宋体" w:cs="宋体"/>
          <w:b/>
          <w:color w:val="000000" w:themeColor="text1"/>
          <w:szCs w:val="21"/>
        </w:rPr>
      </w:pPr>
    </w:p>
    <w:p>
      <w:pPr>
        <w:spacing w:line="360" w:lineRule="auto"/>
        <w:rPr>
          <w:rFonts w:ascii="宋体" w:cs="宋体"/>
          <w:b/>
          <w:color w:val="000000" w:themeColor="text1"/>
          <w:szCs w:val="21"/>
        </w:rPr>
      </w:pPr>
      <w:r>
        <w:rPr>
          <w:rFonts w:ascii="宋体" w:hAnsi="宋体" w:cs="宋体"/>
          <w:b/>
          <w:color w:val="000000" w:themeColor="text1"/>
          <w:szCs w:val="21"/>
        </w:rPr>
        <w:t>2.</w:t>
      </w:r>
      <w:r>
        <w:rPr>
          <w:rFonts w:hint="eastAsia" w:ascii="宋体" w:hAnsi="宋体" w:cs="宋体"/>
          <w:b/>
          <w:color w:val="000000" w:themeColor="text1"/>
          <w:szCs w:val="21"/>
        </w:rPr>
        <w:t>投标人财务状况（下列财务数据应与投标人本项目投标文件中的财务报表数据一致）</w:t>
      </w:r>
    </w:p>
    <w:p>
      <w:pPr>
        <w:spacing w:line="360" w:lineRule="auto"/>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1</w:t>
      </w:r>
      <w:r>
        <w:rPr>
          <w:rFonts w:hint="eastAsia" w:ascii="宋体" w:hAnsi="宋体" w:cs="宋体"/>
          <w:color w:val="000000" w:themeColor="text1"/>
          <w:szCs w:val="21"/>
        </w:rPr>
        <w:t>）资产负债表（到年月日为止）</w:t>
      </w:r>
    </w:p>
    <w:p>
      <w:pPr>
        <w:spacing w:line="360" w:lineRule="auto"/>
        <w:rPr>
          <w:rFonts w:ascii="宋体" w:cs="宋体"/>
          <w:color w:val="000000" w:themeColor="text1"/>
          <w:szCs w:val="21"/>
          <w:u w:val="single"/>
        </w:rPr>
      </w:pPr>
      <w:r>
        <w:rPr>
          <w:rFonts w:hint="eastAsia" w:ascii="宋体" w:hAnsi="宋体" w:cs="宋体"/>
          <w:color w:val="000000" w:themeColor="text1"/>
          <w:szCs w:val="21"/>
        </w:rPr>
        <w:t>固定资产合计</w:t>
      </w:r>
      <w:r>
        <w:rPr>
          <w:rFonts w:ascii="宋体" w:hAnsi="宋体" w:cs="宋体"/>
          <w:color w:val="000000" w:themeColor="text1"/>
          <w:szCs w:val="21"/>
        </w:rPr>
        <w:t>:</w:t>
      </w:r>
      <w:r>
        <w:rPr>
          <w:rFonts w:hint="eastAsia" w:ascii="宋体" w:hAnsi="宋体" w:cs="宋体"/>
          <w:color w:val="000000" w:themeColor="text1"/>
          <w:szCs w:val="21"/>
        </w:rPr>
        <w:t>元</w:t>
      </w:r>
    </w:p>
    <w:p>
      <w:pPr>
        <w:spacing w:line="360" w:lineRule="auto"/>
        <w:rPr>
          <w:rFonts w:ascii="宋体" w:cs="宋体"/>
          <w:color w:val="000000" w:themeColor="text1"/>
          <w:szCs w:val="21"/>
        </w:rPr>
      </w:pPr>
      <w:r>
        <w:rPr>
          <w:rFonts w:hint="eastAsia" w:ascii="宋体" w:hAnsi="宋体" w:cs="宋体"/>
          <w:color w:val="000000" w:themeColor="text1"/>
          <w:szCs w:val="21"/>
        </w:rPr>
        <w:t>流动资产合计</w:t>
      </w:r>
      <w:r>
        <w:rPr>
          <w:rFonts w:ascii="宋体" w:hAnsi="宋体" w:cs="宋体"/>
          <w:color w:val="000000" w:themeColor="text1"/>
          <w:szCs w:val="21"/>
        </w:rPr>
        <w:t>:</w:t>
      </w:r>
      <w:r>
        <w:rPr>
          <w:rFonts w:hint="eastAsia" w:ascii="宋体" w:hAnsi="宋体" w:cs="宋体"/>
          <w:color w:val="000000" w:themeColor="text1"/>
          <w:szCs w:val="21"/>
        </w:rPr>
        <w:t>元</w:t>
      </w:r>
    </w:p>
    <w:p>
      <w:pPr>
        <w:spacing w:line="360" w:lineRule="auto"/>
        <w:rPr>
          <w:rFonts w:ascii="宋体" w:cs="宋体"/>
          <w:color w:val="000000" w:themeColor="text1"/>
          <w:szCs w:val="21"/>
        </w:rPr>
      </w:pPr>
      <w:r>
        <w:rPr>
          <w:rFonts w:hint="eastAsia" w:ascii="宋体" w:hAnsi="宋体" w:cs="宋体"/>
          <w:color w:val="000000" w:themeColor="text1"/>
          <w:szCs w:val="21"/>
        </w:rPr>
        <w:t>长期负债合计</w:t>
      </w:r>
      <w:r>
        <w:rPr>
          <w:rFonts w:ascii="宋体" w:hAnsi="宋体" w:cs="宋体"/>
          <w:color w:val="000000" w:themeColor="text1"/>
          <w:szCs w:val="21"/>
        </w:rPr>
        <w:t>:</w:t>
      </w:r>
      <w:r>
        <w:rPr>
          <w:rFonts w:hint="eastAsia" w:ascii="宋体" w:hAnsi="宋体" w:cs="宋体"/>
          <w:color w:val="000000" w:themeColor="text1"/>
          <w:szCs w:val="21"/>
        </w:rPr>
        <w:t>元</w:t>
      </w:r>
    </w:p>
    <w:p>
      <w:pPr>
        <w:spacing w:line="360" w:lineRule="auto"/>
        <w:rPr>
          <w:rFonts w:ascii="宋体" w:cs="宋体"/>
          <w:color w:val="000000" w:themeColor="text1"/>
          <w:szCs w:val="21"/>
        </w:rPr>
      </w:pPr>
      <w:r>
        <w:rPr>
          <w:rFonts w:hint="eastAsia" w:ascii="宋体" w:hAnsi="宋体" w:cs="宋体"/>
          <w:color w:val="000000" w:themeColor="text1"/>
          <w:szCs w:val="21"/>
        </w:rPr>
        <w:t>流动负债合计</w:t>
      </w:r>
      <w:r>
        <w:rPr>
          <w:rFonts w:ascii="宋体" w:hAnsi="宋体" w:cs="宋体"/>
          <w:color w:val="000000" w:themeColor="text1"/>
          <w:szCs w:val="21"/>
        </w:rPr>
        <w:t>:</w:t>
      </w:r>
      <w:r>
        <w:rPr>
          <w:rFonts w:hint="eastAsia" w:ascii="宋体" w:hAnsi="宋体" w:cs="宋体"/>
          <w:color w:val="000000" w:themeColor="text1"/>
          <w:szCs w:val="21"/>
        </w:rPr>
        <w:t>元</w:t>
      </w:r>
    </w:p>
    <w:p>
      <w:pPr>
        <w:spacing w:line="360" w:lineRule="auto"/>
        <w:rPr>
          <w:rFonts w:ascii="宋体" w:cs="宋体"/>
          <w:color w:val="000000" w:themeColor="text1"/>
          <w:szCs w:val="21"/>
        </w:rPr>
      </w:pPr>
      <w:r>
        <w:rPr>
          <w:rFonts w:hint="eastAsia" w:ascii="宋体" w:hAnsi="宋体" w:cs="宋体"/>
          <w:color w:val="000000" w:themeColor="text1"/>
          <w:szCs w:val="21"/>
        </w:rPr>
        <w:t>（</w:t>
      </w:r>
      <w:r>
        <w:rPr>
          <w:rFonts w:ascii="宋体" w:hAnsi="宋体" w:cs="宋体"/>
          <w:color w:val="000000" w:themeColor="text1"/>
          <w:szCs w:val="21"/>
        </w:rPr>
        <w:t>2</w:t>
      </w:r>
      <w:r>
        <w:rPr>
          <w:rFonts w:hint="eastAsia" w:ascii="宋体" w:hAnsi="宋体" w:cs="宋体"/>
          <w:color w:val="000000" w:themeColor="text1"/>
          <w:szCs w:val="21"/>
        </w:rPr>
        <w:t>）损益表（到年月日为止）</w:t>
      </w:r>
    </w:p>
    <w:p>
      <w:pPr>
        <w:spacing w:line="360" w:lineRule="auto"/>
        <w:rPr>
          <w:rFonts w:ascii="宋体" w:cs="宋体"/>
          <w:color w:val="000000" w:themeColor="text1"/>
          <w:szCs w:val="21"/>
          <w:u w:val="single"/>
        </w:rPr>
      </w:pPr>
      <w:r>
        <w:rPr>
          <w:rFonts w:hint="eastAsia" w:ascii="宋体" w:hAnsi="宋体" w:cs="宋体"/>
          <w:color w:val="000000" w:themeColor="text1"/>
          <w:szCs w:val="21"/>
        </w:rPr>
        <w:t>利润总额累计：元</w:t>
      </w:r>
    </w:p>
    <w:p>
      <w:pPr>
        <w:spacing w:line="360" w:lineRule="auto"/>
        <w:rPr>
          <w:rFonts w:ascii="宋体" w:cs="宋体"/>
          <w:color w:val="000000" w:themeColor="text1"/>
          <w:szCs w:val="21"/>
        </w:rPr>
      </w:pPr>
      <w:r>
        <w:rPr>
          <w:rFonts w:hint="eastAsia" w:ascii="宋体" w:hAnsi="宋体" w:cs="宋体"/>
          <w:color w:val="000000" w:themeColor="text1"/>
          <w:szCs w:val="21"/>
        </w:rPr>
        <w:t>净利润累计：元</w:t>
      </w:r>
    </w:p>
    <w:p>
      <w:pPr>
        <w:spacing w:line="360" w:lineRule="auto"/>
        <w:rPr>
          <w:rFonts w:ascii="宋体" w:cs="宋体"/>
          <w:color w:val="000000" w:themeColor="text1"/>
          <w:szCs w:val="21"/>
        </w:rPr>
      </w:pPr>
    </w:p>
    <w:p>
      <w:pPr>
        <w:spacing w:line="360" w:lineRule="auto"/>
        <w:rPr>
          <w:rFonts w:ascii="宋体" w:cs="宋体"/>
          <w:color w:val="000000" w:themeColor="text1"/>
          <w:szCs w:val="21"/>
        </w:rPr>
      </w:pPr>
    </w:p>
    <w:p>
      <w:pPr>
        <w:rPr>
          <w:rFonts w:ascii="宋体" w:cs="Times New Roman"/>
          <w:color w:val="000000" w:themeColor="text1"/>
          <w:szCs w:val="21"/>
        </w:rPr>
      </w:pPr>
    </w:p>
    <w:p>
      <w:pPr>
        <w:rPr>
          <w:rFonts w:ascii="宋体" w:cs="Times New Roman"/>
          <w:color w:val="000000" w:themeColor="text1"/>
          <w:szCs w:val="21"/>
        </w:rPr>
      </w:pPr>
      <w:r>
        <w:rPr>
          <w:rFonts w:hint="eastAsia" w:ascii="宋体" w:hAnsi="宋体" w:cs="Times New Roman"/>
          <w:color w:val="000000" w:themeColor="text1"/>
          <w:szCs w:val="21"/>
        </w:rPr>
        <w:t>法定代表人或被授权人（签字或盖章）：</w:t>
      </w:r>
    </w:p>
    <w:p>
      <w:pPr>
        <w:rPr>
          <w:rFonts w:ascii="宋体" w:cs="Times New Roman"/>
          <w:color w:val="000000" w:themeColor="text1"/>
          <w:szCs w:val="21"/>
        </w:rPr>
      </w:pPr>
    </w:p>
    <w:p>
      <w:pPr>
        <w:rPr>
          <w:rFonts w:ascii="宋体" w:cs="Times New Roman"/>
          <w:color w:val="000000" w:themeColor="text1"/>
          <w:szCs w:val="21"/>
        </w:rPr>
      </w:pPr>
      <w:r>
        <w:rPr>
          <w:rFonts w:hint="eastAsia" w:ascii="宋体" w:hAnsi="宋体" w:cs="Times New Roman"/>
          <w:color w:val="000000" w:themeColor="text1"/>
          <w:szCs w:val="21"/>
        </w:rPr>
        <w:t>投标人（盖章）：</w:t>
      </w:r>
    </w:p>
    <w:p>
      <w:pPr>
        <w:rPr>
          <w:rFonts w:ascii="宋体" w:cs="Times New Roman"/>
          <w:color w:val="000000" w:themeColor="text1"/>
          <w:szCs w:val="21"/>
        </w:rPr>
      </w:pPr>
    </w:p>
    <w:p>
      <w:pPr>
        <w:rPr>
          <w:rFonts w:ascii="宋体" w:cs="Times New Roman"/>
          <w:color w:val="000000" w:themeColor="text1"/>
          <w:szCs w:val="21"/>
        </w:rPr>
      </w:pPr>
      <w:r>
        <w:rPr>
          <w:rFonts w:hint="eastAsia" w:ascii="宋体" w:hAnsi="宋体" w:cs="Times New Roman"/>
          <w:color w:val="000000" w:themeColor="text1"/>
          <w:szCs w:val="21"/>
        </w:rPr>
        <w:t>日期：</w:t>
      </w:r>
    </w:p>
    <w:p>
      <w:pPr>
        <w:spacing w:line="360" w:lineRule="auto"/>
        <w:rPr>
          <w:rFonts w:ascii="宋体" w:cs="宋体"/>
          <w:color w:val="000000" w:themeColor="text1"/>
          <w:szCs w:val="21"/>
        </w:rPr>
      </w:pPr>
    </w:p>
    <w:p>
      <w:pPr>
        <w:rPr>
          <w:rFonts w:ascii="宋体" w:cs="Times New Roman"/>
          <w:color w:val="000000" w:themeColor="text1"/>
          <w:sz w:val="24"/>
          <w:szCs w:val="20"/>
        </w:rPr>
      </w:pPr>
    </w:p>
    <w:p>
      <w:pPr>
        <w:rPr>
          <w:rFonts w:ascii="宋体" w:cs="Times New Roman"/>
          <w:color w:val="000000" w:themeColor="text1"/>
          <w:sz w:val="24"/>
          <w:szCs w:val="20"/>
        </w:rPr>
      </w:pPr>
    </w:p>
    <w:p>
      <w:pPr>
        <w:keepNext/>
        <w:keepLines/>
        <w:numPr>
          <w:ilvl w:val="0"/>
          <w:numId w:val="11"/>
        </w:numPr>
        <w:spacing w:before="260" w:after="260" w:line="416" w:lineRule="atLeast"/>
        <w:outlineLvl w:val="1"/>
        <w:rPr>
          <w:rFonts w:ascii="宋体" w:cs="Times New Roman"/>
          <w:b/>
          <w:color w:val="000000" w:themeColor="text1"/>
          <w:kern w:val="0"/>
          <w:sz w:val="24"/>
          <w:szCs w:val="24"/>
        </w:rPr>
      </w:pPr>
      <w:bookmarkStart w:id="63" w:name="_Toc19619"/>
      <w:bookmarkStart w:id="64" w:name="_Toc28735"/>
      <w:r>
        <w:rPr>
          <w:rFonts w:hint="eastAsia" w:ascii="宋体" w:hAnsi="宋体" w:cs="Times New Roman"/>
          <w:b/>
          <w:color w:val="000000" w:themeColor="text1"/>
          <w:kern w:val="0"/>
          <w:sz w:val="24"/>
          <w:szCs w:val="24"/>
        </w:rPr>
        <w:t>投标人资格证明文件</w:t>
      </w:r>
      <w:bookmarkEnd w:id="63"/>
      <w:bookmarkEnd w:id="64"/>
    </w:p>
    <w:p>
      <w:pPr>
        <w:adjustRightInd w:val="0"/>
        <w:spacing w:line="360" w:lineRule="atLeast"/>
        <w:ind w:firstLine="420"/>
        <w:jc w:val="left"/>
        <w:textAlignment w:val="baseline"/>
        <w:rPr>
          <w:rFonts w:ascii="Times New Roman" w:hAnsi="Times New Roman" w:cs="Times New Roman"/>
          <w:color w:val="000000" w:themeColor="text1"/>
          <w:kern w:val="0"/>
          <w:sz w:val="24"/>
          <w:szCs w:val="20"/>
        </w:rPr>
      </w:pPr>
    </w:p>
    <w:p>
      <w:pPr>
        <w:spacing w:line="600" w:lineRule="exact"/>
        <w:ind w:firstLine="420"/>
        <w:rPr>
          <w:rFonts w:ascii="宋体" w:cs="宋体"/>
          <w:color w:val="000000" w:themeColor="text1"/>
          <w:szCs w:val="21"/>
        </w:rPr>
      </w:pPr>
      <w:r>
        <w:rPr>
          <w:rFonts w:hint="eastAsia" w:ascii="宋体" w:hAnsi="宋体" w:cs="宋体"/>
          <w:color w:val="000000" w:themeColor="text1"/>
          <w:szCs w:val="21"/>
        </w:rPr>
        <w:t>营业执照（副本）复印件、组织机构代码证（副本）复印件、税务登记证（副本）复印件（三证合一单位只需提供营业执照副本）</w:t>
      </w:r>
    </w:p>
    <w:p>
      <w:pPr>
        <w:spacing w:line="600" w:lineRule="exact"/>
        <w:rPr>
          <w:rFonts w:ascii="宋体" w:cs="宋体"/>
          <w:color w:val="000000" w:themeColor="text1"/>
          <w:szCs w:val="21"/>
        </w:rPr>
      </w:pPr>
      <w:r>
        <w:rPr>
          <w:rFonts w:hint="eastAsia" w:ascii="宋体" w:hAnsi="宋体" w:cs="宋体"/>
          <w:color w:val="000000" w:themeColor="text1"/>
          <w:szCs w:val="21"/>
        </w:rPr>
        <w:t>投标保证金交付凭证复印件及开户许可证复印件</w:t>
      </w:r>
    </w:p>
    <w:p>
      <w:pPr>
        <w:spacing w:line="600" w:lineRule="exact"/>
        <w:rPr>
          <w:rFonts w:ascii="宋体" w:cs="宋体"/>
          <w:color w:val="000000" w:themeColor="text1"/>
          <w:kern w:val="0"/>
          <w:szCs w:val="21"/>
        </w:rPr>
      </w:pPr>
      <w:r>
        <w:rPr>
          <w:rFonts w:ascii="宋体" w:hAnsi="宋体" w:cs="宋体"/>
          <w:color w:val="000000" w:themeColor="text1"/>
          <w:szCs w:val="21"/>
        </w:rPr>
        <w:t xml:space="preserve">    2014</w:t>
      </w:r>
      <w:r>
        <w:rPr>
          <w:rFonts w:hint="eastAsia" w:ascii="宋体" w:hAnsi="宋体" w:cs="宋体"/>
          <w:color w:val="000000" w:themeColor="text1"/>
          <w:szCs w:val="21"/>
        </w:rPr>
        <w:t>年至</w:t>
      </w:r>
      <w:r>
        <w:rPr>
          <w:rFonts w:ascii="宋体" w:hAnsi="宋体" w:cs="宋体"/>
          <w:color w:val="000000" w:themeColor="text1"/>
          <w:szCs w:val="21"/>
        </w:rPr>
        <w:t>2016</w:t>
      </w:r>
      <w:r>
        <w:rPr>
          <w:rFonts w:hint="eastAsia" w:ascii="宋体" w:hAnsi="宋体" w:cs="宋体"/>
          <w:color w:val="000000" w:themeColor="text1"/>
          <w:szCs w:val="21"/>
        </w:rPr>
        <w:t>年</w:t>
      </w:r>
      <w:r>
        <w:rPr>
          <w:rFonts w:hint="eastAsia" w:ascii="Times New Roman" w:hAnsi="Times New Roman" w:cs="Times New Roman"/>
          <w:color w:val="000000" w:themeColor="text1"/>
          <w:szCs w:val="20"/>
        </w:rPr>
        <w:t>的审计报告。</w:t>
      </w:r>
    </w:p>
    <w:p>
      <w:pPr>
        <w:spacing w:line="600" w:lineRule="exact"/>
        <w:rPr>
          <w:rFonts w:ascii="宋体" w:cs="宋体"/>
          <w:color w:val="000000" w:themeColor="text1"/>
          <w:kern w:val="0"/>
          <w:szCs w:val="21"/>
        </w:rPr>
      </w:pPr>
      <w:r>
        <w:rPr>
          <w:rFonts w:hint="eastAsia" w:ascii="宋体" w:hAnsi="宋体" w:cs="宋体"/>
          <w:color w:val="000000" w:themeColor="text1"/>
          <w:kern w:val="0"/>
          <w:szCs w:val="21"/>
        </w:rPr>
        <w:t>近期企业职工养老保险交纳证明复印件加盖公章</w:t>
      </w:r>
    </w:p>
    <w:p>
      <w:pPr>
        <w:spacing w:line="600" w:lineRule="exact"/>
        <w:rPr>
          <w:rFonts w:ascii="宋体" w:cs="宋体"/>
          <w:color w:val="000000" w:themeColor="text1"/>
          <w:kern w:val="0"/>
          <w:szCs w:val="21"/>
        </w:rPr>
      </w:pPr>
      <w:r>
        <w:rPr>
          <w:rFonts w:hint="eastAsia" w:ascii="宋体" w:hAnsi="宋体" w:cs="宋体"/>
          <w:color w:val="000000" w:themeColor="text1"/>
          <w:kern w:val="0"/>
          <w:szCs w:val="21"/>
        </w:rPr>
        <w:t>近期企业完税凭证（企业所得税）或企业相关税票复印件加盖公章</w:t>
      </w:r>
    </w:p>
    <w:p>
      <w:pPr>
        <w:spacing w:line="600" w:lineRule="exact"/>
        <w:ind w:firstLine="420"/>
        <w:rPr>
          <w:rFonts w:ascii="宋体" w:cs="宋体"/>
          <w:color w:val="000000" w:themeColor="text1"/>
          <w:kern w:val="0"/>
          <w:szCs w:val="21"/>
        </w:rPr>
      </w:pPr>
      <w:r>
        <w:rPr>
          <w:rFonts w:hint="eastAsia" w:ascii="宋体" w:hAnsi="宋体" w:cs="宋体"/>
          <w:color w:val="000000" w:themeColor="text1"/>
          <w:kern w:val="0"/>
          <w:szCs w:val="21"/>
        </w:rPr>
        <w:t>参加政府采购活动前三年内，在经营活动中没有</w:t>
      </w:r>
      <w:bookmarkStart w:id="65" w:name="OLE_LINK22"/>
      <w:r>
        <w:rPr>
          <w:rFonts w:hint="eastAsia" w:ascii="宋体" w:hAnsi="宋体" w:cs="宋体"/>
          <w:color w:val="000000" w:themeColor="text1"/>
          <w:kern w:val="0"/>
          <w:szCs w:val="21"/>
        </w:rPr>
        <w:t>重大违法记录声明函</w:t>
      </w:r>
      <w:bookmarkEnd w:id="65"/>
    </w:p>
    <w:p>
      <w:pPr>
        <w:spacing w:line="600" w:lineRule="exact"/>
        <w:ind w:firstLine="420" w:firstLineChars="200"/>
        <w:rPr>
          <w:rFonts w:ascii="宋体" w:cs="宋体"/>
          <w:bCs/>
          <w:iCs/>
          <w:color w:val="000000" w:themeColor="text1"/>
          <w:szCs w:val="21"/>
        </w:rPr>
      </w:pPr>
      <w:r>
        <w:rPr>
          <w:rFonts w:hint="eastAsia" w:ascii="Times New Roman" w:hAnsi="Times New Roman" w:cs="Times New Roman"/>
          <w:color w:val="000000" w:themeColor="text1"/>
          <w:szCs w:val="21"/>
          <w:shd w:val="clear" w:color="auto" w:fill="FFFFFF"/>
        </w:rPr>
        <w:t>法定代表人委托人</w:t>
      </w:r>
      <w:r>
        <w:rPr>
          <w:rFonts w:hint="eastAsia" w:ascii="宋体" w:hAnsi="宋体" w:cs="宋体"/>
          <w:bCs/>
          <w:iCs/>
          <w:color w:val="000000" w:themeColor="text1"/>
          <w:szCs w:val="21"/>
        </w:rPr>
        <w:t>资格要求证明</w:t>
      </w:r>
    </w:p>
    <w:p>
      <w:pPr>
        <w:spacing w:line="600" w:lineRule="exact"/>
        <w:ind w:firstLine="420"/>
        <w:rPr>
          <w:rFonts w:ascii="宋体" w:cs="宋体"/>
          <w:color w:val="000000" w:themeColor="text1"/>
          <w:kern w:val="0"/>
          <w:szCs w:val="21"/>
        </w:rPr>
      </w:pPr>
      <w:r>
        <w:rPr>
          <w:rFonts w:hint="eastAsia" w:ascii="宋体" w:hAnsi="宋体" w:cs="宋体"/>
          <w:color w:val="000000" w:themeColor="text1"/>
          <w:kern w:val="0"/>
          <w:szCs w:val="21"/>
        </w:rPr>
        <w:t>招标文件中规定的其他资料</w:t>
      </w:r>
    </w:p>
    <w:p>
      <w:pPr>
        <w:spacing w:before="240" w:after="60" w:line="312" w:lineRule="auto"/>
        <w:jc w:val="center"/>
        <w:outlineLvl w:val="1"/>
        <w:rPr>
          <w:rFonts w:ascii="宋体" w:cs="宋体"/>
          <w:bCs/>
          <w:color w:val="000000" w:themeColor="text1"/>
          <w:kern w:val="28"/>
          <w:sz w:val="32"/>
          <w:szCs w:val="21"/>
        </w:rPr>
      </w:pPr>
      <w:bookmarkStart w:id="66" w:name="_Toc11936"/>
      <w:bookmarkStart w:id="67" w:name="_Toc488422032"/>
      <w:bookmarkStart w:id="68" w:name="_Toc488422631"/>
      <w:bookmarkStart w:id="69" w:name="_Toc26585"/>
      <w:bookmarkStart w:id="70" w:name="_Toc28064"/>
      <w:bookmarkStart w:id="71" w:name="_Toc12298"/>
      <w:bookmarkStart w:id="72" w:name="_Toc13248"/>
      <w:r>
        <w:rPr>
          <w:rFonts w:hint="eastAsia" w:ascii="宋体" w:hAnsi="宋体" w:cs="宋体"/>
          <w:bCs/>
          <w:color w:val="000000" w:themeColor="text1"/>
          <w:kern w:val="28"/>
          <w:sz w:val="32"/>
          <w:szCs w:val="21"/>
        </w:rPr>
        <w:t>以上复印件必须加盖单位公章</w:t>
      </w:r>
      <w:bookmarkEnd w:id="66"/>
      <w:bookmarkEnd w:id="67"/>
      <w:bookmarkEnd w:id="68"/>
      <w:bookmarkEnd w:id="69"/>
      <w:bookmarkEnd w:id="70"/>
      <w:bookmarkEnd w:id="71"/>
      <w:bookmarkEnd w:id="72"/>
    </w:p>
    <w:p>
      <w:pPr>
        <w:rPr>
          <w:rFonts w:ascii="宋体" w:cs="宋体"/>
          <w:color w:val="000000" w:themeColor="text1"/>
          <w:szCs w:val="21"/>
        </w:rPr>
      </w:pPr>
    </w:p>
    <w:p>
      <w:pPr>
        <w:rPr>
          <w:rFonts w:ascii="宋体" w:cs="宋体"/>
          <w:color w:val="000000" w:themeColor="text1"/>
          <w:szCs w:val="21"/>
        </w:rPr>
      </w:pPr>
    </w:p>
    <w:p>
      <w:pPr>
        <w:rPr>
          <w:rFonts w:ascii="宋体" w:cs="宋体"/>
          <w:color w:val="000000" w:themeColor="text1"/>
          <w:szCs w:val="21"/>
        </w:rPr>
      </w:pPr>
    </w:p>
    <w:p>
      <w:pPr>
        <w:autoSpaceDE w:val="0"/>
        <w:autoSpaceDN w:val="0"/>
        <w:adjustRightInd w:val="0"/>
        <w:spacing w:line="480" w:lineRule="exact"/>
        <w:ind w:left="425"/>
        <w:jc w:val="center"/>
        <w:rPr>
          <w:rFonts w:ascii="宋体"/>
          <w:b/>
          <w:color w:val="000000" w:themeColor="text1"/>
          <w:kern w:val="0"/>
          <w:sz w:val="28"/>
          <w:szCs w:val="28"/>
        </w:rPr>
      </w:pPr>
      <w:r>
        <w:rPr>
          <w:rFonts w:hint="eastAsia" w:ascii="宋体" w:hAnsi="Times New Roman" w:cs="宋体"/>
          <w:b/>
          <w:color w:val="000000" w:themeColor="text1"/>
          <w:kern w:val="0"/>
          <w:sz w:val="28"/>
          <w:szCs w:val="28"/>
        </w:rPr>
        <w:t>以上资格证明文件由资格审查小组对投标人资格进行审查</w:t>
      </w:r>
    </w:p>
    <w:p>
      <w:pPr>
        <w:rPr>
          <w:rFonts w:ascii="宋体" w:cs="宋体"/>
          <w:color w:val="000000" w:themeColor="text1"/>
          <w:szCs w:val="21"/>
        </w:rPr>
      </w:pPr>
    </w:p>
    <w:p>
      <w:pPr>
        <w:autoSpaceDE w:val="0"/>
        <w:autoSpaceDN w:val="0"/>
        <w:adjustRightInd w:val="0"/>
        <w:spacing w:line="480" w:lineRule="exact"/>
        <w:jc w:val="center"/>
        <w:rPr>
          <w:rFonts w:ascii="宋体" w:cs="宋体"/>
          <w:color w:val="000000" w:themeColor="text1"/>
          <w:kern w:val="0"/>
          <w:sz w:val="24"/>
          <w:szCs w:val="24"/>
        </w:rPr>
      </w:pPr>
    </w:p>
    <w:p>
      <w:pPr>
        <w:autoSpaceDE w:val="0"/>
        <w:autoSpaceDN w:val="0"/>
        <w:adjustRightInd w:val="0"/>
        <w:spacing w:line="480" w:lineRule="exact"/>
        <w:rPr>
          <w:rFonts w:ascii="宋体"/>
          <w:b/>
          <w:color w:val="000000" w:themeColor="text1"/>
          <w:kern w:val="0"/>
          <w:sz w:val="28"/>
          <w:szCs w:val="28"/>
        </w:rPr>
      </w:pPr>
    </w:p>
    <w:p>
      <w:pPr>
        <w:autoSpaceDE w:val="0"/>
        <w:autoSpaceDN w:val="0"/>
        <w:adjustRightInd w:val="0"/>
        <w:spacing w:line="480" w:lineRule="exact"/>
        <w:ind w:left="425"/>
        <w:jc w:val="center"/>
        <w:rPr>
          <w:rFonts w:ascii="宋体"/>
          <w:b/>
          <w:color w:val="000000" w:themeColor="text1"/>
          <w:kern w:val="0"/>
          <w:sz w:val="28"/>
          <w:szCs w:val="28"/>
        </w:rPr>
      </w:pPr>
    </w:p>
    <w:p>
      <w:pPr>
        <w:autoSpaceDE w:val="0"/>
        <w:autoSpaceDN w:val="0"/>
        <w:adjustRightInd w:val="0"/>
        <w:spacing w:line="480" w:lineRule="exact"/>
        <w:ind w:left="425"/>
        <w:jc w:val="center"/>
        <w:rPr>
          <w:rFonts w:ascii="宋体"/>
          <w:b/>
          <w:color w:val="000000" w:themeColor="text1"/>
          <w:kern w:val="0"/>
          <w:sz w:val="28"/>
          <w:szCs w:val="28"/>
        </w:rPr>
      </w:pPr>
    </w:p>
    <w:p>
      <w:pPr>
        <w:autoSpaceDE w:val="0"/>
        <w:autoSpaceDN w:val="0"/>
        <w:adjustRightInd w:val="0"/>
        <w:spacing w:line="480" w:lineRule="exact"/>
        <w:ind w:left="425"/>
        <w:jc w:val="center"/>
        <w:rPr>
          <w:rFonts w:ascii="宋体"/>
          <w:b/>
          <w:color w:val="000000" w:themeColor="text1"/>
          <w:kern w:val="0"/>
          <w:sz w:val="28"/>
          <w:szCs w:val="28"/>
        </w:rPr>
      </w:pPr>
    </w:p>
    <w:p>
      <w:pPr>
        <w:autoSpaceDE w:val="0"/>
        <w:autoSpaceDN w:val="0"/>
        <w:adjustRightInd w:val="0"/>
        <w:spacing w:line="480" w:lineRule="exact"/>
        <w:ind w:left="425"/>
        <w:jc w:val="center"/>
        <w:rPr>
          <w:rFonts w:ascii="宋体"/>
          <w:b/>
          <w:color w:val="000000" w:themeColor="text1"/>
          <w:kern w:val="0"/>
          <w:sz w:val="28"/>
          <w:szCs w:val="28"/>
          <w:highlight w:val="red"/>
        </w:rPr>
      </w:pPr>
    </w:p>
    <w:p>
      <w:pPr>
        <w:spacing w:before="240" w:after="60"/>
        <w:outlineLvl w:val="0"/>
        <w:rPr>
          <w:rFonts w:ascii="宋体" w:cs="宋体"/>
          <w:b/>
          <w:bCs/>
          <w:color w:val="000000" w:themeColor="text1"/>
          <w:sz w:val="24"/>
          <w:szCs w:val="24"/>
        </w:rPr>
      </w:pPr>
      <w:bookmarkStart w:id="73" w:name="_Toc24074"/>
    </w:p>
    <w:p>
      <w:pPr>
        <w:spacing w:before="240" w:after="60"/>
        <w:jc w:val="right"/>
        <w:outlineLvl w:val="0"/>
        <w:rPr>
          <w:rFonts w:ascii="宋体" w:cs="宋体"/>
          <w:b/>
          <w:bCs/>
          <w:color w:val="000000" w:themeColor="text1"/>
          <w:sz w:val="24"/>
          <w:szCs w:val="24"/>
        </w:rPr>
      </w:pPr>
      <w:bookmarkStart w:id="74" w:name="_Toc16701"/>
      <w:bookmarkStart w:id="75" w:name="_Toc26631"/>
    </w:p>
    <w:p>
      <w:pPr>
        <w:spacing w:before="240" w:after="60"/>
        <w:jc w:val="right"/>
        <w:outlineLvl w:val="0"/>
        <w:rPr>
          <w:rFonts w:ascii="宋体" w:cs="宋体"/>
          <w:b/>
          <w:bCs/>
          <w:color w:val="000000" w:themeColor="text1"/>
          <w:sz w:val="24"/>
          <w:szCs w:val="24"/>
        </w:rPr>
      </w:pPr>
    </w:p>
    <w:p>
      <w:pPr>
        <w:spacing w:before="240" w:after="60"/>
        <w:jc w:val="right"/>
        <w:outlineLvl w:val="0"/>
        <w:rPr>
          <w:rFonts w:ascii="宋体" w:cs="宋体"/>
          <w:b/>
          <w:bCs/>
          <w:color w:val="000000" w:themeColor="text1"/>
          <w:sz w:val="24"/>
          <w:szCs w:val="24"/>
        </w:rPr>
      </w:pPr>
    </w:p>
    <w:bookmarkEnd w:id="73"/>
    <w:bookmarkEnd w:id="74"/>
    <w:bookmarkEnd w:id="75"/>
    <w:p>
      <w:pPr>
        <w:spacing w:before="240" w:after="60"/>
        <w:jc w:val="center"/>
        <w:outlineLvl w:val="0"/>
        <w:rPr>
          <w:rFonts w:ascii="宋体" w:cs="宋体"/>
          <w:b/>
          <w:bCs/>
          <w:color w:val="000000" w:themeColor="text1"/>
          <w:sz w:val="32"/>
          <w:szCs w:val="32"/>
        </w:rPr>
      </w:pPr>
      <w:bookmarkStart w:id="76" w:name="_Toc22607"/>
    </w:p>
    <w:p>
      <w:pPr>
        <w:spacing w:before="240" w:after="60"/>
        <w:jc w:val="center"/>
        <w:outlineLvl w:val="0"/>
        <w:rPr>
          <w:rFonts w:ascii="宋体" w:cs="宋体"/>
          <w:b/>
          <w:bCs/>
          <w:color w:val="000000" w:themeColor="text1"/>
          <w:sz w:val="32"/>
          <w:szCs w:val="32"/>
        </w:rPr>
      </w:pPr>
      <w:bookmarkStart w:id="77" w:name="_Toc13535"/>
      <w:r>
        <w:rPr>
          <w:rFonts w:hint="eastAsia" w:ascii="宋体" w:hAnsi="宋体" w:cs="宋体"/>
          <w:b/>
          <w:bCs/>
          <w:color w:val="000000" w:themeColor="text1"/>
          <w:sz w:val="32"/>
          <w:szCs w:val="32"/>
        </w:rPr>
        <w:t>第七章投标文件格式</w:t>
      </w:r>
      <w:bookmarkEnd w:id="76"/>
      <w:bookmarkEnd w:id="77"/>
    </w:p>
    <w:p>
      <w:pPr>
        <w:spacing w:line="360" w:lineRule="exact"/>
        <w:rPr>
          <w:rFonts w:ascii="宋体" w:cs="宋体"/>
          <w:color w:val="000000" w:themeColor="text1"/>
          <w:szCs w:val="21"/>
        </w:rPr>
      </w:pPr>
    </w:p>
    <w:p>
      <w:pPr>
        <w:spacing w:line="360" w:lineRule="exact"/>
        <w:ind w:right="420"/>
        <w:outlineLvl w:val="0"/>
        <w:rPr>
          <w:rFonts w:ascii="宋体" w:cs="宋体"/>
          <w:color w:val="000000" w:themeColor="text1"/>
          <w:szCs w:val="21"/>
        </w:rPr>
      </w:pPr>
    </w:p>
    <w:p>
      <w:pPr>
        <w:spacing w:line="360" w:lineRule="exact"/>
        <w:ind w:right="315"/>
        <w:outlineLvl w:val="0"/>
        <w:rPr>
          <w:rFonts w:ascii="宋体" w:cs="宋体"/>
          <w:color w:val="000000" w:themeColor="text1"/>
          <w:szCs w:val="21"/>
        </w:rPr>
      </w:pPr>
    </w:p>
    <w:p>
      <w:pPr>
        <w:spacing w:line="360" w:lineRule="exact"/>
        <w:rPr>
          <w:rFonts w:ascii="宋体" w:cs="宋体"/>
          <w:b/>
          <w:color w:val="000000" w:themeColor="text1"/>
          <w:sz w:val="44"/>
          <w:szCs w:val="44"/>
        </w:rPr>
      </w:pPr>
    </w:p>
    <w:p>
      <w:pPr>
        <w:spacing w:line="360" w:lineRule="exact"/>
        <w:jc w:val="center"/>
        <w:rPr>
          <w:rFonts w:ascii="宋体" w:cs="宋体"/>
          <w:b/>
          <w:color w:val="000000" w:themeColor="text1"/>
          <w:sz w:val="36"/>
          <w:szCs w:val="36"/>
          <w:u w:val="single"/>
        </w:rPr>
      </w:pPr>
      <w:r>
        <w:rPr>
          <w:rFonts w:hint="eastAsia" w:ascii="宋体" w:hAnsi="宋体" w:cs="宋体"/>
          <w:b/>
          <w:color w:val="000000" w:themeColor="text1"/>
          <w:sz w:val="36"/>
          <w:szCs w:val="36"/>
          <w:lang w:val="en-US" w:eastAsia="zh-CN"/>
        </w:rPr>
        <w:t xml:space="preserve">          </w:t>
      </w:r>
      <w:r>
        <w:rPr>
          <w:rFonts w:hint="eastAsia" w:ascii="宋体" w:hAnsi="宋体" w:cs="宋体"/>
          <w:b/>
          <w:color w:val="000000" w:themeColor="text1"/>
          <w:sz w:val="36"/>
          <w:szCs w:val="36"/>
          <w:u w:val="single"/>
          <w:lang w:val="en-US" w:eastAsia="zh-CN"/>
        </w:rPr>
        <w:t xml:space="preserve">              </w:t>
      </w:r>
      <w:r>
        <w:rPr>
          <w:rFonts w:hint="eastAsia" w:ascii="宋体" w:hAnsi="宋体" w:cs="宋体"/>
          <w:b/>
          <w:color w:val="000000" w:themeColor="text1"/>
          <w:sz w:val="36"/>
          <w:szCs w:val="36"/>
        </w:rPr>
        <w:t>项目</w:t>
      </w:r>
      <w:r>
        <w:rPr>
          <w:rFonts w:hint="eastAsia" w:ascii="宋体" w:hAnsi="宋体" w:cs="宋体"/>
          <w:b/>
          <w:color w:val="000000" w:themeColor="text1"/>
          <w:sz w:val="36"/>
          <w:szCs w:val="36"/>
          <w:lang w:eastAsia="zh-CN"/>
        </w:rPr>
        <w:t>（二标段）</w:t>
      </w:r>
    </w:p>
    <w:p>
      <w:pPr>
        <w:spacing w:line="480" w:lineRule="exact"/>
        <w:jc w:val="center"/>
        <w:rPr>
          <w:rFonts w:ascii="宋体" w:cs="宋体"/>
          <w:color w:val="000000" w:themeColor="text1"/>
          <w:spacing w:val="-20"/>
          <w:sz w:val="44"/>
          <w:szCs w:val="44"/>
        </w:rPr>
      </w:pPr>
    </w:p>
    <w:p>
      <w:pPr>
        <w:spacing w:line="480" w:lineRule="exact"/>
        <w:jc w:val="center"/>
        <w:rPr>
          <w:rFonts w:ascii="宋体" w:cs="宋体"/>
          <w:b/>
          <w:color w:val="000000" w:themeColor="text1"/>
          <w:sz w:val="44"/>
          <w:szCs w:val="44"/>
        </w:rPr>
      </w:pPr>
      <w:r>
        <w:rPr>
          <w:rFonts w:hint="eastAsia" w:ascii="宋体" w:hAnsi="宋体" w:cs="宋体"/>
          <w:b/>
          <w:color w:val="000000" w:themeColor="text1"/>
          <w:sz w:val="44"/>
          <w:szCs w:val="44"/>
        </w:rPr>
        <w:t>（参考格式）</w:t>
      </w:r>
    </w:p>
    <w:p>
      <w:pPr>
        <w:spacing w:line="480" w:lineRule="exact"/>
        <w:rPr>
          <w:rFonts w:ascii="宋体" w:cs="宋体"/>
          <w:b/>
          <w:color w:val="000000" w:themeColor="text1"/>
          <w:sz w:val="44"/>
          <w:szCs w:val="44"/>
        </w:rPr>
      </w:pPr>
    </w:p>
    <w:p>
      <w:pPr>
        <w:spacing w:line="480" w:lineRule="exact"/>
        <w:jc w:val="center"/>
        <w:rPr>
          <w:rFonts w:ascii="宋体" w:cs="宋体"/>
          <w:b/>
          <w:color w:val="000000" w:themeColor="text1"/>
          <w:sz w:val="44"/>
          <w:szCs w:val="44"/>
        </w:rPr>
      </w:pPr>
      <w:r>
        <w:rPr>
          <w:rFonts w:hint="eastAsia" w:ascii="宋体" w:hAnsi="宋体" w:cs="宋体"/>
          <w:b/>
          <w:color w:val="000000" w:themeColor="text1"/>
          <w:sz w:val="44"/>
          <w:szCs w:val="44"/>
        </w:rPr>
        <w:t>投标文件</w:t>
      </w:r>
    </w:p>
    <w:p>
      <w:pPr>
        <w:spacing w:line="480" w:lineRule="exact"/>
        <w:jc w:val="center"/>
        <w:rPr>
          <w:rFonts w:ascii="宋体" w:cs="宋体"/>
          <w:b/>
          <w:color w:val="000000" w:themeColor="text1"/>
          <w:sz w:val="44"/>
          <w:szCs w:val="44"/>
        </w:rPr>
      </w:pPr>
    </w:p>
    <w:p>
      <w:pPr>
        <w:spacing w:line="480" w:lineRule="exact"/>
        <w:jc w:val="center"/>
        <w:rPr>
          <w:rFonts w:ascii="宋体" w:cs="宋体"/>
          <w:color w:val="000000" w:themeColor="text1"/>
          <w:szCs w:val="21"/>
        </w:rPr>
      </w:pPr>
      <w:r>
        <w:rPr>
          <w:rFonts w:hint="eastAsia" w:ascii="宋体" w:hAnsi="宋体" w:cs="宋体"/>
          <w:color w:val="000000" w:themeColor="text1"/>
          <w:szCs w:val="21"/>
        </w:rPr>
        <w:t>交易编号：温交易【</w:t>
      </w:r>
      <w:r>
        <w:rPr>
          <w:rFonts w:ascii="宋体" w:hAnsi="宋体" w:cs="宋体"/>
          <w:color w:val="000000" w:themeColor="text1"/>
          <w:szCs w:val="21"/>
        </w:rPr>
        <w:t>2017</w:t>
      </w:r>
      <w:r>
        <w:rPr>
          <w:rFonts w:hint="eastAsia" w:ascii="宋体" w:hAnsi="宋体" w:cs="宋体"/>
          <w:color w:val="000000" w:themeColor="text1"/>
          <w:szCs w:val="21"/>
        </w:rPr>
        <w:t>】号</w:t>
      </w:r>
    </w:p>
    <w:p>
      <w:pPr>
        <w:spacing w:line="480" w:lineRule="exact"/>
        <w:jc w:val="center"/>
        <w:rPr>
          <w:rFonts w:ascii="宋体" w:cs="宋体"/>
          <w:color w:val="000000" w:themeColor="text1"/>
          <w:szCs w:val="21"/>
        </w:rPr>
      </w:pPr>
      <w:r>
        <w:rPr>
          <w:rFonts w:hint="eastAsia" w:ascii="宋体" w:hAnsi="宋体" w:cs="宋体"/>
          <w:color w:val="000000" w:themeColor="text1"/>
          <w:szCs w:val="21"/>
        </w:rPr>
        <w:t>采购编号：温政采【</w:t>
      </w:r>
      <w:r>
        <w:rPr>
          <w:rFonts w:ascii="宋体" w:hAnsi="宋体" w:cs="宋体"/>
          <w:color w:val="000000" w:themeColor="text1"/>
          <w:szCs w:val="21"/>
        </w:rPr>
        <w:t>2017</w:t>
      </w:r>
      <w:r>
        <w:rPr>
          <w:rFonts w:hint="eastAsia" w:ascii="宋体" w:hAnsi="宋体" w:cs="宋体"/>
          <w:color w:val="000000" w:themeColor="text1"/>
          <w:szCs w:val="21"/>
        </w:rPr>
        <w:t>】号</w:t>
      </w:r>
    </w:p>
    <w:p>
      <w:pPr>
        <w:spacing w:line="480" w:lineRule="exact"/>
        <w:rPr>
          <w:rFonts w:ascii="宋体" w:cs="宋体"/>
          <w:color w:val="000000" w:themeColor="text1"/>
          <w:szCs w:val="21"/>
        </w:rPr>
      </w:pPr>
    </w:p>
    <w:p>
      <w:pPr>
        <w:spacing w:line="480" w:lineRule="exact"/>
        <w:rPr>
          <w:rFonts w:ascii="宋体" w:cs="宋体"/>
          <w:color w:val="000000" w:themeColor="text1"/>
          <w:szCs w:val="21"/>
        </w:rPr>
      </w:pPr>
    </w:p>
    <w:p>
      <w:pPr>
        <w:spacing w:line="360" w:lineRule="exact"/>
        <w:rPr>
          <w:rFonts w:ascii="宋体" w:cs="宋体"/>
          <w:color w:val="000000" w:themeColor="text1"/>
          <w:szCs w:val="21"/>
        </w:rPr>
      </w:pPr>
    </w:p>
    <w:p>
      <w:pPr>
        <w:spacing w:line="360" w:lineRule="exact"/>
        <w:rPr>
          <w:rFonts w:ascii="宋体" w:cs="宋体"/>
          <w:color w:val="000000" w:themeColor="text1"/>
          <w:szCs w:val="21"/>
        </w:rPr>
      </w:pPr>
    </w:p>
    <w:p>
      <w:pPr>
        <w:spacing w:line="360" w:lineRule="exact"/>
        <w:rPr>
          <w:rFonts w:ascii="宋体" w:cs="宋体"/>
          <w:color w:val="000000" w:themeColor="text1"/>
          <w:szCs w:val="21"/>
        </w:rPr>
      </w:pPr>
    </w:p>
    <w:p>
      <w:pPr>
        <w:spacing w:line="360" w:lineRule="exact"/>
        <w:rPr>
          <w:rFonts w:ascii="宋体" w:cs="宋体"/>
          <w:color w:val="000000" w:themeColor="text1"/>
          <w:szCs w:val="21"/>
        </w:rPr>
      </w:pPr>
    </w:p>
    <w:p>
      <w:pPr>
        <w:spacing w:line="360" w:lineRule="exact"/>
        <w:rPr>
          <w:rFonts w:ascii="宋体" w:cs="宋体"/>
          <w:color w:val="000000" w:themeColor="text1"/>
          <w:szCs w:val="21"/>
        </w:rPr>
      </w:pPr>
    </w:p>
    <w:p>
      <w:pPr>
        <w:spacing w:line="360" w:lineRule="exact"/>
        <w:rPr>
          <w:rFonts w:ascii="宋体" w:cs="宋体"/>
          <w:color w:val="000000" w:themeColor="text1"/>
          <w:szCs w:val="21"/>
        </w:rPr>
      </w:pPr>
    </w:p>
    <w:p>
      <w:pPr>
        <w:spacing w:line="360" w:lineRule="exact"/>
        <w:rPr>
          <w:rFonts w:ascii="宋体" w:cs="宋体"/>
          <w:color w:val="000000" w:themeColor="text1"/>
          <w:szCs w:val="21"/>
        </w:rPr>
      </w:pPr>
    </w:p>
    <w:p>
      <w:pPr>
        <w:spacing w:line="360" w:lineRule="exact"/>
        <w:rPr>
          <w:rFonts w:ascii="宋体" w:cs="宋体"/>
          <w:color w:val="000000" w:themeColor="text1"/>
          <w:szCs w:val="21"/>
        </w:rPr>
      </w:pPr>
    </w:p>
    <w:p>
      <w:pPr>
        <w:spacing w:line="360" w:lineRule="exact"/>
        <w:ind w:firstLine="1400" w:firstLineChars="500"/>
        <w:rPr>
          <w:rFonts w:ascii="宋体" w:cs="宋体"/>
          <w:b/>
          <w:color w:val="000000" w:themeColor="text1"/>
          <w:sz w:val="28"/>
          <w:szCs w:val="28"/>
        </w:rPr>
      </w:pPr>
      <w:r>
        <w:rPr>
          <w:rFonts w:hint="eastAsia" w:ascii="宋体" w:hAnsi="宋体" w:cs="宋体"/>
          <w:b/>
          <w:color w:val="000000" w:themeColor="text1"/>
          <w:sz w:val="28"/>
          <w:szCs w:val="28"/>
        </w:rPr>
        <w:t>投标人：</w:t>
      </w:r>
      <w:r>
        <w:rPr>
          <w:rFonts w:hint="eastAsia" w:ascii="宋体" w:hAnsi="宋体" w:cs="宋体"/>
          <w:b/>
          <w:color w:val="000000" w:themeColor="text1"/>
          <w:sz w:val="28"/>
          <w:szCs w:val="28"/>
          <w:u w:val="single"/>
        </w:rPr>
        <w:t>单位全称（加盖单位公章）</w:t>
      </w:r>
    </w:p>
    <w:p>
      <w:pPr>
        <w:spacing w:line="360" w:lineRule="exact"/>
        <w:ind w:firstLine="1391" w:firstLineChars="497"/>
        <w:rPr>
          <w:rFonts w:ascii="宋体" w:cs="宋体"/>
          <w:b/>
          <w:color w:val="000000" w:themeColor="text1"/>
          <w:sz w:val="28"/>
          <w:szCs w:val="28"/>
          <w:u w:val="single"/>
        </w:rPr>
      </w:pPr>
      <w:r>
        <w:rPr>
          <w:rFonts w:hint="eastAsia" w:ascii="宋体" w:hAnsi="宋体" w:cs="宋体"/>
          <w:b/>
          <w:color w:val="000000" w:themeColor="text1"/>
          <w:sz w:val="28"/>
          <w:szCs w:val="28"/>
        </w:rPr>
        <w:t>法定代表人或授权代理人：</w:t>
      </w:r>
      <w:r>
        <w:rPr>
          <w:rFonts w:hint="eastAsia" w:ascii="宋体" w:hAnsi="宋体" w:cs="宋体"/>
          <w:b/>
          <w:color w:val="000000" w:themeColor="text1"/>
          <w:sz w:val="28"/>
          <w:szCs w:val="28"/>
          <w:u w:val="single"/>
        </w:rPr>
        <w:t>（签字或加盖印鉴）</w:t>
      </w:r>
    </w:p>
    <w:p>
      <w:pPr>
        <w:spacing w:line="360" w:lineRule="exact"/>
        <w:jc w:val="center"/>
        <w:rPr>
          <w:rFonts w:ascii="宋体" w:cs="宋体"/>
          <w:b/>
          <w:color w:val="000000" w:themeColor="text1"/>
          <w:sz w:val="32"/>
          <w:szCs w:val="32"/>
        </w:rPr>
      </w:pPr>
      <w:r>
        <w:rPr>
          <w:rFonts w:hint="eastAsia" w:ascii="宋体" w:hAnsi="宋体" w:cs="宋体"/>
          <w:b/>
          <w:color w:val="000000" w:themeColor="text1"/>
          <w:sz w:val="28"/>
          <w:szCs w:val="28"/>
        </w:rPr>
        <w:t>年</w:t>
      </w:r>
      <w:r>
        <w:rPr>
          <w:rFonts w:hint="eastAsia" w:ascii="宋体" w:hAnsi="宋体" w:cs="宋体"/>
          <w:b/>
          <w:color w:val="000000" w:themeColor="text1"/>
          <w:sz w:val="28"/>
          <w:szCs w:val="28"/>
          <w:lang w:val="en-US" w:eastAsia="zh-CN"/>
        </w:rPr>
        <w:t xml:space="preserve">  </w:t>
      </w:r>
      <w:r>
        <w:rPr>
          <w:rFonts w:hint="eastAsia" w:ascii="宋体" w:hAnsi="宋体" w:cs="宋体"/>
          <w:b/>
          <w:color w:val="000000" w:themeColor="text1"/>
          <w:sz w:val="28"/>
          <w:szCs w:val="28"/>
        </w:rPr>
        <w:t>月</w:t>
      </w:r>
      <w:r>
        <w:rPr>
          <w:rFonts w:hint="eastAsia" w:ascii="宋体" w:hAnsi="宋体" w:cs="宋体"/>
          <w:b/>
          <w:color w:val="000000" w:themeColor="text1"/>
          <w:sz w:val="28"/>
          <w:szCs w:val="28"/>
          <w:lang w:val="en-US" w:eastAsia="zh-CN"/>
        </w:rPr>
        <w:t xml:space="preserve">   </w:t>
      </w:r>
      <w:r>
        <w:rPr>
          <w:rFonts w:hint="eastAsia" w:ascii="宋体" w:hAnsi="宋体" w:cs="宋体"/>
          <w:b/>
          <w:color w:val="000000" w:themeColor="text1"/>
          <w:sz w:val="28"/>
          <w:szCs w:val="28"/>
        </w:rPr>
        <w:t>日</w:t>
      </w:r>
    </w:p>
    <w:p>
      <w:pPr>
        <w:spacing w:line="360" w:lineRule="exact"/>
        <w:jc w:val="center"/>
        <w:rPr>
          <w:rFonts w:ascii="宋体" w:cs="宋体"/>
          <w:b/>
          <w:color w:val="000000" w:themeColor="text1"/>
          <w:sz w:val="32"/>
          <w:szCs w:val="32"/>
        </w:rPr>
      </w:pPr>
      <w:r>
        <w:rPr>
          <w:rFonts w:ascii="宋体" w:cs="宋体"/>
          <w:b/>
          <w:color w:val="000000" w:themeColor="text1"/>
          <w:sz w:val="32"/>
          <w:szCs w:val="32"/>
        </w:rPr>
        <w:br w:type="page"/>
      </w:r>
    </w:p>
    <w:p>
      <w:pPr>
        <w:spacing w:line="360" w:lineRule="exact"/>
        <w:jc w:val="center"/>
        <w:rPr>
          <w:rFonts w:ascii="宋体" w:cs="宋体"/>
          <w:b/>
          <w:color w:val="000000" w:themeColor="text1"/>
          <w:sz w:val="32"/>
          <w:szCs w:val="32"/>
        </w:rPr>
      </w:pPr>
    </w:p>
    <w:p>
      <w:pPr>
        <w:spacing w:line="360" w:lineRule="exact"/>
        <w:jc w:val="center"/>
        <w:rPr>
          <w:rFonts w:ascii="宋体" w:cs="宋体"/>
          <w:b/>
          <w:color w:val="000000" w:themeColor="text1"/>
          <w:sz w:val="32"/>
          <w:szCs w:val="32"/>
        </w:rPr>
      </w:pPr>
      <w:r>
        <w:rPr>
          <w:rFonts w:hint="eastAsia" w:ascii="宋体" w:hAnsi="宋体" w:cs="宋体"/>
          <w:b/>
          <w:color w:val="000000" w:themeColor="text1"/>
          <w:sz w:val="32"/>
          <w:szCs w:val="32"/>
        </w:rPr>
        <w:t>目录</w:t>
      </w:r>
    </w:p>
    <w:p>
      <w:pPr>
        <w:spacing w:line="360" w:lineRule="exact"/>
        <w:jc w:val="center"/>
        <w:rPr>
          <w:rFonts w:ascii="宋体" w:cs="宋体"/>
          <w:color w:val="000000" w:themeColor="text1"/>
          <w:sz w:val="28"/>
          <w:szCs w:val="28"/>
        </w:rPr>
      </w:pPr>
    </w:p>
    <w:p>
      <w:pPr>
        <w:spacing w:line="360" w:lineRule="exact"/>
        <w:jc w:val="center"/>
        <w:rPr>
          <w:rFonts w:ascii="宋体" w:cs="宋体"/>
          <w:color w:val="000000" w:themeColor="text1"/>
          <w:sz w:val="28"/>
          <w:szCs w:val="28"/>
        </w:rPr>
      </w:pPr>
    </w:p>
    <w:p>
      <w:pPr>
        <w:spacing w:line="360" w:lineRule="exact"/>
        <w:jc w:val="center"/>
        <w:rPr>
          <w:rFonts w:ascii="宋体" w:cs="宋体"/>
          <w:color w:val="000000" w:themeColor="text1"/>
          <w:sz w:val="28"/>
          <w:szCs w:val="28"/>
        </w:rPr>
      </w:pPr>
      <w:r>
        <w:rPr>
          <w:rFonts w:hint="eastAsia" w:ascii="宋体" w:hAnsi="宋体" w:cs="宋体"/>
          <w:color w:val="000000" w:themeColor="text1"/>
          <w:sz w:val="28"/>
          <w:szCs w:val="28"/>
        </w:rPr>
        <w:t>（建议按照招标文件《参考格式》顺序编写）</w:t>
      </w:r>
    </w:p>
    <w:p>
      <w:pPr>
        <w:spacing w:line="360" w:lineRule="exact"/>
        <w:jc w:val="center"/>
        <w:rPr>
          <w:rFonts w:ascii="宋体" w:cs="宋体"/>
          <w:b/>
          <w:color w:val="000000" w:themeColor="text1"/>
          <w:sz w:val="28"/>
          <w:szCs w:val="28"/>
        </w:rPr>
      </w:pPr>
    </w:p>
    <w:p>
      <w:pPr>
        <w:autoSpaceDE w:val="0"/>
        <w:autoSpaceDN w:val="0"/>
        <w:adjustRightInd w:val="0"/>
        <w:spacing w:line="440" w:lineRule="exact"/>
        <w:ind w:firstLine="420" w:firstLineChars="200"/>
        <w:jc w:val="left"/>
        <w:rPr>
          <w:rFonts w:ascii="宋体" w:cs="宋体"/>
          <w:bCs/>
          <w:color w:val="000000" w:themeColor="text1"/>
          <w:kern w:val="0"/>
          <w:szCs w:val="21"/>
        </w:rPr>
      </w:pPr>
      <w:r>
        <w:rPr>
          <w:rFonts w:hint="eastAsia" w:ascii="宋体" w:hAnsi="宋体" w:cs="宋体"/>
          <w:bCs/>
          <w:color w:val="000000" w:themeColor="text1"/>
          <w:kern w:val="0"/>
          <w:szCs w:val="21"/>
        </w:rPr>
        <w:t>一、投标函</w:t>
      </w:r>
    </w:p>
    <w:p>
      <w:pPr>
        <w:autoSpaceDE w:val="0"/>
        <w:autoSpaceDN w:val="0"/>
        <w:adjustRightInd w:val="0"/>
        <w:spacing w:line="440" w:lineRule="exact"/>
        <w:ind w:firstLine="420" w:firstLineChars="200"/>
        <w:jc w:val="left"/>
        <w:rPr>
          <w:rFonts w:ascii="宋体" w:cs="宋体"/>
          <w:bCs/>
          <w:color w:val="000000" w:themeColor="text1"/>
          <w:kern w:val="0"/>
          <w:szCs w:val="21"/>
        </w:rPr>
      </w:pPr>
      <w:r>
        <w:rPr>
          <w:rFonts w:hint="eastAsia" w:ascii="宋体" w:hAnsi="宋体" w:cs="宋体"/>
          <w:bCs/>
          <w:color w:val="000000" w:themeColor="text1"/>
          <w:kern w:val="0"/>
          <w:szCs w:val="21"/>
        </w:rPr>
        <w:t>二、开标一览表</w:t>
      </w:r>
    </w:p>
    <w:p>
      <w:pPr>
        <w:autoSpaceDE w:val="0"/>
        <w:autoSpaceDN w:val="0"/>
        <w:adjustRightInd w:val="0"/>
        <w:spacing w:line="440" w:lineRule="exact"/>
        <w:ind w:firstLine="420" w:firstLineChars="200"/>
        <w:jc w:val="left"/>
        <w:rPr>
          <w:rFonts w:ascii="宋体" w:cs="宋体"/>
          <w:bCs/>
          <w:color w:val="000000" w:themeColor="text1"/>
          <w:kern w:val="0"/>
          <w:szCs w:val="21"/>
        </w:rPr>
      </w:pPr>
      <w:r>
        <w:rPr>
          <w:rFonts w:hint="eastAsia" w:ascii="宋体" w:hAnsi="宋体" w:cs="宋体"/>
          <w:bCs/>
          <w:color w:val="000000" w:themeColor="text1"/>
          <w:kern w:val="0"/>
          <w:szCs w:val="21"/>
        </w:rPr>
        <w:t>三、货物分项报价一览表</w:t>
      </w:r>
    </w:p>
    <w:p>
      <w:pPr>
        <w:autoSpaceDE w:val="0"/>
        <w:autoSpaceDN w:val="0"/>
        <w:adjustRightInd w:val="0"/>
        <w:spacing w:line="440" w:lineRule="exact"/>
        <w:ind w:firstLine="420" w:firstLineChars="200"/>
        <w:jc w:val="left"/>
        <w:rPr>
          <w:rFonts w:ascii="宋体" w:cs="宋体"/>
          <w:bCs/>
          <w:color w:val="000000" w:themeColor="text1"/>
          <w:kern w:val="0"/>
          <w:szCs w:val="21"/>
        </w:rPr>
      </w:pPr>
      <w:r>
        <w:rPr>
          <w:rFonts w:hint="eastAsia" w:ascii="宋体" w:hAnsi="宋体" w:cs="宋体"/>
          <w:bCs/>
          <w:color w:val="000000" w:themeColor="text1"/>
          <w:kern w:val="0"/>
          <w:szCs w:val="21"/>
        </w:rPr>
        <w:t>四、技术规格和商务条款偏差表</w:t>
      </w:r>
    </w:p>
    <w:p>
      <w:pPr>
        <w:autoSpaceDE w:val="0"/>
        <w:autoSpaceDN w:val="0"/>
        <w:adjustRightInd w:val="0"/>
        <w:spacing w:line="440" w:lineRule="exact"/>
        <w:ind w:firstLine="420" w:firstLineChars="200"/>
        <w:jc w:val="left"/>
        <w:rPr>
          <w:rFonts w:ascii="宋体" w:cs="宋体"/>
          <w:bCs/>
          <w:color w:val="000000" w:themeColor="text1"/>
          <w:kern w:val="0"/>
          <w:szCs w:val="21"/>
        </w:rPr>
      </w:pPr>
      <w:r>
        <w:rPr>
          <w:rFonts w:hint="eastAsia" w:ascii="宋体" w:hAnsi="宋体" w:cs="宋体"/>
          <w:bCs/>
          <w:color w:val="000000" w:themeColor="text1"/>
          <w:kern w:val="0"/>
          <w:szCs w:val="21"/>
        </w:rPr>
        <w:t>五、法定代表人资格证明书</w:t>
      </w:r>
    </w:p>
    <w:p>
      <w:pPr>
        <w:autoSpaceDE w:val="0"/>
        <w:autoSpaceDN w:val="0"/>
        <w:adjustRightInd w:val="0"/>
        <w:spacing w:line="440" w:lineRule="exact"/>
        <w:ind w:firstLine="420" w:firstLineChars="200"/>
        <w:jc w:val="left"/>
        <w:rPr>
          <w:rFonts w:ascii="宋体" w:cs="宋体"/>
          <w:bCs/>
          <w:color w:val="000000" w:themeColor="text1"/>
          <w:kern w:val="0"/>
          <w:szCs w:val="21"/>
        </w:rPr>
      </w:pPr>
      <w:r>
        <w:rPr>
          <w:rFonts w:hint="eastAsia" w:ascii="宋体" w:hAnsi="宋体" w:cs="宋体"/>
          <w:bCs/>
          <w:color w:val="000000" w:themeColor="text1"/>
          <w:kern w:val="0"/>
          <w:szCs w:val="21"/>
        </w:rPr>
        <w:t>六、法人代表授权委托书</w:t>
      </w:r>
    </w:p>
    <w:p>
      <w:pPr>
        <w:autoSpaceDE w:val="0"/>
        <w:autoSpaceDN w:val="0"/>
        <w:adjustRightInd w:val="0"/>
        <w:spacing w:line="440" w:lineRule="exact"/>
        <w:ind w:firstLine="420" w:firstLineChars="200"/>
        <w:jc w:val="left"/>
        <w:rPr>
          <w:rFonts w:ascii="宋体" w:cs="宋体"/>
          <w:bCs/>
          <w:color w:val="000000" w:themeColor="text1"/>
          <w:kern w:val="0"/>
          <w:szCs w:val="21"/>
        </w:rPr>
      </w:pPr>
      <w:r>
        <w:rPr>
          <w:rFonts w:hint="eastAsia" w:ascii="宋体" w:hAnsi="宋体" w:cs="宋体"/>
          <w:bCs/>
          <w:color w:val="000000" w:themeColor="text1"/>
          <w:kern w:val="0"/>
          <w:szCs w:val="21"/>
        </w:rPr>
        <w:t>七、投标人基本情况表</w:t>
      </w:r>
    </w:p>
    <w:p>
      <w:pPr>
        <w:autoSpaceDE w:val="0"/>
        <w:autoSpaceDN w:val="0"/>
        <w:adjustRightInd w:val="0"/>
        <w:spacing w:line="440" w:lineRule="exact"/>
        <w:ind w:firstLine="420" w:firstLineChars="200"/>
        <w:jc w:val="left"/>
        <w:rPr>
          <w:rFonts w:ascii="宋体" w:cs="宋体"/>
          <w:bCs/>
          <w:color w:val="000000" w:themeColor="text1"/>
          <w:kern w:val="0"/>
          <w:szCs w:val="21"/>
        </w:rPr>
      </w:pPr>
      <w:r>
        <w:rPr>
          <w:rFonts w:hint="eastAsia" w:ascii="宋体" w:hAnsi="宋体" w:cs="宋体"/>
          <w:bCs/>
          <w:color w:val="000000" w:themeColor="text1"/>
          <w:kern w:val="0"/>
          <w:szCs w:val="21"/>
        </w:rPr>
        <w:t>八、类似业绩</w:t>
      </w:r>
    </w:p>
    <w:p>
      <w:pPr>
        <w:autoSpaceDE w:val="0"/>
        <w:autoSpaceDN w:val="0"/>
        <w:adjustRightInd w:val="0"/>
        <w:spacing w:line="440" w:lineRule="exact"/>
        <w:ind w:firstLine="420" w:firstLineChars="200"/>
        <w:jc w:val="left"/>
        <w:rPr>
          <w:rFonts w:ascii="宋体" w:cs="宋体"/>
          <w:bCs/>
          <w:color w:val="000000" w:themeColor="text1"/>
          <w:kern w:val="0"/>
          <w:szCs w:val="21"/>
        </w:rPr>
      </w:pPr>
      <w:r>
        <w:rPr>
          <w:rFonts w:hint="eastAsia" w:ascii="宋体" w:hAnsi="宋体" w:cs="宋体"/>
          <w:bCs/>
          <w:color w:val="000000" w:themeColor="text1"/>
          <w:kern w:val="0"/>
          <w:szCs w:val="21"/>
        </w:rPr>
        <w:t>九、售后服务承诺</w:t>
      </w:r>
    </w:p>
    <w:p>
      <w:pPr>
        <w:numPr>
          <w:ilvl w:val="0"/>
          <w:numId w:val="0"/>
        </w:numPr>
        <w:autoSpaceDE w:val="0"/>
        <w:autoSpaceDN w:val="0"/>
        <w:adjustRightInd w:val="0"/>
        <w:spacing w:line="440" w:lineRule="exact"/>
        <w:ind w:firstLine="420" w:firstLineChars="200"/>
        <w:jc w:val="left"/>
        <w:rPr>
          <w:rFonts w:ascii="宋体" w:cs="宋体"/>
          <w:bCs/>
          <w:color w:val="000000" w:themeColor="text1"/>
          <w:kern w:val="0"/>
          <w:szCs w:val="21"/>
        </w:rPr>
      </w:pPr>
      <w:r>
        <w:rPr>
          <w:rFonts w:hint="eastAsia" w:ascii="宋体" w:hAnsi="宋体" w:cs="宋体"/>
          <w:bCs/>
          <w:color w:val="000000" w:themeColor="text1"/>
          <w:kern w:val="0"/>
          <w:szCs w:val="21"/>
        </w:rPr>
        <w:t>十、反商业贿赂承诺书</w:t>
      </w:r>
    </w:p>
    <w:p>
      <w:pPr>
        <w:autoSpaceDE w:val="0"/>
        <w:autoSpaceDN w:val="0"/>
        <w:adjustRightInd w:val="0"/>
        <w:spacing w:line="440" w:lineRule="exact"/>
        <w:ind w:firstLine="420" w:firstLineChars="200"/>
        <w:jc w:val="left"/>
        <w:rPr>
          <w:rFonts w:ascii="宋体" w:cs="宋体"/>
          <w:bCs/>
          <w:color w:val="000000" w:themeColor="text1"/>
          <w:kern w:val="0"/>
          <w:szCs w:val="21"/>
        </w:rPr>
      </w:pPr>
      <w:r>
        <w:rPr>
          <w:rFonts w:hint="eastAsia" w:ascii="宋体" w:hAnsi="宋体" w:cs="宋体"/>
          <w:bCs/>
          <w:color w:val="000000" w:themeColor="text1"/>
          <w:kern w:val="0"/>
          <w:szCs w:val="21"/>
        </w:rPr>
        <w:t>十一、投标人认为应提供的其它资料</w:t>
      </w:r>
    </w:p>
    <w:p>
      <w:pPr>
        <w:spacing w:line="360" w:lineRule="exact"/>
        <w:jc w:val="center"/>
        <w:outlineLvl w:val="0"/>
        <w:rPr>
          <w:rFonts w:ascii="宋体" w:cs="宋体"/>
          <w:b/>
          <w:color w:val="000000" w:themeColor="text1"/>
          <w:szCs w:val="21"/>
        </w:rPr>
      </w:pPr>
    </w:p>
    <w:p>
      <w:pPr>
        <w:spacing w:line="360" w:lineRule="exact"/>
        <w:jc w:val="center"/>
        <w:outlineLvl w:val="0"/>
        <w:rPr>
          <w:rFonts w:ascii="宋体" w:cs="宋体"/>
          <w:b/>
          <w:color w:val="000000" w:themeColor="text1"/>
          <w:szCs w:val="21"/>
        </w:rPr>
      </w:pPr>
    </w:p>
    <w:p>
      <w:pPr>
        <w:spacing w:line="360" w:lineRule="exact"/>
        <w:jc w:val="center"/>
        <w:outlineLvl w:val="0"/>
        <w:rPr>
          <w:rFonts w:ascii="宋体" w:cs="宋体"/>
          <w:b/>
          <w:color w:val="000000" w:themeColor="text1"/>
          <w:szCs w:val="21"/>
        </w:rPr>
      </w:pPr>
    </w:p>
    <w:p>
      <w:pPr>
        <w:spacing w:line="360" w:lineRule="exact"/>
        <w:jc w:val="center"/>
        <w:outlineLvl w:val="0"/>
        <w:rPr>
          <w:rFonts w:ascii="宋体" w:cs="宋体"/>
          <w:b/>
          <w:color w:val="000000" w:themeColor="text1"/>
          <w:szCs w:val="21"/>
        </w:rPr>
      </w:pPr>
    </w:p>
    <w:p>
      <w:pPr>
        <w:spacing w:line="360" w:lineRule="exact"/>
        <w:jc w:val="center"/>
        <w:outlineLvl w:val="0"/>
        <w:rPr>
          <w:rFonts w:ascii="宋体" w:cs="宋体"/>
          <w:b/>
          <w:color w:val="000000" w:themeColor="text1"/>
          <w:szCs w:val="21"/>
        </w:rPr>
      </w:pPr>
    </w:p>
    <w:p>
      <w:pPr>
        <w:spacing w:line="360" w:lineRule="exact"/>
        <w:jc w:val="center"/>
        <w:outlineLvl w:val="0"/>
        <w:rPr>
          <w:rFonts w:ascii="宋体" w:cs="宋体"/>
          <w:b/>
          <w:color w:val="000000" w:themeColor="text1"/>
          <w:szCs w:val="21"/>
        </w:rPr>
      </w:pPr>
    </w:p>
    <w:p>
      <w:pPr>
        <w:spacing w:line="360" w:lineRule="exact"/>
        <w:jc w:val="center"/>
        <w:outlineLvl w:val="0"/>
        <w:rPr>
          <w:rFonts w:ascii="宋体" w:cs="宋体"/>
          <w:b/>
          <w:color w:val="000000" w:themeColor="text1"/>
          <w:szCs w:val="21"/>
        </w:rPr>
      </w:pPr>
    </w:p>
    <w:p>
      <w:pPr>
        <w:spacing w:line="360" w:lineRule="exact"/>
        <w:jc w:val="center"/>
        <w:outlineLvl w:val="0"/>
        <w:rPr>
          <w:rFonts w:ascii="宋体" w:cs="宋体"/>
          <w:b/>
          <w:color w:val="000000" w:themeColor="text1"/>
          <w:szCs w:val="21"/>
        </w:rPr>
      </w:pPr>
    </w:p>
    <w:p>
      <w:pPr>
        <w:spacing w:line="360" w:lineRule="exact"/>
        <w:jc w:val="center"/>
        <w:outlineLvl w:val="0"/>
        <w:rPr>
          <w:rFonts w:ascii="宋体" w:cs="宋体"/>
          <w:b/>
          <w:color w:val="000000" w:themeColor="text1"/>
          <w:szCs w:val="21"/>
        </w:rPr>
      </w:pPr>
    </w:p>
    <w:p>
      <w:pPr>
        <w:spacing w:line="360" w:lineRule="exact"/>
        <w:jc w:val="center"/>
        <w:outlineLvl w:val="0"/>
        <w:rPr>
          <w:rFonts w:ascii="宋体" w:cs="宋体"/>
          <w:b/>
          <w:color w:val="000000" w:themeColor="text1"/>
          <w:szCs w:val="21"/>
        </w:rPr>
      </w:pPr>
    </w:p>
    <w:p>
      <w:pPr>
        <w:spacing w:line="360" w:lineRule="exact"/>
        <w:jc w:val="center"/>
        <w:outlineLvl w:val="0"/>
        <w:rPr>
          <w:rFonts w:ascii="宋体" w:cs="宋体"/>
          <w:b/>
          <w:color w:val="000000" w:themeColor="text1"/>
          <w:szCs w:val="21"/>
        </w:rPr>
      </w:pPr>
    </w:p>
    <w:p>
      <w:pPr>
        <w:spacing w:line="360" w:lineRule="exact"/>
        <w:jc w:val="center"/>
        <w:outlineLvl w:val="0"/>
        <w:rPr>
          <w:rFonts w:ascii="宋体" w:cs="宋体"/>
          <w:b/>
          <w:color w:val="000000" w:themeColor="text1"/>
          <w:szCs w:val="21"/>
        </w:rPr>
      </w:pPr>
    </w:p>
    <w:p>
      <w:pPr>
        <w:spacing w:line="360" w:lineRule="exact"/>
        <w:jc w:val="center"/>
        <w:outlineLvl w:val="0"/>
        <w:rPr>
          <w:rFonts w:ascii="宋体" w:cs="宋体"/>
          <w:b/>
          <w:color w:val="000000" w:themeColor="text1"/>
          <w:szCs w:val="21"/>
        </w:rPr>
      </w:pPr>
    </w:p>
    <w:p>
      <w:pPr>
        <w:spacing w:line="360" w:lineRule="exact"/>
        <w:jc w:val="center"/>
        <w:outlineLvl w:val="0"/>
        <w:rPr>
          <w:rFonts w:ascii="宋体" w:cs="宋体"/>
          <w:b/>
          <w:color w:val="000000" w:themeColor="text1"/>
          <w:szCs w:val="21"/>
        </w:rPr>
      </w:pPr>
    </w:p>
    <w:p>
      <w:pPr>
        <w:spacing w:line="360" w:lineRule="exact"/>
        <w:jc w:val="center"/>
        <w:outlineLvl w:val="0"/>
        <w:rPr>
          <w:rFonts w:ascii="宋体" w:cs="宋体"/>
          <w:b/>
          <w:color w:val="000000" w:themeColor="text1"/>
          <w:szCs w:val="21"/>
        </w:rPr>
      </w:pPr>
    </w:p>
    <w:p>
      <w:pPr>
        <w:spacing w:line="360" w:lineRule="exact"/>
        <w:jc w:val="center"/>
        <w:outlineLvl w:val="0"/>
        <w:rPr>
          <w:rFonts w:ascii="宋体" w:cs="宋体"/>
          <w:b/>
          <w:color w:val="000000" w:themeColor="text1"/>
          <w:szCs w:val="21"/>
        </w:rPr>
      </w:pPr>
    </w:p>
    <w:p>
      <w:pPr>
        <w:spacing w:line="360" w:lineRule="exact"/>
        <w:outlineLvl w:val="0"/>
        <w:rPr>
          <w:rFonts w:ascii="宋体" w:cs="宋体"/>
          <w:b/>
          <w:color w:val="000000" w:themeColor="text1"/>
          <w:szCs w:val="21"/>
        </w:rPr>
      </w:pPr>
    </w:p>
    <w:p>
      <w:pPr>
        <w:spacing w:before="240" w:after="60" w:line="312" w:lineRule="auto"/>
        <w:jc w:val="center"/>
        <w:outlineLvl w:val="1"/>
        <w:rPr>
          <w:rFonts w:ascii="宋体" w:cs="宋体"/>
          <w:b/>
          <w:bCs/>
          <w:color w:val="000000" w:themeColor="text1"/>
          <w:kern w:val="28"/>
          <w:sz w:val="32"/>
          <w:szCs w:val="32"/>
        </w:rPr>
      </w:pPr>
      <w:bookmarkStart w:id="78" w:name="_Toc20114"/>
      <w:bookmarkStart w:id="79" w:name="_Toc27418"/>
      <w:bookmarkStart w:id="80" w:name="_Toc6140"/>
      <w:bookmarkStart w:id="81" w:name="_Toc18654"/>
    </w:p>
    <w:p>
      <w:pPr>
        <w:spacing w:before="240" w:after="60" w:line="312" w:lineRule="auto"/>
        <w:jc w:val="center"/>
        <w:outlineLvl w:val="1"/>
        <w:rPr>
          <w:rFonts w:ascii="宋体" w:cs="宋体"/>
          <w:b/>
          <w:bCs/>
          <w:color w:val="000000" w:themeColor="text1"/>
          <w:kern w:val="28"/>
          <w:sz w:val="32"/>
          <w:szCs w:val="32"/>
        </w:rPr>
      </w:pPr>
      <w:r>
        <w:rPr>
          <w:rFonts w:hint="eastAsia" w:ascii="宋体" w:hAnsi="宋体" w:cs="宋体"/>
          <w:b/>
          <w:bCs/>
          <w:color w:val="000000" w:themeColor="text1"/>
          <w:kern w:val="28"/>
          <w:sz w:val="32"/>
          <w:szCs w:val="32"/>
        </w:rPr>
        <w:t>一、投标函</w:t>
      </w:r>
      <w:bookmarkEnd w:id="78"/>
      <w:bookmarkEnd w:id="79"/>
      <w:bookmarkEnd w:id="80"/>
      <w:bookmarkEnd w:id="81"/>
    </w:p>
    <w:p>
      <w:pPr>
        <w:spacing w:line="360" w:lineRule="exact"/>
        <w:outlineLvl w:val="1"/>
        <w:rPr>
          <w:rFonts w:ascii="宋体" w:cs="宋体"/>
          <w:color w:val="000000" w:themeColor="text1"/>
          <w:szCs w:val="21"/>
        </w:rPr>
      </w:pPr>
    </w:p>
    <w:p>
      <w:pPr>
        <w:spacing w:line="520" w:lineRule="exact"/>
        <w:rPr>
          <w:rFonts w:ascii="宋体" w:cs="宋体"/>
          <w:color w:val="000000" w:themeColor="text1"/>
          <w:szCs w:val="21"/>
          <w:u w:val="single"/>
        </w:rPr>
      </w:pPr>
      <w:r>
        <w:rPr>
          <w:rFonts w:hint="eastAsia" w:ascii="宋体" w:hAnsi="宋体" w:cs="宋体"/>
          <w:b/>
          <w:color w:val="000000" w:themeColor="text1"/>
          <w:szCs w:val="21"/>
        </w:rPr>
        <w:t>致：</w:t>
      </w:r>
      <w:r>
        <w:rPr>
          <w:rFonts w:hint="eastAsia" w:ascii="宋体" w:hAnsi="宋体" w:cs="宋体"/>
          <w:color w:val="000000" w:themeColor="text1"/>
          <w:szCs w:val="21"/>
        </w:rPr>
        <w:t>（采购人名称）</w:t>
      </w:r>
    </w:p>
    <w:p>
      <w:pPr>
        <w:spacing w:line="520" w:lineRule="exact"/>
        <w:ind w:firstLine="420"/>
        <w:rPr>
          <w:rFonts w:ascii="宋体" w:cs="宋体"/>
          <w:color w:val="000000" w:themeColor="text1"/>
          <w:szCs w:val="21"/>
        </w:rPr>
      </w:pPr>
      <w:r>
        <w:rPr>
          <w:rFonts w:hint="eastAsia" w:ascii="宋体" w:hAnsi="宋体" w:cs="宋体"/>
          <w:color w:val="000000" w:themeColor="text1"/>
          <w:szCs w:val="21"/>
        </w:rPr>
        <w:t>根据贵方（项目名称和项目编号）招标文件之投标邀请，签字代表：</w:t>
      </w:r>
      <w:r>
        <w:rPr>
          <w:rFonts w:hint="eastAsia" w:ascii="宋体" w:hAnsi="宋体" w:cs="宋体"/>
          <w:color w:val="000000" w:themeColor="text1"/>
          <w:szCs w:val="21"/>
          <w:u w:val="single"/>
        </w:rPr>
        <w:t>（法人代表或负责人）</w:t>
      </w:r>
      <w:r>
        <w:rPr>
          <w:rFonts w:hint="eastAsia" w:ascii="宋体" w:hAnsi="宋体" w:cs="宋体"/>
          <w:color w:val="000000" w:themeColor="text1"/>
          <w:szCs w:val="21"/>
        </w:rPr>
        <w:t>正式授权并代表投标单位</w:t>
      </w:r>
      <w:r>
        <w:rPr>
          <w:rFonts w:hint="eastAsia" w:ascii="宋体" w:hAnsi="宋体" w:cs="宋体"/>
          <w:color w:val="000000" w:themeColor="text1"/>
          <w:szCs w:val="21"/>
          <w:u w:val="single"/>
        </w:rPr>
        <w:t>（单位名称、单位地址）</w:t>
      </w:r>
      <w:r>
        <w:rPr>
          <w:rFonts w:hint="eastAsia" w:ascii="宋体" w:hAnsi="宋体" w:cs="宋体"/>
          <w:color w:val="000000" w:themeColor="text1"/>
          <w:szCs w:val="21"/>
        </w:rPr>
        <w:t>提交以下文件正本</w:t>
      </w:r>
      <w:r>
        <w:rPr>
          <w:rFonts w:hint="eastAsia" w:ascii="宋体" w:hAnsi="宋体" w:cs="宋体"/>
          <w:color w:val="000000" w:themeColor="text1"/>
          <w:szCs w:val="21"/>
          <w:u w:val="single"/>
        </w:rPr>
        <w:t>壹</w:t>
      </w:r>
      <w:r>
        <w:rPr>
          <w:rFonts w:hint="eastAsia" w:ascii="宋体" w:hAnsi="宋体" w:cs="宋体"/>
          <w:color w:val="000000" w:themeColor="text1"/>
          <w:szCs w:val="21"/>
        </w:rPr>
        <w:t>份和副本份，并对之负法律责任。</w:t>
      </w:r>
    </w:p>
    <w:p>
      <w:pPr>
        <w:spacing w:line="520" w:lineRule="exact"/>
        <w:ind w:firstLine="420" w:firstLineChars="200"/>
        <w:rPr>
          <w:rFonts w:ascii="宋体" w:cs="宋体"/>
          <w:color w:val="000000" w:themeColor="text1"/>
          <w:szCs w:val="21"/>
        </w:rPr>
      </w:pPr>
      <w:r>
        <w:rPr>
          <w:rFonts w:hint="eastAsia" w:ascii="宋体" w:hAnsi="宋体" w:cs="宋体"/>
          <w:color w:val="000000" w:themeColor="text1"/>
          <w:szCs w:val="21"/>
        </w:rPr>
        <w:t>据此函，签字代表宣布同意如下：</w:t>
      </w:r>
    </w:p>
    <w:p>
      <w:pPr>
        <w:spacing w:line="520" w:lineRule="exact"/>
        <w:rPr>
          <w:rFonts w:ascii="宋体" w:cs="宋体"/>
          <w:color w:val="000000" w:themeColor="text1"/>
          <w:szCs w:val="21"/>
          <w:u w:val="single"/>
        </w:rPr>
      </w:pPr>
      <w:r>
        <w:rPr>
          <w:rFonts w:ascii="宋体" w:hAnsi="宋体" w:cs="宋体"/>
          <w:color w:val="000000" w:themeColor="text1"/>
          <w:szCs w:val="21"/>
        </w:rPr>
        <w:t xml:space="preserve">    1</w:t>
      </w:r>
      <w:r>
        <w:rPr>
          <w:rFonts w:hint="eastAsia" w:ascii="宋体" w:hAnsi="宋体" w:cs="宋体"/>
          <w:color w:val="000000" w:themeColor="text1"/>
          <w:szCs w:val="21"/>
        </w:rPr>
        <w:t>、我方投标总价为人民币</w:t>
      </w:r>
      <w:r>
        <w:rPr>
          <w:rFonts w:hint="eastAsia" w:ascii="宋体" w:hAnsi="宋体" w:cs="宋体"/>
          <w:b/>
          <w:color w:val="000000" w:themeColor="text1"/>
          <w:szCs w:val="21"/>
        </w:rPr>
        <w:t>（大写）</w:t>
      </w:r>
      <w:r>
        <w:rPr>
          <w:rFonts w:hint="eastAsia" w:ascii="宋体" w:hAnsi="宋体" w:cs="宋体"/>
          <w:color w:val="000000" w:themeColor="text1"/>
          <w:szCs w:val="21"/>
        </w:rPr>
        <w:t>（小写）元人民币</w:t>
      </w:r>
    </w:p>
    <w:p>
      <w:pPr>
        <w:spacing w:line="520" w:lineRule="exact"/>
        <w:ind w:firstLine="315" w:firstLineChars="150"/>
        <w:rPr>
          <w:rFonts w:ascii="宋体" w:cs="宋体"/>
          <w:color w:val="000000" w:themeColor="text1"/>
          <w:szCs w:val="21"/>
          <w:u w:val="single"/>
        </w:rPr>
      </w:pPr>
      <w:r>
        <w:rPr>
          <w:rFonts w:ascii="宋体" w:hAnsi="宋体" w:cs="宋体"/>
          <w:color w:val="000000" w:themeColor="text1"/>
          <w:szCs w:val="21"/>
        </w:rPr>
        <w:t xml:space="preserve"> 2</w:t>
      </w:r>
      <w:r>
        <w:rPr>
          <w:rFonts w:hint="eastAsia" w:ascii="宋体" w:hAnsi="宋体" w:cs="宋体"/>
          <w:color w:val="000000" w:themeColor="text1"/>
          <w:szCs w:val="21"/>
        </w:rPr>
        <w:t>、交货期：</w:t>
      </w:r>
      <w:r>
        <w:rPr>
          <w:rFonts w:ascii="宋体" w:hAnsi="宋体" w:cs="宋体"/>
          <w:color w:val="000000" w:themeColor="text1"/>
          <w:szCs w:val="21"/>
        </w:rPr>
        <w:t>__________________</w:t>
      </w:r>
    </w:p>
    <w:p>
      <w:pPr>
        <w:spacing w:line="520" w:lineRule="exact"/>
        <w:ind w:firstLine="315" w:firstLineChars="150"/>
        <w:rPr>
          <w:rFonts w:ascii="宋体" w:cs="宋体"/>
          <w:color w:val="000000" w:themeColor="text1"/>
          <w:szCs w:val="21"/>
        </w:rPr>
      </w:pPr>
      <w:r>
        <w:rPr>
          <w:rFonts w:ascii="宋体" w:hAnsi="宋体" w:cs="宋体"/>
          <w:color w:val="000000" w:themeColor="text1"/>
          <w:szCs w:val="21"/>
        </w:rPr>
        <w:t xml:space="preserve"> 3</w:t>
      </w:r>
      <w:r>
        <w:rPr>
          <w:rFonts w:hint="eastAsia" w:ascii="宋体" w:hAnsi="宋体" w:cs="宋体"/>
          <w:color w:val="000000" w:themeColor="text1"/>
          <w:szCs w:val="21"/>
        </w:rPr>
        <w:t>、如果我们的投标文件被接受，我们将按招标文件的规定签订并严格履行合同中的责任和义务。</w:t>
      </w:r>
    </w:p>
    <w:p>
      <w:pPr>
        <w:spacing w:line="520" w:lineRule="exact"/>
        <w:ind w:firstLine="315" w:firstLineChars="150"/>
        <w:rPr>
          <w:rFonts w:ascii="宋体" w:cs="宋体"/>
          <w:color w:val="000000" w:themeColor="text1"/>
          <w:szCs w:val="21"/>
        </w:rPr>
      </w:pPr>
      <w:r>
        <w:rPr>
          <w:rFonts w:ascii="宋体" w:hAnsi="宋体" w:cs="宋体"/>
          <w:color w:val="000000" w:themeColor="text1"/>
          <w:szCs w:val="21"/>
        </w:rPr>
        <w:t xml:space="preserve"> 4</w:t>
      </w:r>
      <w:r>
        <w:rPr>
          <w:rFonts w:hint="eastAsia" w:ascii="宋体" w:hAnsi="宋体" w:cs="宋体"/>
          <w:color w:val="000000" w:themeColor="text1"/>
          <w:szCs w:val="21"/>
        </w:rPr>
        <w:t>、投标人已详细审查全部招标文件，包括修改文件以及全部参考资料和有关附件。我们完全理解并同意放弃对这方面有不明及误解的权利。</w:t>
      </w:r>
    </w:p>
    <w:p>
      <w:pPr>
        <w:spacing w:line="520" w:lineRule="exact"/>
        <w:ind w:firstLine="315" w:firstLineChars="150"/>
        <w:rPr>
          <w:rFonts w:ascii="宋体" w:cs="宋体"/>
          <w:color w:val="000000" w:themeColor="text1"/>
          <w:szCs w:val="21"/>
        </w:rPr>
      </w:pPr>
      <w:r>
        <w:rPr>
          <w:rFonts w:ascii="宋体" w:hAnsi="宋体" w:cs="宋体"/>
          <w:color w:val="000000" w:themeColor="text1"/>
          <w:szCs w:val="21"/>
        </w:rPr>
        <w:t xml:space="preserve"> 5</w:t>
      </w:r>
      <w:r>
        <w:rPr>
          <w:rFonts w:hint="eastAsia" w:ascii="宋体" w:hAnsi="宋体" w:cs="宋体"/>
          <w:color w:val="000000" w:themeColor="text1"/>
          <w:szCs w:val="21"/>
        </w:rPr>
        <w:t>、提供的货物是原装全新、符合招标文件规定技术参数的设备或产品；</w:t>
      </w:r>
    </w:p>
    <w:p>
      <w:pPr>
        <w:spacing w:line="520" w:lineRule="exact"/>
        <w:ind w:firstLine="315" w:firstLineChars="150"/>
        <w:rPr>
          <w:rFonts w:ascii="宋体" w:cs="宋体"/>
          <w:color w:val="000000" w:themeColor="text1"/>
          <w:szCs w:val="21"/>
        </w:rPr>
      </w:pPr>
      <w:r>
        <w:rPr>
          <w:rFonts w:ascii="宋体" w:hAnsi="宋体" w:cs="宋体"/>
          <w:color w:val="000000" w:themeColor="text1"/>
          <w:szCs w:val="21"/>
        </w:rPr>
        <w:t xml:space="preserve"> 6</w:t>
      </w:r>
      <w:r>
        <w:rPr>
          <w:rFonts w:hint="eastAsia" w:ascii="宋体" w:hAnsi="宋体" w:cs="宋体"/>
          <w:color w:val="000000" w:themeColor="text1"/>
          <w:szCs w:val="21"/>
        </w:rPr>
        <w:t>、本投标自开标日起有效期为个日历天。</w:t>
      </w:r>
    </w:p>
    <w:p>
      <w:pPr>
        <w:spacing w:line="520" w:lineRule="exact"/>
        <w:ind w:firstLine="315" w:firstLineChars="150"/>
        <w:rPr>
          <w:rFonts w:ascii="宋体" w:cs="宋体"/>
          <w:color w:val="000000" w:themeColor="text1"/>
          <w:szCs w:val="21"/>
        </w:rPr>
      </w:pPr>
      <w:r>
        <w:rPr>
          <w:rFonts w:ascii="宋体" w:hAnsi="宋体" w:cs="宋体"/>
          <w:color w:val="000000" w:themeColor="text1"/>
          <w:szCs w:val="21"/>
        </w:rPr>
        <w:t xml:space="preserve"> 7</w:t>
      </w:r>
      <w:r>
        <w:rPr>
          <w:rFonts w:hint="eastAsia" w:ascii="宋体" w:hAnsi="宋体" w:cs="宋体"/>
          <w:color w:val="000000" w:themeColor="text1"/>
          <w:szCs w:val="21"/>
        </w:rPr>
        <w:t>、如果在规定的开标时间后，投标人在投标有效期内撤回投标，其投标保证金将被贵方没收。</w:t>
      </w:r>
    </w:p>
    <w:p>
      <w:pPr>
        <w:spacing w:line="520" w:lineRule="exact"/>
        <w:ind w:firstLine="315" w:firstLineChars="150"/>
        <w:rPr>
          <w:rFonts w:ascii="宋体" w:cs="宋体"/>
          <w:color w:val="000000" w:themeColor="text1"/>
          <w:szCs w:val="21"/>
        </w:rPr>
      </w:pPr>
      <w:r>
        <w:rPr>
          <w:rFonts w:ascii="宋体" w:hAnsi="宋体" w:cs="宋体"/>
          <w:color w:val="000000" w:themeColor="text1"/>
          <w:szCs w:val="21"/>
        </w:rPr>
        <w:t xml:space="preserve"> 8</w:t>
      </w:r>
      <w:r>
        <w:rPr>
          <w:rFonts w:hint="eastAsia" w:ascii="宋体" w:hAnsi="宋体" w:cs="宋体"/>
          <w:color w:val="000000" w:themeColor="text1"/>
          <w:szCs w:val="21"/>
        </w:rPr>
        <w:t>、投标人同意提供按照贵方可能要求的与其投标有关的一切数据或资料，完全理解贵方不一定接受最低价的投标或其他任何投标。</w:t>
      </w:r>
    </w:p>
    <w:p>
      <w:pPr>
        <w:spacing w:line="520" w:lineRule="exact"/>
        <w:rPr>
          <w:rFonts w:ascii="宋体" w:cs="宋体"/>
          <w:color w:val="000000" w:themeColor="text1"/>
          <w:szCs w:val="21"/>
          <w:u w:val="single"/>
        </w:rPr>
      </w:pPr>
      <w:r>
        <w:rPr>
          <w:rFonts w:hint="eastAsia" w:ascii="宋体" w:hAnsi="宋体" w:cs="宋体"/>
          <w:color w:val="000000" w:themeColor="text1"/>
          <w:szCs w:val="21"/>
        </w:rPr>
        <w:t>投标人地址：</w:t>
      </w:r>
    </w:p>
    <w:p>
      <w:pPr>
        <w:spacing w:line="520" w:lineRule="exact"/>
        <w:ind w:firstLine="315" w:firstLineChars="150"/>
        <w:rPr>
          <w:rFonts w:ascii="宋体" w:cs="宋体"/>
          <w:color w:val="000000" w:themeColor="text1"/>
          <w:szCs w:val="21"/>
        </w:rPr>
      </w:pPr>
      <w:r>
        <w:rPr>
          <w:rFonts w:hint="eastAsia" w:ascii="宋体" w:hAnsi="宋体" w:cs="宋体"/>
          <w:color w:val="000000" w:themeColor="text1"/>
          <w:szCs w:val="21"/>
        </w:rPr>
        <w:t>电话（传真）</w:t>
      </w:r>
      <w:r>
        <w:rPr>
          <w:rFonts w:ascii="宋体" w:hAnsi="宋体" w:cs="宋体"/>
          <w:color w:val="000000" w:themeColor="text1"/>
          <w:szCs w:val="21"/>
        </w:rPr>
        <w:t xml:space="preserve">:   </w:t>
      </w:r>
    </w:p>
    <w:p>
      <w:pPr>
        <w:spacing w:line="520" w:lineRule="exact"/>
        <w:ind w:firstLine="315" w:firstLineChars="150"/>
        <w:rPr>
          <w:rFonts w:ascii="宋体" w:cs="宋体"/>
          <w:color w:val="000000" w:themeColor="text1"/>
          <w:szCs w:val="21"/>
        </w:rPr>
      </w:pPr>
      <w:r>
        <w:rPr>
          <w:rFonts w:hint="eastAsia" w:ascii="宋体" w:hAnsi="宋体" w:cs="宋体"/>
          <w:color w:val="000000" w:themeColor="text1"/>
          <w:szCs w:val="21"/>
        </w:rPr>
        <w:t>邮政编码：</w:t>
      </w:r>
    </w:p>
    <w:p>
      <w:pPr>
        <w:spacing w:line="520" w:lineRule="exact"/>
        <w:ind w:firstLine="315" w:firstLineChars="150"/>
        <w:rPr>
          <w:rFonts w:ascii="宋体" w:cs="宋体"/>
          <w:color w:val="000000" w:themeColor="text1"/>
          <w:szCs w:val="21"/>
          <w:u w:val="single"/>
        </w:rPr>
      </w:pPr>
      <w:r>
        <w:rPr>
          <w:rFonts w:hint="eastAsia" w:ascii="宋体" w:hAnsi="宋体" w:cs="宋体"/>
          <w:color w:val="000000" w:themeColor="text1"/>
          <w:szCs w:val="21"/>
        </w:rPr>
        <w:t>开户银行及账号：</w:t>
      </w:r>
    </w:p>
    <w:p>
      <w:pPr>
        <w:spacing w:line="520" w:lineRule="exact"/>
        <w:ind w:firstLine="315" w:firstLineChars="150"/>
        <w:rPr>
          <w:rFonts w:ascii="宋体" w:cs="宋体"/>
          <w:color w:val="000000" w:themeColor="text1"/>
          <w:szCs w:val="21"/>
        </w:rPr>
      </w:pPr>
      <w:r>
        <w:rPr>
          <w:rFonts w:hint="eastAsia" w:ascii="宋体" w:hAnsi="宋体" w:cs="宋体"/>
          <w:color w:val="000000" w:themeColor="text1"/>
          <w:szCs w:val="21"/>
        </w:rPr>
        <w:t>法定代表人或授权委托人签字</w:t>
      </w:r>
      <w:r>
        <w:rPr>
          <w:rFonts w:ascii="宋体" w:hAnsi="宋体" w:cs="宋体"/>
          <w:color w:val="000000" w:themeColor="text1"/>
          <w:szCs w:val="21"/>
        </w:rPr>
        <w:t>:</w:t>
      </w:r>
    </w:p>
    <w:p>
      <w:pPr>
        <w:spacing w:line="520" w:lineRule="exact"/>
        <w:ind w:firstLine="315" w:firstLineChars="150"/>
        <w:rPr>
          <w:rFonts w:ascii="宋体" w:cs="宋体"/>
          <w:color w:val="000000" w:themeColor="text1"/>
          <w:szCs w:val="21"/>
        </w:rPr>
      </w:pPr>
      <w:r>
        <w:rPr>
          <w:rFonts w:hint="eastAsia" w:ascii="宋体" w:hAnsi="宋体" w:cs="宋体"/>
          <w:color w:val="000000" w:themeColor="text1"/>
          <w:szCs w:val="21"/>
        </w:rPr>
        <w:t>投标人名称（公章）</w:t>
      </w:r>
    </w:p>
    <w:p>
      <w:pPr>
        <w:spacing w:before="240" w:after="60" w:line="312" w:lineRule="auto"/>
        <w:ind w:firstLine="420" w:firstLineChars="200"/>
        <w:jc w:val="left"/>
        <w:outlineLvl w:val="1"/>
        <w:rPr>
          <w:rFonts w:hint="eastAsia" w:ascii="宋体" w:hAnsi="宋体" w:cs="宋体"/>
          <w:bCs/>
          <w:color w:val="000000" w:themeColor="text1"/>
          <w:kern w:val="28"/>
          <w:szCs w:val="21"/>
        </w:rPr>
      </w:pPr>
      <w:r>
        <w:rPr>
          <w:rFonts w:hint="eastAsia" w:ascii="宋体" w:hAnsi="宋体" w:cs="宋体"/>
          <w:color w:val="000000" w:themeColor="text1"/>
          <w:szCs w:val="21"/>
        </w:rPr>
        <w:t>日期：</w:t>
      </w:r>
      <w:bookmarkStart w:id="82" w:name="_Toc20179"/>
      <w:bookmarkStart w:id="83" w:name="_Toc22919"/>
      <w:bookmarkStart w:id="84" w:name="_Toc30491"/>
      <w:bookmarkStart w:id="85" w:name="_Toc26070"/>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年</w:t>
      </w: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月</w:t>
      </w: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日</w:t>
      </w:r>
    </w:p>
    <w:p>
      <w:pPr>
        <w:spacing w:before="240" w:after="60" w:line="312" w:lineRule="auto"/>
        <w:ind w:firstLine="420" w:firstLineChars="200"/>
        <w:jc w:val="left"/>
        <w:outlineLvl w:val="1"/>
        <w:rPr>
          <w:rFonts w:hint="eastAsia" w:ascii="宋体" w:hAnsi="宋体" w:cs="宋体"/>
          <w:bCs/>
          <w:color w:val="000000" w:themeColor="text1"/>
          <w:kern w:val="28"/>
          <w:szCs w:val="21"/>
        </w:rPr>
      </w:pPr>
    </w:p>
    <w:p>
      <w:pPr>
        <w:keepNext/>
        <w:keepLines/>
        <w:spacing w:before="260" w:after="260" w:line="416" w:lineRule="atLeast"/>
        <w:jc w:val="center"/>
        <w:outlineLvl w:val="1"/>
        <w:rPr>
          <w:rFonts w:ascii="宋体" w:hAnsi="宋体" w:eastAsia="黑体" w:cs="宋体"/>
          <w:color w:val="000000" w:themeColor="text1"/>
          <w:kern w:val="0"/>
          <w:sz w:val="32"/>
          <w:szCs w:val="21"/>
        </w:rPr>
      </w:pPr>
      <w:r>
        <w:rPr>
          <w:rFonts w:hint="eastAsia" w:ascii="宋体" w:hAnsi="宋体" w:cs="宋体"/>
          <w:b/>
          <w:color w:val="000000" w:themeColor="text1"/>
          <w:kern w:val="0"/>
          <w:sz w:val="32"/>
          <w:szCs w:val="20"/>
        </w:rPr>
        <w:t>二、开标一览表</w:t>
      </w:r>
      <w:bookmarkEnd w:id="82"/>
      <w:bookmarkEnd w:id="83"/>
      <w:bookmarkEnd w:id="84"/>
      <w:bookmarkEnd w:id="85"/>
    </w:p>
    <w:tbl>
      <w:tblPr>
        <w:tblStyle w:val="18"/>
        <w:tblW w:w="9680" w:type="dxa"/>
        <w:tblInd w:w="0" w:type="dxa"/>
        <w:tblLayout w:type="fixed"/>
        <w:tblCellMar>
          <w:top w:w="0" w:type="dxa"/>
          <w:left w:w="0" w:type="dxa"/>
          <w:bottom w:w="0" w:type="dxa"/>
          <w:right w:w="0" w:type="dxa"/>
        </w:tblCellMar>
      </w:tblPr>
      <w:tblGrid>
        <w:gridCol w:w="1405"/>
        <w:gridCol w:w="4327"/>
        <w:gridCol w:w="1447"/>
        <w:gridCol w:w="2501"/>
      </w:tblGrid>
      <w:tr>
        <w:tblPrEx>
          <w:tblLayout w:type="fixed"/>
          <w:tblCellMar>
            <w:top w:w="0" w:type="dxa"/>
            <w:left w:w="0" w:type="dxa"/>
            <w:bottom w:w="0" w:type="dxa"/>
            <w:right w:w="0" w:type="dxa"/>
          </w:tblCellMar>
        </w:tblPrEx>
        <w:trPr>
          <w:cantSplit/>
          <w:trHeight w:val="838"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r>
              <w:rPr>
                <w:rFonts w:hint="eastAsia" w:ascii="宋体" w:hAnsi="宋体" w:cs="宋体"/>
                <w:color w:val="000000" w:themeColor="text1"/>
                <w:szCs w:val="21"/>
              </w:rPr>
              <w:t>项目名称</w:t>
            </w:r>
          </w:p>
        </w:tc>
        <w:tc>
          <w:tcPr>
            <w:tcW w:w="4327"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p>
        </w:tc>
        <w:tc>
          <w:tcPr>
            <w:tcW w:w="1447"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color w:val="000000" w:themeColor="text1"/>
                <w:szCs w:val="21"/>
              </w:rPr>
            </w:pPr>
            <w:r>
              <w:rPr>
                <w:rFonts w:hint="eastAsia" w:ascii="宋体" w:hAnsi="宋体" w:cs="宋体"/>
                <w:color w:val="000000" w:themeColor="text1"/>
                <w:szCs w:val="21"/>
              </w:rPr>
              <w:t>项目编号</w:t>
            </w:r>
          </w:p>
        </w:tc>
        <w:tc>
          <w:tcPr>
            <w:tcW w:w="2501"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color w:val="000000" w:themeColor="text1"/>
                <w:szCs w:val="21"/>
              </w:rPr>
            </w:pPr>
          </w:p>
        </w:tc>
      </w:tr>
      <w:tr>
        <w:tblPrEx>
          <w:tblLayout w:type="fixed"/>
          <w:tblCellMar>
            <w:top w:w="0" w:type="dxa"/>
            <w:left w:w="0" w:type="dxa"/>
            <w:bottom w:w="0" w:type="dxa"/>
            <w:right w:w="0" w:type="dxa"/>
          </w:tblCellMar>
        </w:tblPrEx>
        <w:trPr>
          <w:cantSplit/>
          <w:trHeight w:val="1951"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r>
              <w:rPr>
                <w:rFonts w:hint="eastAsia" w:ascii="宋体" w:hAnsi="宋体" w:cs="宋体"/>
                <w:color w:val="000000" w:themeColor="text1"/>
                <w:szCs w:val="21"/>
              </w:rPr>
              <w:t>投标总报价</w:t>
            </w:r>
          </w:p>
          <w:p>
            <w:pPr>
              <w:spacing w:line="360" w:lineRule="exact"/>
              <w:rPr>
                <w:rFonts w:ascii="宋体" w:cs="宋体"/>
                <w:color w:val="000000" w:themeColor="text1"/>
                <w:szCs w:val="21"/>
              </w:rPr>
            </w:pPr>
            <w:r>
              <w:rPr>
                <w:rFonts w:hint="eastAsia" w:ascii="宋体" w:hAnsi="宋体" w:cs="宋体"/>
                <w:color w:val="000000" w:themeColor="text1"/>
                <w:szCs w:val="21"/>
              </w:rPr>
              <w:t>（元）</w:t>
            </w:r>
          </w:p>
        </w:tc>
        <w:tc>
          <w:tcPr>
            <w:tcW w:w="827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p>
          <w:p>
            <w:pPr>
              <w:spacing w:line="360" w:lineRule="exact"/>
              <w:ind w:firstLine="1575" w:firstLineChars="750"/>
              <w:rPr>
                <w:rFonts w:ascii="宋体" w:cs="宋体"/>
                <w:color w:val="000000" w:themeColor="text1"/>
                <w:szCs w:val="21"/>
              </w:rPr>
            </w:pPr>
            <w:r>
              <w:rPr>
                <w:color w:val="000000" w:themeColor="text1"/>
              </w:rPr>
              <w:pict>
                <v:line id="Line 2" o:spid="_x0000_s1026" o:spt="20" style="position:absolute;left:0pt;margin-left:169.75pt;margin-top:17.9pt;height:0pt;width:84pt;z-index:251657216;mso-width-relative:page;mso-height-relative:page;" coordsize="21600,21600" o:gfxdata="UEsDBAoAAAAAAIdO4kAAAAAAAAAAAAAAAAAEAAAAZHJzL1BLAwQUAAAACACHTuJAh9T/ANYAAAAJ&#10;AQAADwAAAGRycy9kb3ducmV2LnhtbE2PS0/DMBCE70j8B2uRuFTUbqPwCHF6AHLjQgFx3cZLEhGv&#10;09h9wK9nEQe47c6OZr8pV0c/qD1NsQ9sYTE3oIib4HpuLbw81xfXoGJCdjgEJgufFGFVnZ6UWLhw&#10;4Cfar1OrJIRjgRa6lMZC69h05DHOw0gst/cweUyyTq12Ex4k3A96acyl9tizfOhwpLuOmo/1zluI&#10;9Stt669ZMzNvWRtoub1/fEBrz88W5hZUomP6M8MPvqBDJUybsGMX1WAhy25yscqQSwUx5OZKhM2v&#10;oKtS/29QfQNQSwMEFAAAAAgAh07iQC/j86G/AQAAiwMAAA4AAABkcnMvZTJvRG9jLnhtbK1TTW/b&#10;MAy9D9h/EHRf7ARo0BlxeljWXYqtQLcfwEi0LUBfENU4+fejlDTdusswzAeZEqnHx0dqc3d0Vhww&#10;kQm+l8tFKwV6FbTxYy9/fL//cCsFZfAabPDYyxOSvNu+f7eZY4erMAWrMQkG8dTNsZdTzrFrGlIT&#10;OqBFiOjZOYTkIPM2jY1OMDO6s82qbdfNHJKOKSgk4tPd2Sm3FX8YUOVvw0CYhe0lc8t1TXXdl7XZ&#10;bqAbE8TJqAsN+AcWDoznpFeoHWQQz8n8AeWMSoHCkBcquCYMg1FYa+Bqlu2bap4miFhrYXEoXmWi&#10;/wervh4ekzCaeyeFB8ctejAexaooM0fqOOApPqbLjtgsZR6H5MqfCxDHqubpqiYes1B8uGzX69uW&#10;RVcvvub1YkyUv2Bwohi9tJyz6geHB8qcjENfQkoe68Xcy483qxuGA56TwUJm00VmTn6sdylYo++N&#10;teUGpXH/ySZxgNL5+pWSGPe3sJJkBzSd46rrPBMTgv7stcinyJp4Hl5ZKDjUUljkWS8WA0KXwdi/&#10;ieTU1jODoupZx2Ltgz5xB55jMuPESiwry+Lhjle+l+ksI/XrviK9vqHtT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IfU/wDWAAAACQEAAA8AAAAAAAAAAQAgAAAAIgAAAGRycy9kb3ducmV2LnhtbFBL&#10;AQIUABQAAAAIAIdO4kAv4/OhvwEAAIsDAAAOAAAAAAAAAAEAIAAAACUBAABkcnMvZTJvRG9jLnht&#10;bFBLBQYAAAAABgAGAFkBAABWBQAAAAA=&#10;">
                  <v:path arrowok="t"/>
                  <v:fill focussize="0,0"/>
                  <v:stroke/>
                  <v:imagedata o:title=""/>
                  <o:lock v:ext="edit"/>
                </v:line>
              </w:pict>
            </w:r>
            <w:r>
              <w:rPr>
                <w:rFonts w:hint="eastAsia" w:ascii="宋体" w:hAnsi="宋体" w:cs="宋体"/>
                <w:color w:val="000000" w:themeColor="text1"/>
                <w:szCs w:val="21"/>
              </w:rPr>
              <w:t>人民币大写：</w:t>
            </w:r>
          </w:p>
          <w:p>
            <w:pPr>
              <w:spacing w:line="360" w:lineRule="exact"/>
              <w:ind w:firstLine="1575" w:firstLineChars="750"/>
              <w:rPr>
                <w:rFonts w:ascii="宋体" w:cs="宋体"/>
                <w:color w:val="000000" w:themeColor="text1"/>
                <w:szCs w:val="21"/>
              </w:rPr>
            </w:pPr>
            <w:r>
              <w:rPr>
                <w:color w:val="000000" w:themeColor="text1"/>
              </w:rPr>
              <w:pict>
                <v:line id="Line 3" o:spid="_x0000_s1027" o:spt="20" style="position:absolute;left:0pt;margin-left:169.85pt;margin-top:19.1pt;height:0pt;width:84pt;z-index:251658240;mso-width-relative:page;mso-height-relative:page;" coordsize="21600,21600" o:gfxdata="UEsDBAoAAAAAAIdO4kAAAAAAAAAAAAAAAAAEAAAAZHJzL1BLAwQUAAAACACHTuJAg33G8dYAAAAJ&#10;AQAADwAAAGRycy9kb3ducmV2LnhtbE2PzU7DQAyE70i8w8pIXKp2t4mgJWTTA5AbFwqoVzcxSUTW&#10;m2a3P/D0GPUAN3tmNP6cr06uVwcaQ+fZwnxmQBFXvu64sfD2Wk6XoEJErrH3TBa+KMCquLzIMav9&#10;kV/osI6NkhIOGVpoYxwyrUPVksMw8wOxeB9+dBhlHRtdj3iUctfrxJhb7bBjudDiQA8tVZ/rvbMQ&#10;ynfald+TamI2aeMp2T0+P6G111dzcw8q0in+heEXX9ChEKat33MdVG8hTe8WEpVhmYCSwI1ZiLA9&#10;C7rI9f8Pih9QSwMEFAAAAAgAh07iQMbYrJDAAQAAiwMAAA4AAABkcnMvZTJvRG9jLnhtbK1TTW/b&#10;MAy9D9h/EHRf7GRo0BlxeljWXYqtQLcfwEi0LUBfENU4+fejlDTdx2UY5oNMidTj4yO1uTs6Kw6Y&#10;yATfy+WilQK9Ctr4sZffv92/u5WCMngNNnjs5QlJ3m3fvtnMscNVmILVmASDeOrm2Msp59g1DakJ&#10;HdAiRPTsHEJykHmbxkYnmBnd2WbVtutmDknHFBQS8enu7JTbij8MqPLXYSDMwvaSueW6prruy9ps&#10;N9CNCeJk1IUG/AMLB8Zz0ivUDjKI52T+gHJGpUBhyAsVXBOGwSisNXA1y/a3ap4miFhrYXEoXmWi&#10;/wervhwekzC6lyspPDhu0YPxKN4XZeZIHQc8xcd02RGbpczjkFz5cwHiWNU8XdXEYxaKD5ften3b&#10;sujqxde8XoyJ8mcMThSjl5ZzVv3g8ECZk3HoS0jJY72Ye/nhZnXDcMBzMljIbLrIzMmP9S4Fa/S9&#10;sbbcoDTuP9okDlA6X79SEuP+ElaS7ICmc1x1nWdiQtCfvBb5FFkTz8MrCwWHWgqLPOvFYkDoMhj7&#10;N5Gc2npmUFQ961isfdAn7sBzTGacWIllZVk83PHK9zKdZaR+3lek1ze0/Q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Dfcbx1gAAAAkBAAAPAAAAAAAAAAEAIAAAACIAAABkcnMvZG93bnJldi54bWxQ&#10;SwECFAAUAAAACACHTuJAxtiskMABAACLAwAADgAAAAAAAAABACAAAAAlAQAAZHJzL2Uyb0RvYy54&#10;bWxQSwUGAAAAAAYABgBZAQAAVwUAAAAA&#10;">
                  <v:path arrowok="t"/>
                  <v:fill focussize="0,0"/>
                  <v:stroke/>
                  <v:imagedata o:title=""/>
                  <o:lock v:ext="edit"/>
                </v:line>
              </w:pict>
            </w:r>
            <w:r>
              <w:rPr>
                <w:rFonts w:hint="eastAsia" w:ascii="宋体" w:hAnsi="宋体" w:cs="宋体"/>
                <w:color w:val="000000" w:themeColor="text1"/>
                <w:szCs w:val="21"/>
              </w:rPr>
              <w:t>人民币小写：</w:t>
            </w:r>
          </w:p>
          <w:p>
            <w:pPr>
              <w:spacing w:line="360" w:lineRule="exact"/>
              <w:jc w:val="center"/>
              <w:rPr>
                <w:rFonts w:ascii="宋体" w:cs="宋体"/>
                <w:color w:val="000000" w:themeColor="text1"/>
                <w:szCs w:val="21"/>
                <w:u w:val="single"/>
              </w:rPr>
            </w:pPr>
          </w:p>
        </w:tc>
      </w:tr>
      <w:tr>
        <w:tblPrEx>
          <w:tblLayout w:type="fixed"/>
          <w:tblCellMar>
            <w:top w:w="0" w:type="dxa"/>
            <w:left w:w="0" w:type="dxa"/>
            <w:bottom w:w="0" w:type="dxa"/>
            <w:right w:w="0" w:type="dxa"/>
          </w:tblCellMar>
        </w:tblPrEx>
        <w:trPr>
          <w:cantSplit/>
          <w:trHeight w:val="813"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r>
              <w:rPr>
                <w:rFonts w:hint="eastAsia" w:ascii="宋体" w:hAnsi="宋体" w:cs="宋体"/>
                <w:color w:val="000000" w:themeColor="text1"/>
                <w:szCs w:val="21"/>
              </w:rPr>
              <w:t>质量</w:t>
            </w:r>
          </w:p>
        </w:tc>
        <w:tc>
          <w:tcPr>
            <w:tcW w:w="827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p>
        </w:tc>
      </w:tr>
      <w:tr>
        <w:tblPrEx>
          <w:tblLayout w:type="fixed"/>
          <w:tblCellMar>
            <w:top w:w="0" w:type="dxa"/>
            <w:left w:w="0" w:type="dxa"/>
            <w:bottom w:w="0" w:type="dxa"/>
            <w:right w:w="0" w:type="dxa"/>
          </w:tblCellMar>
        </w:tblPrEx>
        <w:trPr>
          <w:cantSplit/>
          <w:trHeight w:val="1093"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r>
              <w:rPr>
                <w:rFonts w:hint="eastAsia" w:ascii="宋体" w:hAnsi="宋体" w:cs="Times New Roman"/>
                <w:bCs/>
                <w:color w:val="000000" w:themeColor="text1"/>
                <w:kern w:val="0"/>
                <w:szCs w:val="21"/>
              </w:rPr>
              <w:t>交货期</w:t>
            </w: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p>
        </w:tc>
      </w:tr>
      <w:tr>
        <w:tblPrEx>
          <w:tblLayout w:type="fixed"/>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r>
              <w:rPr>
                <w:rFonts w:hint="eastAsia" w:ascii="宋体" w:hAnsi="宋体" w:cs="宋体"/>
                <w:color w:val="000000" w:themeColor="text1"/>
                <w:szCs w:val="21"/>
              </w:rPr>
              <w:t>质保期</w:t>
            </w: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color w:val="000000" w:themeColor="text1"/>
                <w:szCs w:val="21"/>
              </w:rPr>
            </w:pPr>
          </w:p>
        </w:tc>
      </w:tr>
      <w:tr>
        <w:tblPrEx>
          <w:tblLayout w:type="fixed"/>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r>
              <w:rPr>
                <w:rFonts w:hint="eastAsia" w:ascii="宋体" w:hAnsi="宋体" w:cs="宋体"/>
                <w:color w:val="000000" w:themeColor="text1"/>
                <w:szCs w:val="21"/>
              </w:rPr>
              <w:t>优惠条件</w:t>
            </w: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color w:val="000000" w:themeColor="text1"/>
                <w:szCs w:val="21"/>
              </w:rPr>
            </w:pPr>
          </w:p>
        </w:tc>
      </w:tr>
      <w:tr>
        <w:tblPrEx>
          <w:tblLayout w:type="fixed"/>
          <w:tblCellMar>
            <w:top w:w="0" w:type="dxa"/>
            <w:left w:w="0" w:type="dxa"/>
            <w:bottom w:w="0" w:type="dxa"/>
            <w:right w:w="0" w:type="dxa"/>
          </w:tblCellMar>
        </w:tblPrEx>
        <w:trPr>
          <w:cantSplit/>
          <w:trHeight w:val="3260"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cs="宋体"/>
                <w:b/>
                <w:color w:val="000000" w:themeColor="text1"/>
                <w:szCs w:val="21"/>
              </w:rPr>
            </w:pPr>
            <w:r>
              <w:rPr>
                <w:rFonts w:hint="eastAsia" w:ascii="宋体" w:hAnsi="宋体" w:cs="宋体"/>
                <w:b/>
                <w:color w:val="000000" w:themeColor="text1"/>
                <w:szCs w:val="21"/>
              </w:rPr>
              <w:t>说明：</w:t>
            </w:r>
          </w:p>
          <w:p>
            <w:pPr>
              <w:spacing w:line="360" w:lineRule="exact"/>
              <w:rPr>
                <w:rFonts w:ascii="宋体" w:cs="宋体"/>
                <w:color w:val="000000" w:themeColor="text1"/>
                <w:szCs w:val="21"/>
              </w:rPr>
            </w:pPr>
            <w:r>
              <w:rPr>
                <w:rFonts w:ascii="宋体" w:hAnsi="宋体" w:cs="宋体"/>
                <w:color w:val="000000" w:themeColor="text1"/>
                <w:szCs w:val="21"/>
              </w:rPr>
              <w:t>1</w:t>
            </w:r>
            <w:r>
              <w:rPr>
                <w:rFonts w:hint="eastAsia" w:ascii="宋体" w:hAnsi="宋体" w:cs="宋体"/>
                <w:color w:val="000000" w:themeColor="text1"/>
                <w:szCs w:val="21"/>
              </w:rPr>
              <w:t>、本表投标总价应与</w:t>
            </w:r>
            <w:r>
              <w:rPr>
                <w:rFonts w:hint="eastAsia" w:ascii="宋体" w:hAnsi="宋体" w:cs="宋体"/>
                <w:color w:val="000000" w:themeColor="text1"/>
                <w:szCs w:val="21"/>
                <w:u w:val="single"/>
              </w:rPr>
              <w:t>投标文件中报价表、投标函的总报价一致</w:t>
            </w:r>
            <w:r>
              <w:rPr>
                <w:rFonts w:hint="eastAsia" w:ascii="宋体" w:hAnsi="宋体" w:cs="宋体"/>
                <w:color w:val="000000" w:themeColor="text1"/>
                <w:szCs w:val="21"/>
              </w:rPr>
              <w:t>，不一致者以《投标函》中总报价为准（大小写不一致以大写金额为准），投标人将承担由此造成的一切后果。</w:t>
            </w:r>
          </w:p>
          <w:p>
            <w:pPr>
              <w:spacing w:line="360" w:lineRule="exact"/>
              <w:rPr>
                <w:rFonts w:ascii="宋体" w:cs="宋体"/>
                <w:color w:val="000000" w:themeColor="text1"/>
                <w:szCs w:val="21"/>
              </w:rPr>
            </w:pPr>
            <w:r>
              <w:rPr>
                <w:rFonts w:ascii="宋体" w:hAnsi="宋体" w:cs="宋体"/>
                <w:color w:val="000000" w:themeColor="text1"/>
                <w:szCs w:val="21"/>
              </w:rPr>
              <w:t>2</w:t>
            </w:r>
            <w:r>
              <w:rPr>
                <w:rFonts w:hint="eastAsia" w:ascii="宋体" w:hAnsi="宋体" w:cs="宋体"/>
                <w:color w:val="000000" w:themeColor="text1"/>
                <w:szCs w:val="21"/>
              </w:rPr>
              <w:t>、与本表同时公开唱标的内容包括对其投标文件的修改或撤回通知、投标价折扣声明、其他采购人认为应该宣读的内容等。</w:t>
            </w:r>
          </w:p>
          <w:p>
            <w:pPr>
              <w:spacing w:line="360" w:lineRule="exact"/>
              <w:rPr>
                <w:rFonts w:ascii="宋体" w:cs="宋体"/>
                <w:color w:val="000000" w:themeColor="text1"/>
                <w:szCs w:val="21"/>
              </w:rPr>
            </w:pPr>
            <w:r>
              <w:rPr>
                <w:rFonts w:ascii="宋体" w:hAnsi="宋体" w:cs="宋体"/>
                <w:color w:val="000000" w:themeColor="text1"/>
                <w:szCs w:val="21"/>
              </w:rPr>
              <w:t>3</w:t>
            </w:r>
            <w:r>
              <w:rPr>
                <w:rFonts w:hint="eastAsia" w:ascii="宋体" w:hAnsi="宋体" w:cs="宋体"/>
                <w:color w:val="000000" w:themeColor="text1"/>
                <w:szCs w:val="21"/>
              </w:rPr>
              <w:t>、投标总报价应包含成本、运输、税金、培训、安装调试等一切与之相关费用</w:t>
            </w:r>
            <w:r>
              <w:rPr>
                <w:rFonts w:hint="eastAsia" w:ascii="宋体" w:hAnsi="宋体" w:cs="宋体"/>
                <w:b/>
                <w:color w:val="000000" w:themeColor="text1"/>
                <w:szCs w:val="21"/>
              </w:rPr>
              <w:t>。</w:t>
            </w:r>
          </w:p>
        </w:tc>
      </w:tr>
    </w:tbl>
    <w:p>
      <w:pPr>
        <w:spacing w:after="120" w:line="520" w:lineRule="exact"/>
        <w:rPr>
          <w:rFonts w:ascii="宋体" w:cs="宋体"/>
          <w:color w:val="000000" w:themeColor="text1"/>
          <w:szCs w:val="21"/>
        </w:rPr>
      </w:pPr>
      <w:r>
        <w:rPr>
          <w:rFonts w:hint="eastAsia" w:ascii="宋体" w:hAnsi="宋体" w:cs="宋体"/>
          <w:color w:val="000000" w:themeColor="text1"/>
          <w:szCs w:val="21"/>
        </w:rPr>
        <w:t>投标人名称（公章）：</w:t>
      </w:r>
    </w:p>
    <w:p>
      <w:pPr>
        <w:spacing w:after="120" w:line="520" w:lineRule="exact"/>
        <w:ind w:firstLine="210" w:firstLineChars="100"/>
        <w:rPr>
          <w:rFonts w:ascii="宋体" w:cs="宋体"/>
          <w:color w:val="000000" w:themeColor="text1"/>
          <w:szCs w:val="21"/>
        </w:rPr>
      </w:pPr>
      <w:r>
        <w:rPr>
          <w:rFonts w:hint="eastAsia" w:ascii="宋体" w:hAnsi="宋体" w:cs="宋体"/>
          <w:color w:val="000000" w:themeColor="text1"/>
          <w:szCs w:val="21"/>
        </w:rPr>
        <w:t>法定代表人或授权委托人签字</w:t>
      </w:r>
      <w:r>
        <w:rPr>
          <w:rFonts w:ascii="宋体" w:hAnsi="宋体" w:cs="宋体"/>
          <w:color w:val="000000" w:themeColor="text1"/>
          <w:szCs w:val="21"/>
        </w:rPr>
        <w:t>:</w:t>
      </w:r>
    </w:p>
    <w:p>
      <w:pPr>
        <w:spacing w:before="240" w:after="60" w:line="312" w:lineRule="auto"/>
        <w:jc w:val="center"/>
        <w:outlineLvl w:val="1"/>
        <w:rPr>
          <w:rFonts w:ascii="宋体" w:cs="宋体"/>
          <w:bCs/>
          <w:color w:val="000000" w:themeColor="text1"/>
          <w:kern w:val="28"/>
          <w:szCs w:val="21"/>
        </w:rPr>
      </w:pPr>
      <w:bookmarkStart w:id="86" w:name="_Toc1164"/>
      <w:bookmarkStart w:id="87" w:name="_Toc2504"/>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年</w:t>
      </w: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月</w:t>
      </w: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日</w:t>
      </w:r>
    </w:p>
    <w:p>
      <w:pPr>
        <w:spacing w:before="240" w:after="60" w:line="312" w:lineRule="auto"/>
        <w:jc w:val="center"/>
        <w:outlineLvl w:val="1"/>
        <w:rPr>
          <w:rFonts w:ascii="宋体" w:cs="宋体"/>
          <w:b/>
          <w:bCs/>
          <w:color w:val="000000" w:themeColor="text1"/>
          <w:kern w:val="28"/>
          <w:sz w:val="32"/>
          <w:szCs w:val="32"/>
        </w:rPr>
      </w:pPr>
    </w:p>
    <w:p>
      <w:pPr>
        <w:spacing w:before="240" w:after="60" w:line="312" w:lineRule="auto"/>
        <w:jc w:val="center"/>
        <w:outlineLvl w:val="1"/>
        <w:rPr>
          <w:rFonts w:ascii="宋体" w:cs="宋体"/>
          <w:b/>
          <w:bCs/>
          <w:color w:val="000000" w:themeColor="text1"/>
          <w:kern w:val="28"/>
          <w:sz w:val="32"/>
          <w:szCs w:val="32"/>
        </w:rPr>
      </w:pPr>
      <w:bookmarkStart w:id="88" w:name="_Toc9584"/>
      <w:bookmarkStart w:id="89" w:name="_Toc14358"/>
      <w:r>
        <w:rPr>
          <w:rFonts w:hint="eastAsia" w:ascii="宋体" w:hAnsi="宋体" w:cs="宋体"/>
          <w:b/>
          <w:bCs/>
          <w:color w:val="000000" w:themeColor="text1"/>
          <w:kern w:val="28"/>
          <w:sz w:val="32"/>
          <w:szCs w:val="32"/>
        </w:rPr>
        <w:t>三、</w:t>
      </w:r>
      <w:bookmarkEnd w:id="86"/>
      <w:bookmarkEnd w:id="87"/>
      <w:r>
        <w:rPr>
          <w:rFonts w:hint="eastAsia" w:ascii="宋体" w:hAnsi="宋体" w:cs="宋体"/>
          <w:b/>
          <w:bCs/>
          <w:color w:val="000000" w:themeColor="text1"/>
          <w:kern w:val="28"/>
          <w:sz w:val="32"/>
          <w:szCs w:val="32"/>
        </w:rPr>
        <w:t>货物分项报价一览表</w:t>
      </w:r>
      <w:bookmarkEnd w:id="88"/>
      <w:bookmarkEnd w:id="89"/>
    </w:p>
    <w:p>
      <w:pPr>
        <w:rPr>
          <w:rFonts w:ascii="Times New Roman" w:hAnsi="Times New Roman" w:cs="Times New Roman"/>
          <w:color w:val="000000" w:themeColor="text1"/>
          <w:szCs w:val="20"/>
        </w:rPr>
      </w:pPr>
    </w:p>
    <w:tbl>
      <w:tblPr>
        <w:tblStyle w:val="18"/>
        <w:tblW w:w="9700" w:type="dxa"/>
        <w:jc w:val="center"/>
        <w:tblInd w:w="0" w:type="dxa"/>
        <w:tblLayout w:type="fixed"/>
        <w:tblCellMar>
          <w:top w:w="0" w:type="dxa"/>
          <w:left w:w="0" w:type="dxa"/>
          <w:bottom w:w="0" w:type="dxa"/>
          <w:right w:w="0" w:type="dxa"/>
        </w:tblCellMar>
      </w:tblPr>
      <w:tblGrid>
        <w:gridCol w:w="559"/>
        <w:gridCol w:w="1555"/>
        <w:gridCol w:w="2289"/>
        <w:gridCol w:w="833"/>
        <w:gridCol w:w="905"/>
        <w:gridCol w:w="1204"/>
        <w:gridCol w:w="1134"/>
        <w:gridCol w:w="1221"/>
      </w:tblGrid>
      <w:tr>
        <w:tblPrEx>
          <w:tblLayout w:type="fixed"/>
          <w:tblCellMar>
            <w:top w:w="0" w:type="dxa"/>
            <w:left w:w="0" w:type="dxa"/>
            <w:bottom w:w="0" w:type="dxa"/>
            <w:right w:w="0" w:type="dxa"/>
          </w:tblCellMar>
        </w:tblPrEx>
        <w:trPr>
          <w:cantSplit/>
          <w:trHeight w:val="694" w:hRule="atLeast"/>
          <w:jc w:val="center"/>
        </w:trPr>
        <w:tc>
          <w:tcPr>
            <w:tcW w:w="9700" w:type="dxa"/>
            <w:gridSpan w:val="8"/>
            <w:tcBorders>
              <w:top w:val="single" w:color="auto" w:sz="4" w:space="0"/>
              <w:left w:val="single" w:color="auto" w:sz="4" w:space="0"/>
              <w:right w:val="single" w:color="auto" w:sz="4" w:space="0"/>
            </w:tcBorders>
            <w:tcMar>
              <w:top w:w="20" w:type="dxa"/>
              <w:left w:w="20" w:type="dxa"/>
              <w:bottom w:w="0" w:type="dxa"/>
              <w:right w:w="20" w:type="dxa"/>
            </w:tcMar>
            <w:vAlign w:val="center"/>
          </w:tcPr>
          <w:p>
            <w:pPr>
              <w:rPr>
                <w:rFonts w:ascii="宋体" w:cs="宋体"/>
                <w:color w:val="000000" w:themeColor="text1"/>
                <w:szCs w:val="20"/>
              </w:rPr>
            </w:pPr>
            <w:r>
              <w:rPr>
                <w:rFonts w:hint="eastAsia" w:ascii="宋体" w:hAnsi="宋体" w:cs="宋体"/>
                <w:color w:val="000000" w:themeColor="text1"/>
                <w:szCs w:val="20"/>
              </w:rPr>
              <w:t>投标人：（此处填名称并盖章）</w:t>
            </w:r>
          </w:p>
        </w:tc>
      </w:tr>
      <w:tr>
        <w:tblPrEx>
          <w:tblLayout w:type="fixed"/>
          <w:tblCellMar>
            <w:top w:w="0" w:type="dxa"/>
            <w:left w:w="0" w:type="dxa"/>
            <w:bottom w:w="0" w:type="dxa"/>
            <w:right w:w="0" w:type="dxa"/>
          </w:tblCellMar>
        </w:tblPrEx>
        <w:trPr>
          <w:cantSplit/>
          <w:trHeight w:val="731" w:hRule="atLeast"/>
          <w:jc w:val="center"/>
        </w:trPr>
        <w:tc>
          <w:tcPr>
            <w:tcW w:w="9700" w:type="dxa"/>
            <w:gridSpan w:val="8"/>
            <w:tcBorders>
              <w:left w:val="single" w:color="auto" w:sz="4" w:space="0"/>
              <w:right w:val="single" w:color="auto" w:sz="4" w:space="0"/>
            </w:tcBorders>
            <w:tcMar>
              <w:top w:w="20" w:type="dxa"/>
              <w:left w:w="20" w:type="dxa"/>
              <w:bottom w:w="0" w:type="dxa"/>
              <w:right w:w="20" w:type="dxa"/>
            </w:tcMar>
            <w:vAlign w:val="center"/>
          </w:tcPr>
          <w:p>
            <w:pPr>
              <w:rPr>
                <w:rFonts w:ascii="宋体" w:cs="宋体"/>
                <w:color w:val="000000" w:themeColor="text1"/>
                <w:szCs w:val="20"/>
              </w:rPr>
            </w:pPr>
            <w:r>
              <w:rPr>
                <w:rFonts w:hint="eastAsia" w:ascii="宋体" w:hAnsi="宋体" w:cs="宋体"/>
                <w:color w:val="000000" w:themeColor="text1"/>
                <w:szCs w:val="20"/>
              </w:rPr>
              <w:t>项目：（此处填项目名称）金额单位：元</w:t>
            </w:r>
          </w:p>
        </w:tc>
      </w:tr>
      <w:tr>
        <w:tblPrEx>
          <w:tblLayout w:type="fixed"/>
          <w:tblCellMar>
            <w:top w:w="0" w:type="dxa"/>
            <w:left w:w="0" w:type="dxa"/>
            <w:bottom w:w="0" w:type="dxa"/>
            <w:right w:w="0" w:type="dxa"/>
          </w:tblCellMar>
        </w:tblPrEx>
        <w:trPr>
          <w:trHeight w:val="70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r>
              <w:rPr>
                <w:rFonts w:hint="eastAsia" w:ascii="宋体" w:hAnsi="宋体" w:cs="宋体"/>
                <w:color w:val="000000" w:themeColor="text1"/>
                <w:szCs w:val="20"/>
              </w:rPr>
              <w:t>序号</w:t>
            </w: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bookmarkStart w:id="90" w:name="_Toc388091828"/>
            <w:r>
              <w:rPr>
                <w:rFonts w:hint="eastAsia" w:ascii="宋体" w:hAnsi="宋体" w:cs="宋体"/>
                <w:color w:val="000000" w:themeColor="text1"/>
                <w:szCs w:val="20"/>
              </w:rPr>
              <w:t>设备</w:t>
            </w:r>
          </w:p>
          <w:p>
            <w:pPr>
              <w:jc w:val="center"/>
              <w:rPr>
                <w:rFonts w:ascii="宋体" w:cs="宋体"/>
                <w:color w:val="000000" w:themeColor="text1"/>
                <w:szCs w:val="20"/>
              </w:rPr>
            </w:pPr>
            <w:r>
              <w:rPr>
                <w:rFonts w:hint="eastAsia" w:ascii="宋体" w:hAnsi="宋体" w:cs="宋体"/>
                <w:color w:val="000000" w:themeColor="text1"/>
                <w:szCs w:val="20"/>
              </w:rPr>
              <w:t>（项目）</w:t>
            </w:r>
          </w:p>
          <w:p>
            <w:pPr>
              <w:jc w:val="center"/>
              <w:rPr>
                <w:rFonts w:ascii="宋体" w:cs="宋体"/>
                <w:color w:val="000000" w:themeColor="text1"/>
                <w:szCs w:val="20"/>
              </w:rPr>
            </w:pPr>
            <w:r>
              <w:rPr>
                <w:rFonts w:hint="eastAsia" w:ascii="宋体" w:hAnsi="宋体" w:cs="宋体"/>
                <w:color w:val="000000" w:themeColor="text1"/>
                <w:szCs w:val="20"/>
              </w:rPr>
              <w:t>名称</w:t>
            </w:r>
            <w:bookmarkEnd w:id="90"/>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bookmarkStart w:id="91" w:name="_Toc388091829"/>
            <w:r>
              <w:rPr>
                <w:rFonts w:hint="eastAsia" w:ascii="宋体" w:hAnsi="宋体" w:cs="宋体"/>
                <w:color w:val="000000" w:themeColor="text1"/>
                <w:szCs w:val="20"/>
              </w:rPr>
              <w:t>品牌及规格型号参数</w:t>
            </w:r>
            <w:bookmarkEnd w:id="91"/>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r>
              <w:rPr>
                <w:rFonts w:hint="eastAsia" w:ascii="宋体" w:hAnsi="宋体" w:cs="宋体"/>
                <w:color w:val="000000" w:themeColor="text1"/>
                <w:szCs w:val="20"/>
              </w:rPr>
              <w:t>单位</w:t>
            </w: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r>
              <w:rPr>
                <w:rFonts w:hint="eastAsia" w:ascii="宋体" w:hAnsi="宋体" w:cs="宋体"/>
                <w:color w:val="000000" w:themeColor="text1"/>
                <w:szCs w:val="20"/>
              </w:rPr>
              <w:t>数量</w:t>
            </w: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r>
              <w:rPr>
                <w:rFonts w:hint="eastAsia" w:ascii="宋体" w:hAnsi="宋体" w:cs="宋体"/>
                <w:color w:val="000000" w:themeColor="text1"/>
                <w:szCs w:val="20"/>
              </w:rPr>
              <w:t>单价</w:t>
            </w: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r>
              <w:rPr>
                <w:rFonts w:hint="eastAsia" w:ascii="宋体" w:hAnsi="宋体" w:cs="宋体"/>
                <w:color w:val="000000" w:themeColor="text1"/>
                <w:szCs w:val="20"/>
              </w:rPr>
              <w:t>合计</w:t>
            </w: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r>
              <w:rPr>
                <w:rFonts w:hint="eastAsia" w:ascii="宋体" w:hAnsi="宋体" w:cs="宋体"/>
                <w:color w:val="000000" w:themeColor="text1"/>
                <w:szCs w:val="20"/>
              </w:rPr>
              <w:t>备注</w:t>
            </w:r>
          </w:p>
        </w:tc>
      </w:tr>
      <w:tr>
        <w:tblPrEx>
          <w:tblLayout w:type="fixed"/>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r>
      <w:tr>
        <w:tblPrEx>
          <w:tblLayout w:type="fixed"/>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r>
      <w:tr>
        <w:tblPrEx>
          <w:tblLayout w:type="fixed"/>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r>
      <w:tr>
        <w:tblPrEx>
          <w:tblLayout w:type="fixed"/>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r>
      <w:tr>
        <w:tblPrEx>
          <w:tblLayout w:type="fixed"/>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r>
      <w:tr>
        <w:tblPrEx>
          <w:tblLayout w:type="fixed"/>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cs="宋体"/>
                <w:color w:val="000000" w:themeColor="text1"/>
                <w:szCs w:val="20"/>
              </w:rPr>
            </w:pPr>
          </w:p>
        </w:tc>
      </w:tr>
      <w:tr>
        <w:tblPrEx>
          <w:tblLayout w:type="fixed"/>
          <w:tblCellMar>
            <w:top w:w="0" w:type="dxa"/>
            <w:left w:w="0" w:type="dxa"/>
            <w:bottom w:w="0" w:type="dxa"/>
            <w:right w:w="0" w:type="dxa"/>
          </w:tblCellMar>
        </w:tblPrEx>
        <w:trPr>
          <w:trHeight w:val="765" w:hRule="atLeast"/>
          <w:jc w:val="center"/>
        </w:trPr>
        <w:tc>
          <w:tcPr>
            <w:tcW w:w="9700"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color w:val="000000" w:themeColor="text1"/>
                <w:szCs w:val="20"/>
              </w:rPr>
            </w:pPr>
            <w:r>
              <w:rPr>
                <w:rFonts w:hint="eastAsia" w:ascii="宋体" w:hAnsi="宋体" w:cs="宋体"/>
                <w:color w:val="000000" w:themeColor="text1"/>
                <w:szCs w:val="20"/>
              </w:rPr>
              <w:t>优惠条件：</w:t>
            </w:r>
            <w:r>
              <w:rPr>
                <w:rFonts w:ascii="宋体" w:hAnsi="宋体" w:cs="宋体"/>
                <w:color w:val="000000" w:themeColor="text1"/>
                <w:szCs w:val="20"/>
              </w:rPr>
              <w:t>1</w:t>
            </w:r>
            <w:r>
              <w:rPr>
                <w:rFonts w:hint="eastAsia" w:ascii="宋体" w:hAnsi="宋体" w:cs="宋体"/>
                <w:color w:val="000000" w:themeColor="text1"/>
                <w:szCs w:val="20"/>
              </w:rPr>
              <w:t>、</w:t>
            </w:r>
          </w:p>
          <w:p>
            <w:pPr>
              <w:ind w:firstLine="1050" w:firstLineChars="500"/>
              <w:rPr>
                <w:rFonts w:ascii="宋体" w:cs="宋体"/>
                <w:color w:val="000000" w:themeColor="text1"/>
                <w:szCs w:val="20"/>
              </w:rPr>
            </w:pPr>
            <w:r>
              <w:rPr>
                <w:rFonts w:ascii="宋体" w:hAnsi="宋体" w:cs="宋体"/>
                <w:color w:val="000000" w:themeColor="text1"/>
                <w:szCs w:val="20"/>
              </w:rPr>
              <w:t>2</w:t>
            </w:r>
            <w:r>
              <w:rPr>
                <w:rFonts w:hint="eastAsia" w:ascii="宋体" w:hAnsi="宋体" w:cs="宋体"/>
                <w:color w:val="000000" w:themeColor="text1"/>
                <w:szCs w:val="20"/>
              </w:rPr>
              <w:t>、</w:t>
            </w:r>
          </w:p>
          <w:p>
            <w:pPr>
              <w:ind w:firstLine="1050" w:firstLineChars="500"/>
              <w:rPr>
                <w:rFonts w:ascii="宋体" w:cs="宋体"/>
                <w:color w:val="000000" w:themeColor="text1"/>
                <w:szCs w:val="20"/>
              </w:rPr>
            </w:pPr>
            <w:r>
              <w:rPr>
                <w:rFonts w:ascii="宋体" w:hAnsi="宋体" w:cs="宋体"/>
                <w:color w:val="000000" w:themeColor="text1"/>
                <w:szCs w:val="20"/>
              </w:rPr>
              <w:t>3</w:t>
            </w:r>
            <w:r>
              <w:rPr>
                <w:rFonts w:hint="eastAsia" w:ascii="宋体" w:hAnsi="宋体" w:cs="宋体"/>
                <w:color w:val="000000" w:themeColor="text1"/>
                <w:szCs w:val="20"/>
              </w:rPr>
              <w:t>、</w:t>
            </w:r>
          </w:p>
          <w:p>
            <w:pPr>
              <w:jc w:val="center"/>
              <w:rPr>
                <w:rFonts w:ascii="宋体" w:cs="宋体"/>
                <w:color w:val="000000" w:themeColor="text1"/>
                <w:szCs w:val="20"/>
              </w:rPr>
            </w:pPr>
          </w:p>
          <w:p>
            <w:pPr>
              <w:jc w:val="center"/>
              <w:rPr>
                <w:rFonts w:ascii="宋体" w:cs="宋体"/>
                <w:color w:val="000000" w:themeColor="text1"/>
                <w:szCs w:val="20"/>
              </w:rPr>
            </w:pPr>
          </w:p>
          <w:p>
            <w:pPr>
              <w:rPr>
                <w:rFonts w:ascii="宋体" w:cs="宋体"/>
                <w:color w:val="000000" w:themeColor="text1"/>
                <w:szCs w:val="20"/>
              </w:rPr>
            </w:pPr>
          </w:p>
          <w:p>
            <w:pPr>
              <w:spacing w:before="240" w:after="60" w:line="312" w:lineRule="auto"/>
              <w:jc w:val="center"/>
              <w:outlineLvl w:val="1"/>
              <w:rPr>
                <w:rFonts w:ascii="宋体" w:cs="宋体"/>
                <w:bCs/>
                <w:color w:val="000000" w:themeColor="text1"/>
                <w:kern w:val="28"/>
                <w:szCs w:val="21"/>
              </w:rPr>
            </w:pPr>
            <w:r>
              <w:rPr>
                <w:rFonts w:hint="eastAsia" w:ascii="宋体" w:hAnsi="宋体" w:cs="宋体"/>
                <w:bCs/>
                <w:color w:val="000000" w:themeColor="text1"/>
                <w:kern w:val="28"/>
                <w:szCs w:val="21"/>
                <w:lang w:val="en-US" w:eastAsia="zh-CN"/>
              </w:rPr>
              <w:t xml:space="preserve"> </w:t>
            </w:r>
          </w:p>
          <w:p>
            <w:pPr>
              <w:jc w:val="center"/>
              <w:rPr>
                <w:rFonts w:ascii="宋体" w:cs="宋体"/>
                <w:color w:val="000000" w:themeColor="text1"/>
                <w:szCs w:val="20"/>
              </w:rPr>
            </w:pPr>
          </w:p>
          <w:p>
            <w:pPr>
              <w:jc w:val="center"/>
              <w:rPr>
                <w:rFonts w:ascii="宋体" w:cs="宋体"/>
                <w:color w:val="000000" w:themeColor="text1"/>
                <w:szCs w:val="20"/>
              </w:rPr>
            </w:pPr>
          </w:p>
        </w:tc>
      </w:tr>
    </w:tbl>
    <w:p>
      <w:pPr>
        <w:widowControl/>
        <w:spacing w:line="360" w:lineRule="exact"/>
        <w:jc w:val="left"/>
        <w:outlineLvl w:val="1"/>
        <w:rPr>
          <w:rFonts w:ascii="宋体" w:cs="宋体"/>
          <w:color w:val="000000" w:themeColor="text1"/>
          <w:kern w:val="0"/>
          <w:szCs w:val="21"/>
        </w:rPr>
      </w:pPr>
    </w:p>
    <w:p>
      <w:pPr>
        <w:rPr>
          <w:rFonts w:ascii="宋体" w:cs="宋体"/>
          <w:color w:val="000000" w:themeColor="text1"/>
          <w:szCs w:val="20"/>
        </w:rPr>
      </w:pPr>
    </w:p>
    <w:p>
      <w:pPr>
        <w:jc w:val="center"/>
        <w:rPr>
          <w:rFonts w:ascii="宋体" w:cs="宋体"/>
          <w:color w:val="000000" w:themeColor="text1"/>
          <w:szCs w:val="20"/>
        </w:rPr>
      </w:pPr>
      <w:r>
        <w:rPr>
          <w:rFonts w:hint="eastAsia" w:ascii="宋体" w:hAnsi="宋体" w:cs="宋体"/>
          <w:color w:val="000000" w:themeColor="text1"/>
          <w:szCs w:val="20"/>
        </w:rPr>
        <w:t>法定代表人或授权委托人签字或盖章：</w:t>
      </w:r>
    </w:p>
    <w:p>
      <w:pPr>
        <w:spacing w:before="240" w:after="60" w:line="312" w:lineRule="auto"/>
        <w:jc w:val="center"/>
        <w:outlineLvl w:val="1"/>
        <w:rPr>
          <w:rFonts w:ascii="宋体" w:cs="宋体"/>
          <w:bCs/>
          <w:color w:val="000000" w:themeColor="text1"/>
          <w:kern w:val="28"/>
          <w:szCs w:val="21"/>
        </w:rPr>
      </w:pP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年</w:t>
      </w: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月</w:t>
      </w: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日</w:t>
      </w:r>
    </w:p>
    <w:p>
      <w:pPr>
        <w:rPr>
          <w:rFonts w:ascii="宋体" w:cs="宋体"/>
          <w:color w:val="000000" w:themeColor="text1"/>
          <w:szCs w:val="20"/>
        </w:rPr>
      </w:pPr>
    </w:p>
    <w:p>
      <w:pPr>
        <w:rPr>
          <w:rFonts w:ascii="宋体" w:cs="宋体"/>
          <w:color w:val="000000" w:themeColor="text1"/>
          <w:szCs w:val="20"/>
        </w:rPr>
      </w:pPr>
      <w:bookmarkStart w:id="92" w:name="_Toc29244"/>
      <w:bookmarkStart w:id="93" w:name="_Toc388091840"/>
    </w:p>
    <w:p>
      <w:pPr>
        <w:rPr>
          <w:rFonts w:ascii="宋体" w:cs="宋体"/>
          <w:color w:val="000000" w:themeColor="text1"/>
          <w:szCs w:val="20"/>
        </w:rPr>
      </w:pPr>
    </w:p>
    <w:p>
      <w:pPr>
        <w:spacing w:before="240" w:after="60" w:line="312" w:lineRule="auto"/>
        <w:jc w:val="center"/>
        <w:outlineLvl w:val="1"/>
        <w:rPr>
          <w:rFonts w:hint="eastAsia" w:ascii="宋体" w:hAnsi="宋体" w:cs="宋体"/>
          <w:b/>
          <w:bCs/>
          <w:color w:val="000000" w:themeColor="text1"/>
          <w:kern w:val="28"/>
          <w:sz w:val="32"/>
          <w:szCs w:val="32"/>
        </w:rPr>
      </w:pPr>
      <w:bookmarkStart w:id="94" w:name="_Toc9887"/>
      <w:bookmarkStart w:id="95" w:name="_Toc23692"/>
      <w:bookmarkStart w:id="96" w:name="_Toc15920"/>
    </w:p>
    <w:p>
      <w:pPr>
        <w:spacing w:before="240" w:after="60" w:line="312" w:lineRule="auto"/>
        <w:jc w:val="center"/>
        <w:outlineLvl w:val="1"/>
        <w:rPr>
          <w:rFonts w:ascii="宋体" w:cs="宋体"/>
          <w:b/>
          <w:bCs/>
          <w:color w:val="000000" w:themeColor="text1"/>
          <w:kern w:val="28"/>
          <w:sz w:val="32"/>
          <w:szCs w:val="32"/>
        </w:rPr>
      </w:pPr>
      <w:r>
        <w:rPr>
          <w:rFonts w:hint="eastAsia" w:ascii="宋体" w:hAnsi="宋体" w:cs="宋体"/>
          <w:b/>
          <w:bCs/>
          <w:color w:val="000000" w:themeColor="text1"/>
          <w:kern w:val="28"/>
          <w:sz w:val="32"/>
          <w:szCs w:val="32"/>
        </w:rPr>
        <w:t>四、技术规格和商务条款偏差表</w:t>
      </w:r>
      <w:bookmarkEnd w:id="92"/>
      <w:bookmarkEnd w:id="93"/>
      <w:bookmarkEnd w:id="94"/>
      <w:bookmarkEnd w:id="95"/>
      <w:bookmarkEnd w:id="96"/>
    </w:p>
    <w:p>
      <w:pPr>
        <w:rPr>
          <w:rFonts w:ascii="Times New Roman" w:hAnsi="Times New Roman" w:cs="Times New Roman"/>
          <w:color w:val="000000" w:themeColor="text1"/>
          <w:szCs w:val="20"/>
        </w:rPr>
      </w:pPr>
    </w:p>
    <w:p>
      <w:pPr>
        <w:widowControl/>
        <w:spacing w:line="560" w:lineRule="exact"/>
        <w:rPr>
          <w:rFonts w:ascii="宋体" w:cs="宋体"/>
          <w:color w:val="000000" w:themeColor="text1"/>
          <w:szCs w:val="21"/>
        </w:rPr>
      </w:pPr>
      <w:r>
        <w:rPr>
          <w:rFonts w:hint="eastAsia" w:ascii="宋体" w:hAnsi="宋体" w:cs="宋体"/>
          <w:color w:val="000000" w:themeColor="text1"/>
          <w:szCs w:val="21"/>
        </w:rPr>
        <w:t>项目名称：</w:t>
      </w:r>
    </w:p>
    <w:p>
      <w:pPr>
        <w:widowControl/>
        <w:spacing w:line="560" w:lineRule="exact"/>
        <w:rPr>
          <w:rFonts w:ascii="宋体" w:cs="宋体"/>
          <w:color w:val="000000" w:themeColor="text1"/>
          <w:szCs w:val="21"/>
          <w:u w:val="single"/>
        </w:rPr>
      </w:pPr>
      <w:r>
        <w:rPr>
          <w:rFonts w:hint="eastAsia" w:ascii="宋体" w:hAnsi="宋体" w:cs="宋体"/>
          <w:color w:val="000000" w:themeColor="text1"/>
          <w:szCs w:val="21"/>
        </w:rPr>
        <w:t>项目编号：</w:t>
      </w:r>
    </w:p>
    <w:p>
      <w:pPr>
        <w:widowControl/>
        <w:spacing w:line="560" w:lineRule="exact"/>
        <w:rPr>
          <w:rFonts w:ascii="宋体" w:cs="宋体"/>
          <w:color w:val="000000" w:themeColor="text1"/>
          <w:szCs w:val="21"/>
        </w:rPr>
      </w:pPr>
      <w:r>
        <w:rPr>
          <w:rFonts w:hint="eastAsia" w:ascii="宋体" w:hAnsi="宋体" w:cs="宋体"/>
          <w:color w:val="000000" w:themeColor="text1"/>
          <w:szCs w:val="21"/>
        </w:rPr>
        <w:t>投标人名称：（公章）</w:t>
      </w:r>
    </w:p>
    <w:tbl>
      <w:tblPr>
        <w:tblStyle w:val="18"/>
        <w:tblpPr w:leftFromText="180" w:rightFromText="180" w:vertAnchor="text" w:horzAnchor="margin" w:tblpY="297"/>
        <w:tblW w:w="967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66"/>
        <w:gridCol w:w="1850"/>
        <w:gridCol w:w="2940"/>
        <w:gridCol w:w="1997"/>
        <w:gridCol w:w="231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53" w:hRule="atLeast"/>
        </w:trPr>
        <w:tc>
          <w:tcPr>
            <w:tcW w:w="566" w:type="dxa"/>
            <w:vAlign w:val="center"/>
          </w:tcPr>
          <w:p>
            <w:pPr>
              <w:jc w:val="center"/>
              <w:rPr>
                <w:rFonts w:ascii="宋体" w:cs="宋体"/>
                <w:color w:val="000000" w:themeColor="text1"/>
                <w:szCs w:val="20"/>
              </w:rPr>
            </w:pPr>
          </w:p>
          <w:p>
            <w:pPr>
              <w:jc w:val="center"/>
              <w:rPr>
                <w:rFonts w:ascii="宋体" w:cs="宋体"/>
                <w:color w:val="000000" w:themeColor="text1"/>
                <w:szCs w:val="20"/>
              </w:rPr>
            </w:pPr>
            <w:r>
              <w:rPr>
                <w:rFonts w:hint="eastAsia" w:ascii="宋体" w:hAnsi="宋体" w:cs="宋体"/>
                <w:color w:val="000000" w:themeColor="text1"/>
                <w:szCs w:val="20"/>
              </w:rPr>
              <w:t>序</w:t>
            </w:r>
          </w:p>
          <w:p>
            <w:pPr>
              <w:jc w:val="center"/>
              <w:rPr>
                <w:rFonts w:ascii="宋体" w:cs="宋体"/>
                <w:color w:val="000000" w:themeColor="text1"/>
                <w:szCs w:val="20"/>
              </w:rPr>
            </w:pPr>
            <w:r>
              <w:rPr>
                <w:rFonts w:hint="eastAsia" w:ascii="宋体" w:hAnsi="宋体" w:cs="宋体"/>
                <w:color w:val="000000" w:themeColor="text1"/>
                <w:szCs w:val="20"/>
              </w:rPr>
              <w:t>号</w:t>
            </w:r>
          </w:p>
        </w:tc>
        <w:tc>
          <w:tcPr>
            <w:tcW w:w="1850" w:type="dxa"/>
            <w:vAlign w:val="center"/>
          </w:tcPr>
          <w:p>
            <w:pPr>
              <w:jc w:val="center"/>
              <w:rPr>
                <w:rFonts w:ascii="宋体" w:cs="宋体"/>
                <w:color w:val="000000" w:themeColor="text1"/>
                <w:szCs w:val="20"/>
              </w:rPr>
            </w:pPr>
            <w:r>
              <w:rPr>
                <w:rFonts w:hint="eastAsia" w:ascii="宋体" w:hAnsi="宋体" w:cs="宋体"/>
                <w:color w:val="000000" w:themeColor="text1"/>
                <w:szCs w:val="20"/>
              </w:rPr>
              <w:t>招标文件技术</w:t>
            </w:r>
          </w:p>
          <w:p>
            <w:pPr>
              <w:jc w:val="center"/>
              <w:rPr>
                <w:rFonts w:ascii="宋体" w:cs="宋体"/>
                <w:color w:val="000000" w:themeColor="text1"/>
                <w:szCs w:val="20"/>
              </w:rPr>
            </w:pPr>
            <w:r>
              <w:rPr>
                <w:rFonts w:hint="eastAsia" w:ascii="宋体" w:hAnsi="宋体" w:cs="宋体"/>
                <w:color w:val="000000" w:themeColor="text1"/>
                <w:szCs w:val="20"/>
              </w:rPr>
              <w:t>要求（详细列明技术配置）</w:t>
            </w:r>
          </w:p>
        </w:tc>
        <w:tc>
          <w:tcPr>
            <w:tcW w:w="2940" w:type="dxa"/>
            <w:vAlign w:val="center"/>
          </w:tcPr>
          <w:p>
            <w:pPr>
              <w:jc w:val="center"/>
              <w:rPr>
                <w:rFonts w:ascii="宋体" w:cs="宋体"/>
                <w:color w:val="000000" w:themeColor="text1"/>
                <w:szCs w:val="20"/>
              </w:rPr>
            </w:pPr>
            <w:r>
              <w:rPr>
                <w:rFonts w:hint="eastAsia" w:ascii="宋体" w:hAnsi="宋体" w:cs="宋体"/>
                <w:color w:val="000000" w:themeColor="text1"/>
                <w:szCs w:val="20"/>
              </w:rPr>
              <w:t>投标文件技术</w:t>
            </w:r>
          </w:p>
          <w:p>
            <w:pPr>
              <w:jc w:val="center"/>
              <w:rPr>
                <w:rFonts w:ascii="宋体" w:cs="宋体"/>
                <w:color w:val="000000" w:themeColor="text1"/>
                <w:szCs w:val="20"/>
              </w:rPr>
            </w:pPr>
            <w:r>
              <w:rPr>
                <w:rFonts w:hint="eastAsia" w:ascii="宋体" w:hAnsi="宋体" w:cs="宋体"/>
                <w:color w:val="000000" w:themeColor="text1"/>
                <w:szCs w:val="20"/>
              </w:rPr>
              <w:t>响应情况（详细列明所投产品的技术配置）</w:t>
            </w:r>
          </w:p>
        </w:tc>
        <w:tc>
          <w:tcPr>
            <w:tcW w:w="1997" w:type="dxa"/>
            <w:vAlign w:val="center"/>
          </w:tcPr>
          <w:p>
            <w:pPr>
              <w:jc w:val="center"/>
              <w:rPr>
                <w:rFonts w:ascii="宋体" w:cs="宋体"/>
                <w:color w:val="000000" w:themeColor="text1"/>
                <w:szCs w:val="20"/>
              </w:rPr>
            </w:pPr>
            <w:r>
              <w:rPr>
                <w:rFonts w:hint="eastAsia" w:ascii="宋体" w:hAnsi="宋体" w:cs="宋体"/>
                <w:color w:val="000000" w:themeColor="text1"/>
                <w:szCs w:val="20"/>
              </w:rPr>
              <w:t>偏差描述（详细描述技术是否具有正、负偏差）</w:t>
            </w:r>
          </w:p>
        </w:tc>
        <w:tc>
          <w:tcPr>
            <w:tcW w:w="2319" w:type="dxa"/>
            <w:tcBorders>
              <w:right w:val="single" w:color="auto" w:sz="4" w:space="0"/>
            </w:tcBorders>
            <w:vAlign w:val="center"/>
          </w:tcPr>
          <w:p>
            <w:pPr>
              <w:jc w:val="center"/>
              <w:rPr>
                <w:rFonts w:ascii="宋体" w:cs="宋体"/>
                <w:color w:val="000000" w:themeColor="text1"/>
                <w:szCs w:val="20"/>
              </w:rPr>
            </w:pPr>
            <w:r>
              <w:rPr>
                <w:rFonts w:hint="eastAsia" w:ascii="宋体" w:hAnsi="宋体" w:cs="宋体"/>
                <w:color w:val="000000" w:themeColor="text1"/>
                <w:szCs w:val="20"/>
              </w:rPr>
              <w:t>作为评标性能技术参数依据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72" w:hRule="atLeast"/>
        </w:trPr>
        <w:tc>
          <w:tcPr>
            <w:tcW w:w="566" w:type="dxa"/>
            <w:tcBorders>
              <w:bottom w:val="single" w:color="auto" w:sz="4" w:space="0"/>
            </w:tcBorders>
            <w:vAlign w:val="center"/>
          </w:tcPr>
          <w:p>
            <w:pPr>
              <w:jc w:val="center"/>
              <w:rPr>
                <w:rFonts w:ascii="宋体" w:cs="宋体"/>
                <w:color w:val="000000" w:themeColor="text1"/>
                <w:szCs w:val="20"/>
              </w:rPr>
            </w:pPr>
          </w:p>
        </w:tc>
        <w:tc>
          <w:tcPr>
            <w:tcW w:w="1850" w:type="dxa"/>
            <w:tcBorders>
              <w:bottom w:val="single" w:color="auto" w:sz="4" w:space="0"/>
            </w:tcBorders>
            <w:vAlign w:val="center"/>
          </w:tcPr>
          <w:p>
            <w:pPr>
              <w:jc w:val="center"/>
              <w:rPr>
                <w:rFonts w:ascii="宋体" w:cs="宋体"/>
                <w:color w:val="000000" w:themeColor="text1"/>
                <w:szCs w:val="20"/>
              </w:rPr>
            </w:pPr>
          </w:p>
        </w:tc>
        <w:tc>
          <w:tcPr>
            <w:tcW w:w="2940" w:type="dxa"/>
            <w:tcBorders>
              <w:bottom w:val="single" w:color="auto" w:sz="4" w:space="0"/>
            </w:tcBorders>
            <w:vAlign w:val="center"/>
          </w:tcPr>
          <w:p>
            <w:pPr>
              <w:jc w:val="center"/>
              <w:rPr>
                <w:rFonts w:ascii="宋体" w:cs="宋体"/>
                <w:color w:val="000000" w:themeColor="text1"/>
                <w:szCs w:val="20"/>
              </w:rPr>
            </w:pPr>
          </w:p>
        </w:tc>
        <w:tc>
          <w:tcPr>
            <w:tcW w:w="1997" w:type="dxa"/>
            <w:tcBorders>
              <w:bottom w:val="single" w:color="auto" w:sz="4" w:space="0"/>
            </w:tcBorders>
            <w:vAlign w:val="center"/>
          </w:tcPr>
          <w:p>
            <w:pPr>
              <w:jc w:val="center"/>
              <w:rPr>
                <w:rFonts w:ascii="宋体" w:cs="宋体"/>
                <w:color w:val="000000" w:themeColor="text1"/>
                <w:szCs w:val="20"/>
              </w:rPr>
            </w:pPr>
          </w:p>
        </w:tc>
        <w:tc>
          <w:tcPr>
            <w:tcW w:w="2319" w:type="dxa"/>
            <w:tcBorders>
              <w:bottom w:val="single" w:color="auto" w:sz="4" w:space="0"/>
              <w:right w:val="single" w:color="auto" w:sz="4" w:space="0"/>
            </w:tcBorders>
            <w:vAlign w:val="center"/>
          </w:tcPr>
          <w:p>
            <w:pPr>
              <w:jc w:val="center"/>
              <w:rPr>
                <w:rFonts w:ascii="宋体" w:cs="宋体"/>
                <w:color w:val="000000" w:themeColor="text1"/>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566" w:type="dxa"/>
            <w:tcBorders>
              <w:top w:val="single" w:color="auto" w:sz="4" w:space="0"/>
              <w:bottom w:val="single" w:color="auto" w:sz="4" w:space="0"/>
            </w:tcBorders>
            <w:vAlign w:val="center"/>
          </w:tcPr>
          <w:p>
            <w:pPr>
              <w:jc w:val="center"/>
              <w:rPr>
                <w:rFonts w:ascii="宋体" w:cs="宋体"/>
                <w:color w:val="000000" w:themeColor="text1"/>
                <w:szCs w:val="20"/>
              </w:rPr>
            </w:pPr>
          </w:p>
        </w:tc>
        <w:tc>
          <w:tcPr>
            <w:tcW w:w="1850" w:type="dxa"/>
            <w:tcBorders>
              <w:top w:val="single" w:color="auto" w:sz="4" w:space="0"/>
              <w:bottom w:val="single" w:color="auto" w:sz="4" w:space="0"/>
            </w:tcBorders>
            <w:vAlign w:val="center"/>
          </w:tcPr>
          <w:p>
            <w:pPr>
              <w:jc w:val="center"/>
              <w:rPr>
                <w:rFonts w:ascii="宋体" w:cs="宋体"/>
                <w:color w:val="000000" w:themeColor="text1"/>
                <w:szCs w:val="20"/>
              </w:rPr>
            </w:pPr>
          </w:p>
        </w:tc>
        <w:tc>
          <w:tcPr>
            <w:tcW w:w="2940" w:type="dxa"/>
            <w:tcBorders>
              <w:top w:val="single" w:color="auto" w:sz="4" w:space="0"/>
              <w:bottom w:val="single" w:color="auto" w:sz="4" w:space="0"/>
            </w:tcBorders>
            <w:vAlign w:val="center"/>
          </w:tcPr>
          <w:p>
            <w:pPr>
              <w:jc w:val="center"/>
              <w:rPr>
                <w:rFonts w:ascii="宋体" w:cs="宋体"/>
                <w:color w:val="000000" w:themeColor="text1"/>
                <w:szCs w:val="20"/>
              </w:rPr>
            </w:pPr>
          </w:p>
        </w:tc>
        <w:tc>
          <w:tcPr>
            <w:tcW w:w="1997" w:type="dxa"/>
            <w:tcBorders>
              <w:top w:val="single" w:color="auto" w:sz="4" w:space="0"/>
              <w:bottom w:val="single" w:color="auto" w:sz="4" w:space="0"/>
            </w:tcBorders>
            <w:vAlign w:val="center"/>
          </w:tcPr>
          <w:p>
            <w:pPr>
              <w:jc w:val="center"/>
              <w:rPr>
                <w:rFonts w:ascii="宋体" w:cs="宋体"/>
                <w:color w:val="000000" w:themeColor="text1"/>
                <w:szCs w:val="20"/>
              </w:rPr>
            </w:pPr>
          </w:p>
        </w:tc>
        <w:tc>
          <w:tcPr>
            <w:tcW w:w="2319" w:type="dxa"/>
            <w:tcBorders>
              <w:top w:val="single" w:color="auto" w:sz="4" w:space="0"/>
              <w:bottom w:val="single" w:color="auto" w:sz="4" w:space="0"/>
              <w:right w:val="single" w:color="auto" w:sz="4" w:space="0"/>
            </w:tcBorders>
            <w:vAlign w:val="center"/>
          </w:tcPr>
          <w:p>
            <w:pPr>
              <w:jc w:val="center"/>
              <w:rPr>
                <w:rFonts w:ascii="宋体" w:cs="宋体"/>
                <w:color w:val="000000" w:themeColor="text1"/>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566" w:type="dxa"/>
            <w:tcBorders>
              <w:top w:val="single" w:color="auto" w:sz="4" w:space="0"/>
              <w:bottom w:val="single" w:color="auto" w:sz="4" w:space="0"/>
            </w:tcBorders>
            <w:vAlign w:val="center"/>
          </w:tcPr>
          <w:p>
            <w:pPr>
              <w:jc w:val="center"/>
              <w:rPr>
                <w:rFonts w:ascii="宋体" w:cs="宋体"/>
                <w:color w:val="000000" w:themeColor="text1"/>
                <w:szCs w:val="20"/>
              </w:rPr>
            </w:pPr>
          </w:p>
        </w:tc>
        <w:tc>
          <w:tcPr>
            <w:tcW w:w="1850" w:type="dxa"/>
            <w:tcBorders>
              <w:top w:val="single" w:color="auto" w:sz="4" w:space="0"/>
              <w:bottom w:val="single" w:color="auto" w:sz="4" w:space="0"/>
            </w:tcBorders>
            <w:vAlign w:val="center"/>
          </w:tcPr>
          <w:p>
            <w:pPr>
              <w:jc w:val="center"/>
              <w:rPr>
                <w:rFonts w:ascii="宋体" w:cs="宋体"/>
                <w:color w:val="000000" w:themeColor="text1"/>
                <w:szCs w:val="20"/>
              </w:rPr>
            </w:pPr>
          </w:p>
        </w:tc>
        <w:tc>
          <w:tcPr>
            <w:tcW w:w="2940" w:type="dxa"/>
            <w:tcBorders>
              <w:top w:val="single" w:color="auto" w:sz="4" w:space="0"/>
              <w:bottom w:val="single" w:color="auto" w:sz="4" w:space="0"/>
            </w:tcBorders>
            <w:vAlign w:val="center"/>
          </w:tcPr>
          <w:p>
            <w:pPr>
              <w:jc w:val="center"/>
              <w:rPr>
                <w:rFonts w:ascii="宋体" w:cs="宋体"/>
                <w:color w:val="000000" w:themeColor="text1"/>
                <w:szCs w:val="20"/>
              </w:rPr>
            </w:pPr>
          </w:p>
        </w:tc>
        <w:tc>
          <w:tcPr>
            <w:tcW w:w="1997" w:type="dxa"/>
            <w:tcBorders>
              <w:top w:val="single" w:color="auto" w:sz="4" w:space="0"/>
              <w:bottom w:val="single" w:color="auto" w:sz="4" w:space="0"/>
            </w:tcBorders>
            <w:vAlign w:val="center"/>
          </w:tcPr>
          <w:p>
            <w:pPr>
              <w:jc w:val="center"/>
              <w:rPr>
                <w:rFonts w:ascii="宋体" w:cs="宋体"/>
                <w:color w:val="000000" w:themeColor="text1"/>
                <w:szCs w:val="20"/>
              </w:rPr>
            </w:pPr>
          </w:p>
        </w:tc>
        <w:tc>
          <w:tcPr>
            <w:tcW w:w="2319" w:type="dxa"/>
            <w:tcBorders>
              <w:top w:val="single" w:color="auto" w:sz="4" w:space="0"/>
              <w:bottom w:val="single" w:color="auto" w:sz="4" w:space="0"/>
              <w:right w:val="single" w:color="auto" w:sz="4" w:space="0"/>
            </w:tcBorders>
            <w:vAlign w:val="center"/>
          </w:tcPr>
          <w:p>
            <w:pPr>
              <w:jc w:val="center"/>
              <w:rPr>
                <w:rFonts w:ascii="宋体" w:cs="宋体"/>
                <w:color w:val="000000" w:themeColor="text1"/>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50" w:hRule="atLeast"/>
        </w:trPr>
        <w:tc>
          <w:tcPr>
            <w:tcW w:w="566" w:type="dxa"/>
            <w:tcBorders>
              <w:top w:val="single" w:color="auto" w:sz="4" w:space="0"/>
              <w:bottom w:val="single" w:color="auto" w:sz="4" w:space="0"/>
            </w:tcBorders>
            <w:vAlign w:val="center"/>
          </w:tcPr>
          <w:p>
            <w:pPr>
              <w:jc w:val="center"/>
              <w:rPr>
                <w:rFonts w:ascii="宋体" w:cs="宋体"/>
                <w:color w:val="000000" w:themeColor="text1"/>
                <w:szCs w:val="20"/>
              </w:rPr>
            </w:pPr>
          </w:p>
        </w:tc>
        <w:tc>
          <w:tcPr>
            <w:tcW w:w="1850" w:type="dxa"/>
            <w:tcBorders>
              <w:top w:val="single" w:color="auto" w:sz="4" w:space="0"/>
              <w:bottom w:val="single" w:color="auto" w:sz="4" w:space="0"/>
            </w:tcBorders>
            <w:vAlign w:val="center"/>
          </w:tcPr>
          <w:p>
            <w:pPr>
              <w:jc w:val="center"/>
              <w:rPr>
                <w:rFonts w:ascii="宋体" w:cs="宋体"/>
                <w:color w:val="000000" w:themeColor="text1"/>
                <w:szCs w:val="20"/>
              </w:rPr>
            </w:pPr>
          </w:p>
        </w:tc>
        <w:tc>
          <w:tcPr>
            <w:tcW w:w="2940" w:type="dxa"/>
            <w:tcBorders>
              <w:top w:val="single" w:color="auto" w:sz="4" w:space="0"/>
              <w:bottom w:val="single" w:color="auto" w:sz="4" w:space="0"/>
            </w:tcBorders>
            <w:vAlign w:val="center"/>
          </w:tcPr>
          <w:p>
            <w:pPr>
              <w:jc w:val="center"/>
              <w:rPr>
                <w:rFonts w:ascii="宋体" w:cs="宋体"/>
                <w:color w:val="000000" w:themeColor="text1"/>
                <w:szCs w:val="20"/>
              </w:rPr>
            </w:pPr>
          </w:p>
        </w:tc>
        <w:tc>
          <w:tcPr>
            <w:tcW w:w="1997" w:type="dxa"/>
            <w:tcBorders>
              <w:top w:val="single" w:color="auto" w:sz="4" w:space="0"/>
              <w:bottom w:val="single" w:color="auto" w:sz="4" w:space="0"/>
            </w:tcBorders>
            <w:vAlign w:val="center"/>
          </w:tcPr>
          <w:p>
            <w:pPr>
              <w:jc w:val="center"/>
              <w:rPr>
                <w:rFonts w:ascii="宋体" w:cs="宋体"/>
                <w:color w:val="000000" w:themeColor="text1"/>
                <w:szCs w:val="20"/>
              </w:rPr>
            </w:pPr>
          </w:p>
        </w:tc>
        <w:tc>
          <w:tcPr>
            <w:tcW w:w="2319" w:type="dxa"/>
            <w:tcBorders>
              <w:top w:val="single" w:color="auto" w:sz="4" w:space="0"/>
              <w:bottom w:val="single" w:color="auto" w:sz="4" w:space="0"/>
              <w:right w:val="single" w:color="auto" w:sz="4" w:space="0"/>
            </w:tcBorders>
            <w:vAlign w:val="center"/>
          </w:tcPr>
          <w:p>
            <w:pPr>
              <w:jc w:val="center"/>
              <w:rPr>
                <w:rFonts w:ascii="宋体" w:cs="宋体"/>
                <w:color w:val="000000" w:themeColor="text1"/>
                <w:szCs w:val="20"/>
              </w:rPr>
            </w:pPr>
          </w:p>
        </w:tc>
      </w:tr>
    </w:tbl>
    <w:p>
      <w:pPr>
        <w:rPr>
          <w:rFonts w:ascii="宋体" w:cs="宋体"/>
          <w:color w:val="000000" w:themeColor="text1"/>
          <w:szCs w:val="20"/>
        </w:rPr>
      </w:pPr>
      <w:r>
        <w:rPr>
          <w:rFonts w:hint="eastAsia" w:ascii="宋体" w:hAnsi="宋体" w:cs="宋体"/>
          <w:color w:val="000000" w:themeColor="text1"/>
          <w:szCs w:val="20"/>
        </w:rPr>
        <w:t>注：此表可接续</w:t>
      </w:r>
    </w:p>
    <w:p>
      <w:pPr>
        <w:widowControl/>
        <w:spacing w:line="560" w:lineRule="exact"/>
        <w:rPr>
          <w:rFonts w:ascii="宋体" w:cs="宋体"/>
          <w:b/>
          <w:color w:val="000000" w:themeColor="text1"/>
          <w:szCs w:val="21"/>
        </w:rPr>
      </w:pPr>
    </w:p>
    <w:p>
      <w:pPr>
        <w:widowControl/>
        <w:spacing w:line="560" w:lineRule="exact"/>
        <w:ind w:firstLine="308" w:firstLineChars="147"/>
        <w:rPr>
          <w:rFonts w:ascii="宋体" w:cs="宋体"/>
          <w:color w:val="000000" w:themeColor="text1"/>
          <w:szCs w:val="21"/>
        </w:rPr>
      </w:pPr>
      <w:r>
        <w:rPr>
          <w:rFonts w:hint="eastAsia" w:ascii="宋体" w:hAnsi="宋体" w:cs="宋体"/>
          <w:color w:val="000000" w:themeColor="text1"/>
          <w:szCs w:val="21"/>
        </w:rPr>
        <w:t>投标人法定代表人或授权代表（签字或盖章）：</w:t>
      </w:r>
    </w:p>
    <w:p>
      <w:pPr>
        <w:widowControl/>
        <w:autoSpaceDE w:val="0"/>
        <w:autoSpaceDN w:val="0"/>
        <w:spacing w:line="560" w:lineRule="exact"/>
        <w:ind w:right="26" w:firstLine="315" w:firstLineChars="150"/>
        <w:rPr>
          <w:rFonts w:hint="eastAsia" w:ascii="宋体" w:hAnsi="宋体" w:cs="宋体"/>
          <w:color w:val="000000" w:themeColor="text1"/>
          <w:szCs w:val="21"/>
        </w:rPr>
      </w:pPr>
      <w:r>
        <w:rPr>
          <w:rFonts w:hint="eastAsia" w:ascii="宋体" w:hAnsi="宋体" w:cs="宋体"/>
          <w:color w:val="000000" w:themeColor="text1"/>
          <w:szCs w:val="21"/>
        </w:rPr>
        <w:t>日期：   年  月   日</w:t>
      </w:r>
    </w:p>
    <w:p>
      <w:pPr>
        <w:widowControl/>
        <w:autoSpaceDE w:val="0"/>
        <w:autoSpaceDN w:val="0"/>
        <w:spacing w:line="560" w:lineRule="exact"/>
        <w:ind w:right="26" w:firstLine="315" w:firstLineChars="150"/>
        <w:rPr>
          <w:rFonts w:ascii="宋体" w:cs="宋体"/>
          <w:color w:val="000000" w:themeColor="text1"/>
          <w:szCs w:val="21"/>
        </w:rPr>
      </w:pPr>
      <w:r>
        <w:rPr>
          <w:rFonts w:hint="eastAsia" w:ascii="宋体" w:hAnsi="宋体" w:cs="宋体"/>
          <w:color w:val="000000" w:themeColor="text1"/>
          <w:szCs w:val="21"/>
        </w:rPr>
        <w:t>注：</w:t>
      </w:r>
      <w:r>
        <w:rPr>
          <w:rFonts w:ascii="宋体" w:hAnsi="宋体" w:cs="宋体"/>
          <w:color w:val="000000" w:themeColor="text1"/>
          <w:szCs w:val="21"/>
        </w:rPr>
        <w:t>1</w:t>
      </w:r>
      <w:r>
        <w:rPr>
          <w:rFonts w:hint="eastAsia" w:ascii="宋体" w:hAnsi="宋体" w:cs="宋体"/>
          <w:color w:val="000000" w:themeColor="text1"/>
          <w:szCs w:val="21"/>
        </w:rPr>
        <w:t>、投标人必须按要求规范填写技术规范偏差表。如果此表中所列内容无法满足招标文件中提出的要求或内容不一致，其投标将被视为无效投标。</w:t>
      </w:r>
    </w:p>
    <w:p>
      <w:pPr>
        <w:widowControl/>
        <w:autoSpaceDE w:val="0"/>
        <w:autoSpaceDN w:val="0"/>
        <w:spacing w:line="560" w:lineRule="exact"/>
        <w:ind w:right="26" w:firstLine="315" w:firstLineChars="150"/>
        <w:rPr>
          <w:rFonts w:hint="eastAsia" w:ascii="宋体" w:hAnsi="宋体" w:cs="宋体"/>
          <w:color w:val="000000" w:themeColor="text1"/>
          <w:szCs w:val="21"/>
        </w:rPr>
      </w:pPr>
      <w:r>
        <w:rPr>
          <w:rFonts w:hint="eastAsia" w:ascii="宋体" w:hAnsi="宋体" w:cs="宋体"/>
          <w:color w:val="000000" w:themeColor="text1"/>
          <w:szCs w:val="21"/>
        </w:rPr>
        <w:t xml:space="preserve">  2、投标人必须根据所投产品的实际情况如实填写，评委会如发现有虚假描述的，将不予推荐中标候选人。</w:t>
      </w:r>
    </w:p>
    <w:p>
      <w:pPr>
        <w:spacing w:before="240" w:after="60" w:line="312" w:lineRule="auto"/>
        <w:jc w:val="center"/>
        <w:outlineLvl w:val="1"/>
        <w:rPr>
          <w:rFonts w:ascii="宋体" w:cs="宋体"/>
          <w:b/>
          <w:bCs/>
          <w:color w:val="000000" w:themeColor="text1"/>
          <w:kern w:val="28"/>
          <w:sz w:val="32"/>
          <w:szCs w:val="32"/>
        </w:rPr>
      </w:pPr>
      <w:bookmarkStart w:id="97" w:name="_Toc16740"/>
      <w:bookmarkStart w:id="98" w:name="_Toc25303"/>
      <w:bookmarkStart w:id="99" w:name="_Toc11274"/>
      <w:bookmarkStart w:id="100" w:name="_Toc18905"/>
      <w:r>
        <w:rPr>
          <w:rFonts w:hint="eastAsia" w:ascii="宋体" w:hAnsi="宋体" w:cs="宋体"/>
          <w:b/>
          <w:bCs/>
          <w:color w:val="000000" w:themeColor="text1"/>
          <w:kern w:val="28"/>
          <w:sz w:val="28"/>
          <w:szCs w:val="28"/>
        </w:rPr>
        <w:t>五、</w:t>
      </w:r>
      <w:r>
        <w:rPr>
          <w:rFonts w:hint="eastAsia" w:ascii="宋体" w:hAnsi="宋体" w:cs="宋体"/>
          <w:b/>
          <w:bCs/>
          <w:color w:val="000000" w:themeColor="text1"/>
          <w:kern w:val="28"/>
          <w:sz w:val="32"/>
          <w:szCs w:val="32"/>
        </w:rPr>
        <w:t>法定代表人身份证明</w:t>
      </w:r>
      <w:bookmarkEnd w:id="97"/>
      <w:bookmarkEnd w:id="98"/>
      <w:bookmarkEnd w:id="99"/>
      <w:bookmarkEnd w:id="100"/>
    </w:p>
    <w:p>
      <w:pPr>
        <w:spacing w:line="440" w:lineRule="exact"/>
        <w:rPr>
          <w:rFonts w:ascii="宋体" w:cs="宋体"/>
          <w:color w:val="000000" w:themeColor="text1"/>
          <w:sz w:val="20"/>
          <w:szCs w:val="20"/>
        </w:rPr>
      </w:pPr>
    </w:p>
    <w:p>
      <w:pPr>
        <w:spacing w:line="440" w:lineRule="exact"/>
        <w:rPr>
          <w:rFonts w:ascii="宋体" w:cs="宋体"/>
          <w:color w:val="000000" w:themeColor="text1"/>
          <w:szCs w:val="21"/>
        </w:rPr>
      </w:pPr>
    </w:p>
    <w:p>
      <w:pPr>
        <w:spacing w:line="560" w:lineRule="exact"/>
        <w:rPr>
          <w:rFonts w:ascii="宋体" w:cs="宋体"/>
          <w:color w:val="000000" w:themeColor="text1"/>
          <w:szCs w:val="21"/>
        </w:rPr>
      </w:pPr>
      <w:r>
        <w:rPr>
          <w:rFonts w:hint="eastAsia" w:ascii="宋体" w:hAnsi="宋体" w:cs="宋体"/>
          <w:color w:val="000000" w:themeColor="text1"/>
          <w:szCs w:val="21"/>
        </w:rPr>
        <w:t>投标人名称：</w:t>
      </w:r>
    </w:p>
    <w:p>
      <w:pPr>
        <w:spacing w:line="560" w:lineRule="exact"/>
        <w:rPr>
          <w:rFonts w:ascii="宋体" w:cs="宋体"/>
          <w:color w:val="000000" w:themeColor="text1"/>
          <w:szCs w:val="21"/>
        </w:rPr>
      </w:pPr>
      <w:r>
        <w:rPr>
          <w:rFonts w:hint="eastAsia" w:ascii="宋体" w:hAnsi="宋体" w:cs="宋体"/>
          <w:color w:val="000000" w:themeColor="text1"/>
          <w:szCs w:val="21"/>
        </w:rPr>
        <w:t>单位性质：</w:t>
      </w:r>
    </w:p>
    <w:p>
      <w:pPr>
        <w:spacing w:line="560" w:lineRule="exact"/>
        <w:rPr>
          <w:rFonts w:ascii="宋体" w:cs="宋体"/>
          <w:color w:val="000000" w:themeColor="text1"/>
          <w:szCs w:val="21"/>
        </w:rPr>
      </w:pPr>
      <w:r>
        <w:rPr>
          <w:rFonts w:hint="eastAsia" w:ascii="宋体" w:hAnsi="宋体" w:cs="宋体"/>
          <w:color w:val="000000" w:themeColor="text1"/>
          <w:szCs w:val="21"/>
        </w:rPr>
        <w:t>地址：</w:t>
      </w:r>
    </w:p>
    <w:p>
      <w:pPr>
        <w:spacing w:line="560" w:lineRule="exact"/>
        <w:rPr>
          <w:rFonts w:ascii="宋体" w:cs="宋体"/>
          <w:color w:val="000000" w:themeColor="text1"/>
          <w:szCs w:val="21"/>
        </w:rPr>
      </w:pPr>
      <w:r>
        <w:rPr>
          <w:rFonts w:hint="eastAsia" w:ascii="宋体" w:hAnsi="宋体" w:cs="宋体"/>
          <w:color w:val="000000" w:themeColor="text1"/>
          <w:szCs w:val="21"/>
        </w:rPr>
        <w:t>成立时间：年月日</w:t>
      </w:r>
    </w:p>
    <w:p>
      <w:pPr>
        <w:spacing w:line="560" w:lineRule="exact"/>
        <w:rPr>
          <w:rFonts w:ascii="宋体" w:cs="宋体"/>
          <w:color w:val="000000" w:themeColor="text1"/>
          <w:szCs w:val="21"/>
        </w:rPr>
      </w:pPr>
      <w:r>
        <w:rPr>
          <w:rFonts w:hint="eastAsia" w:ascii="宋体" w:hAnsi="宋体" w:cs="宋体"/>
          <w:color w:val="000000" w:themeColor="text1"/>
          <w:szCs w:val="21"/>
        </w:rPr>
        <w:t>经营期限：</w:t>
      </w:r>
    </w:p>
    <w:p>
      <w:pPr>
        <w:spacing w:line="560" w:lineRule="exact"/>
        <w:rPr>
          <w:rFonts w:ascii="宋体" w:cs="宋体"/>
          <w:color w:val="000000" w:themeColor="text1"/>
          <w:szCs w:val="21"/>
        </w:rPr>
      </w:pPr>
      <w:r>
        <w:rPr>
          <w:rFonts w:hint="eastAsia" w:ascii="宋体" w:hAnsi="宋体" w:cs="宋体"/>
          <w:color w:val="000000" w:themeColor="text1"/>
          <w:szCs w:val="21"/>
        </w:rPr>
        <w:t>姓名：性别：年龄：职务：</w:t>
      </w:r>
    </w:p>
    <w:p>
      <w:pPr>
        <w:spacing w:line="560" w:lineRule="exact"/>
        <w:rPr>
          <w:rFonts w:ascii="宋体" w:cs="宋体"/>
          <w:color w:val="000000" w:themeColor="text1"/>
          <w:szCs w:val="21"/>
        </w:rPr>
      </w:pPr>
      <w:r>
        <w:rPr>
          <w:rFonts w:hint="eastAsia" w:ascii="宋体" w:hAnsi="宋体" w:cs="宋体"/>
          <w:color w:val="000000" w:themeColor="text1"/>
          <w:szCs w:val="21"/>
        </w:rPr>
        <w:t>系（投标人名称）的法定代表人。</w:t>
      </w:r>
    </w:p>
    <w:p>
      <w:pPr>
        <w:spacing w:line="560" w:lineRule="exact"/>
        <w:ind w:firstLine="420" w:firstLineChars="200"/>
        <w:rPr>
          <w:rFonts w:ascii="宋体" w:cs="宋体"/>
          <w:color w:val="000000" w:themeColor="text1"/>
          <w:szCs w:val="21"/>
        </w:rPr>
      </w:pPr>
      <w:r>
        <w:rPr>
          <w:rFonts w:hint="eastAsia" w:ascii="宋体" w:hAnsi="宋体" w:cs="宋体"/>
          <w:color w:val="000000" w:themeColor="text1"/>
          <w:szCs w:val="21"/>
        </w:rPr>
        <w:t>特此证明。</w:t>
      </w:r>
    </w:p>
    <w:p>
      <w:pPr>
        <w:spacing w:line="560" w:lineRule="exact"/>
        <w:rPr>
          <w:rFonts w:ascii="宋体" w:cs="宋体"/>
          <w:color w:val="000000" w:themeColor="text1"/>
          <w:szCs w:val="21"/>
        </w:rPr>
      </w:pPr>
      <w:r>
        <w:rPr>
          <w:rFonts w:hint="eastAsia" w:ascii="宋体" w:hAnsi="宋体" w:cs="宋体"/>
          <w:color w:val="000000" w:themeColor="text1"/>
          <w:szCs w:val="21"/>
        </w:rPr>
        <w:t>法定代表人身份证明</w:t>
      </w:r>
    </w:p>
    <w:p>
      <w:pPr>
        <w:spacing w:line="560" w:lineRule="exact"/>
        <w:rPr>
          <w:rFonts w:ascii="宋体" w:cs="宋体"/>
          <w:color w:val="000000" w:themeColor="text1"/>
          <w:szCs w:val="21"/>
        </w:rPr>
      </w:pPr>
    </w:p>
    <w:p>
      <w:pPr>
        <w:spacing w:line="560" w:lineRule="exact"/>
        <w:rPr>
          <w:rFonts w:ascii="宋体" w:cs="宋体"/>
          <w:color w:val="000000" w:themeColor="text1"/>
          <w:szCs w:val="21"/>
        </w:rPr>
      </w:pPr>
      <w:r>
        <w:rPr>
          <w:rFonts w:hint="eastAsia" w:ascii="宋体" w:hAnsi="宋体" w:cs="宋体"/>
          <w:color w:val="000000" w:themeColor="text1"/>
          <w:szCs w:val="21"/>
        </w:rPr>
        <w:t>投标人：（盖单位章）</w:t>
      </w:r>
    </w:p>
    <w:p>
      <w:pPr>
        <w:spacing w:before="240" w:after="60" w:line="312" w:lineRule="auto"/>
        <w:jc w:val="center"/>
        <w:outlineLvl w:val="1"/>
        <w:rPr>
          <w:rFonts w:ascii="宋体" w:cs="宋体"/>
          <w:bCs/>
          <w:color w:val="000000" w:themeColor="text1"/>
          <w:kern w:val="28"/>
          <w:szCs w:val="21"/>
        </w:rPr>
      </w:pP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年</w:t>
      </w: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月</w:t>
      </w: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日</w:t>
      </w:r>
    </w:p>
    <w:p>
      <w:pPr>
        <w:spacing w:before="240" w:after="60" w:line="312" w:lineRule="auto"/>
        <w:jc w:val="center"/>
        <w:outlineLvl w:val="1"/>
        <w:rPr>
          <w:rFonts w:ascii="宋体" w:cs="宋体"/>
          <w:b/>
          <w:bCs/>
          <w:color w:val="000000" w:themeColor="text1"/>
          <w:kern w:val="28"/>
          <w:sz w:val="32"/>
          <w:szCs w:val="32"/>
        </w:rPr>
      </w:pPr>
      <w:r>
        <w:rPr>
          <w:rFonts w:ascii="宋体" w:cs="宋体"/>
          <w:b/>
          <w:bCs/>
          <w:color w:val="000000" w:themeColor="text1"/>
          <w:kern w:val="28"/>
          <w:sz w:val="32"/>
          <w:szCs w:val="32"/>
        </w:rPr>
        <w:br w:type="page"/>
      </w:r>
      <w:bookmarkStart w:id="101" w:name="_Toc9290"/>
      <w:bookmarkStart w:id="102" w:name="_Toc4119"/>
      <w:bookmarkStart w:id="103" w:name="_Toc12202"/>
      <w:bookmarkStart w:id="104" w:name="_Toc14665"/>
      <w:r>
        <w:rPr>
          <w:rFonts w:hint="eastAsia" w:ascii="宋体" w:hAnsi="宋体" w:cs="宋体"/>
          <w:b/>
          <w:bCs/>
          <w:color w:val="000000" w:themeColor="text1"/>
          <w:kern w:val="28"/>
          <w:sz w:val="32"/>
          <w:szCs w:val="32"/>
        </w:rPr>
        <w:t>六、授权委托书</w:t>
      </w:r>
      <w:bookmarkEnd w:id="101"/>
      <w:bookmarkEnd w:id="102"/>
      <w:bookmarkEnd w:id="103"/>
      <w:bookmarkEnd w:id="104"/>
    </w:p>
    <w:p>
      <w:pPr>
        <w:spacing w:line="440" w:lineRule="exact"/>
        <w:rPr>
          <w:rFonts w:ascii="宋体" w:cs="宋体"/>
          <w:color w:val="000000" w:themeColor="text1"/>
          <w:szCs w:val="21"/>
        </w:rPr>
      </w:pPr>
    </w:p>
    <w:p>
      <w:pPr>
        <w:topLinePunct/>
        <w:spacing w:line="560" w:lineRule="exact"/>
        <w:rPr>
          <w:rFonts w:ascii="宋体" w:cs="宋体"/>
          <w:color w:val="000000" w:themeColor="text1"/>
          <w:szCs w:val="21"/>
        </w:rPr>
      </w:pPr>
      <w:r>
        <w:rPr>
          <w:rFonts w:hint="eastAsia" w:ascii="宋体" w:hAnsi="宋体" w:cs="宋体"/>
          <w:color w:val="000000" w:themeColor="text1"/>
          <w:szCs w:val="21"/>
        </w:rPr>
        <w:t>本人（姓名）系（投标人名称）的法定代表人（负责人），现委托（姓名）为我方代理人。代理人根据授权，以我方名义签署、澄清、说明、补正、递交、撤回、修改（项目名称）投标文件、签订合同和处理有关事宜，其法律后果由我方承担。</w:t>
      </w:r>
    </w:p>
    <w:p>
      <w:pPr>
        <w:spacing w:line="560" w:lineRule="exact"/>
        <w:rPr>
          <w:rFonts w:ascii="宋体" w:cs="宋体"/>
          <w:color w:val="000000" w:themeColor="text1"/>
          <w:szCs w:val="21"/>
        </w:rPr>
      </w:pPr>
      <w:r>
        <w:rPr>
          <w:rFonts w:hint="eastAsia" w:ascii="宋体" w:hAnsi="宋体" w:cs="宋体"/>
          <w:color w:val="000000" w:themeColor="text1"/>
          <w:szCs w:val="21"/>
        </w:rPr>
        <w:t>委托期限：。</w:t>
      </w:r>
    </w:p>
    <w:p>
      <w:pPr>
        <w:spacing w:line="560" w:lineRule="exact"/>
        <w:ind w:firstLine="420" w:firstLineChars="200"/>
        <w:rPr>
          <w:rFonts w:ascii="宋体" w:cs="宋体"/>
          <w:color w:val="000000" w:themeColor="text1"/>
          <w:szCs w:val="21"/>
        </w:rPr>
      </w:pPr>
      <w:r>
        <w:rPr>
          <w:rFonts w:hint="eastAsia" w:ascii="宋体" w:hAnsi="宋体" w:cs="宋体"/>
          <w:color w:val="000000" w:themeColor="text1"/>
          <w:szCs w:val="21"/>
        </w:rPr>
        <w:t>代理人无转委托权。</w:t>
      </w:r>
    </w:p>
    <w:p>
      <w:pPr>
        <w:spacing w:line="560" w:lineRule="exact"/>
        <w:ind w:firstLine="420" w:firstLineChars="200"/>
        <w:rPr>
          <w:rFonts w:ascii="宋体" w:cs="宋体"/>
          <w:color w:val="000000" w:themeColor="text1"/>
          <w:szCs w:val="21"/>
        </w:rPr>
      </w:pPr>
      <w:r>
        <w:rPr>
          <w:rFonts w:hint="eastAsia" w:ascii="宋体" w:hAnsi="宋体" w:cs="宋体"/>
          <w:color w:val="000000" w:themeColor="text1"/>
          <w:szCs w:val="21"/>
        </w:rPr>
        <w:t>附：委托代理人身份证明</w:t>
      </w:r>
    </w:p>
    <w:p>
      <w:pPr>
        <w:spacing w:line="560" w:lineRule="exact"/>
        <w:rPr>
          <w:rFonts w:ascii="宋体" w:cs="宋体"/>
          <w:color w:val="000000" w:themeColor="text1"/>
          <w:szCs w:val="21"/>
        </w:rPr>
      </w:pPr>
    </w:p>
    <w:p>
      <w:pPr>
        <w:spacing w:line="560" w:lineRule="exact"/>
        <w:rPr>
          <w:rFonts w:ascii="宋体" w:cs="宋体"/>
          <w:color w:val="000000" w:themeColor="text1"/>
          <w:szCs w:val="21"/>
        </w:rPr>
      </w:pPr>
    </w:p>
    <w:p>
      <w:pPr>
        <w:spacing w:line="560" w:lineRule="exact"/>
        <w:rPr>
          <w:rFonts w:ascii="宋体" w:cs="宋体"/>
          <w:color w:val="000000" w:themeColor="text1"/>
          <w:szCs w:val="21"/>
        </w:rPr>
      </w:pPr>
      <w:r>
        <w:rPr>
          <w:rFonts w:hint="eastAsia" w:ascii="宋体" w:hAnsi="宋体" w:cs="宋体"/>
          <w:color w:val="000000" w:themeColor="text1"/>
          <w:szCs w:val="21"/>
        </w:rPr>
        <w:t>投标人：（盖单位章）</w:t>
      </w:r>
    </w:p>
    <w:p>
      <w:pPr>
        <w:spacing w:line="560" w:lineRule="exact"/>
        <w:rPr>
          <w:rFonts w:ascii="宋体" w:cs="宋体"/>
          <w:color w:val="000000" w:themeColor="text1"/>
          <w:szCs w:val="21"/>
        </w:rPr>
      </w:pPr>
    </w:p>
    <w:p>
      <w:pPr>
        <w:spacing w:line="560" w:lineRule="exact"/>
        <w:rPr>
          <w:rFonts w:ascii="宋体" w:cs="宋体"/>
          <w:color w:val="000000" w:themeColor="text1"/>
          <w:szCs w:val="21"/>
        </w:rPr>
      </w:pPr>
      <w:r>
        <w:rPr>
          <w:rFonts w:hint="eastAsia" w:ascii="宋体" w:hAnsi="宋体" w:cs="宋体"/>
          <w:color w:val="000000" w:themeColor="text1"/>
          <w:szCs w:val="21"/>
        </w:rPr>
        <w:t>法定代表人：（签字或盖章）</w:t>
      </w:r>
    </w:p>
    <w:p>
      <w:pPr>
        <w:spacing w:line="560" w:lineRule="exact"/>
        <w:rPr>
          <w:rFonts w:ascii="宋体" w:cs="宋体"/>
          <w:color w:val="000000" w:themeColor="text1"/>
          <w:szCs w:val="21"/>
        </w:rPr>
      </w:pPr>
    </w:p>
    <w:p>
      <w:pPr>
        <w:spacing w:line="560" w:lineRule="exact"/>
        <w:rPr>
          <w:rFonts w:ascii="宋体" w:cs="宋体"/>
          <w:color w:val="000000" w:themeColor="text1"/>
          <w:szCs w:val="21"/>
        </w:rPr>
      </w:pPr>
      <w:r>
        <w:rPr>
          <w:rFonts w:hint="eastAsia" w:ascii="宋体" w:hAnsi="宋体" w:cs="宋体"/>
          <w:color w:val="000000" w:themeColor="text1"/>
          <w:szCs w:val="21"/>
        </w:rPr>
        <w:t>身份证号码：</w:t>
      </w:r>
    </w:p>
    <w:p>
      <w:pPr>
        <w:spacing w:line="560" w:lineRule="exact"/>
        <w:rPr>
          <w:rFonts w:ascii="宋体" w:cs="宋体"/>
          <w:color w:val="000000" w:themeColor="text1"/>
          <w:szCs w:val="21"/>
        </w:rPr>
      </w:pPr>
    </w:p>
    <w:p>
      <w:pPr>
        <w:spacing w:line="560" w:lineRule="exact"/>
        <w:rPr>
          <w:rFonts w:ascii="宋体" w:cs="宋体"/>
          <w:color w:val="000000" w:themeColor="text1"/>
          <w:szCs w:val="21"/>
        </w:rPr>
      </w:pPr>
      <w:r>
        <w:rPr>
          <w:rFonts w:hint="eastAsia" w:ascii="宋体" w:hAnsi="宋体" w:cs="宋体"/>
          <w:color w:val="000000" w:themeColor="text1"/>
          <w:szCs w:val="21"/>
        </w:rPr>
        <w:t>委托代理人：（签字）</w:t>
      </w:r>
    </w:p>
    <w:p>
      <w:pPr>
        <w:spacing w:line="560" w:lineRule="exact"/>
        <w:rPr>
          <w:rFonts w:ascii="宋体" w:cs="宋体"/>
          <w:color w:val="000000" w:themeColor="text1"/>
          <w:szCs w:val="21"/>
        </w:rPr>
      </w:pPr>
    </w:p>
    <w:p>
      <w:pPr>
        <w:spacing w:line="560" w:lineRule="exact"/>
        <w:rPr>
          <w:rFonts w:ascii="宋体" w:cs="宋体"/>
          <w:color w:val="000000" w:themeColor="text1"/>
          <w:szCs w:val="21"/>
        </w:rPr>
      </w:pPr>
      <w:r>
        <w:rPr>
          <w:rFonts w:hint="eastAsia" w:ascii="宋体" w:hAnsi="宋体" w:cs="宋体"/>
          <w:color w:val="000000" w:themeColor="text1"/>
          <w:szCs w:val="21"/>
        </w:rPr>
        <w:t>身份证号码：</w:t>
      </w:r>
    </w:p>
    <w:p>
      <w:pPr>
        <w:spacing w:line="560" w:lineRule="exact"/>
        <w:rPr>
          <w:rFonts w:ascii="宋体" w:cs="宋体"/>
          <w:color w:val="000000" w:themeColor="text1"/>
          <w:szCs w:val="21"/>
        </w:rPr>
      </w:pPr>
    </w:p>
    <w:p>
      <w:pPr>
        <w:spacing w:before="240" w:after="60" w:line="312" w:lineRule="auto"/>
        <w:jc w:val="center"/>
        <w:outlineLvl w:val="1"/>
        <w:rPr>
          <w:rFonts w:ascii="宋体" w:cs="宋体"/>
          <w:bCs/>
          <w:color w:val="000000" w:themeColor="text1"/>
          <w:kern w:val="28"/>
          <w:szCs w:val="21"/>
        </w:rPr>
      </w:pPr>
      <w:bookmarkStart w:id="105" w:name="_Toc8525"/>
      <w:bookmarkStart w:id="106" w:name="_Toc14830"/>
      <w:bookmarkStart w:id="107" w:name="_Toc30588"/>
      <w:bookmarkStart w:id="108" w:name="_Toc19605"/>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年</w:t>
      </w: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月</w:t>
      </w: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日</w:t>
      </w:r>
    </w:p>
    <w:p>
      <w:pPr>
        <w:spacing w:before="240" w:after="60" w:line="312" w:lineRule="auto"/>
        <w:jc w:val="both"/>
        <w:outlineLvl w:val="1"/>
        <w:rPr>
          <w:rFonts w:hint="eastAsia" w:ascii="宋体" w:hAnsi="宋体" w:cs="宋体"/>
          <w:b/>
          <w:bCs/>
          <w:color w:val="000000" w:themeColor="text1"/>
          <w:kern w:val="28"/>
          <w:sz w:val="32"/>
          <w:szCs w:val="32"/>
        </w:rPr>
      </w:pPr>
    </w:p>
    <w:p>
      <w:pPr>
        <w:spacing w:before="240" w:after="60" w:line="312" w:lineRule="auto"/>
        <w:jc w:val="center"/>
        <w:outlineLvl w:val="1"/>
        <w:rPr>
          <w:rFonts w:hint="eastAsia" w:ascii="宋体" w:hAnsi="宋体" w:cs="宋体"/>
          <w:b/>
          <w:bCs/>
          <w:color w:val="000000" w:themeColor="text1"/>
          <w:kern w:val="28"/>
          <w:sz w:val="32"/>
          <w:szCs w:val="32"/>
        </w:rPr>
      </w:pPr>
    </w:p>
    <w:p>
      <w:pPr>
        <w:spacing w:before="240" w:after="60" w:line="312" w:lineRule="auto"/>
        <w:jc w:val="center"/>
        <w:outlineLvl w:val="1"/>
        <w:rPr>
          <w:rFonts w:ascii="宋体" w:cs="宋体"/>
          <w:b/>
          <w:bCs/>
          <w:color w:val="000000" w:themeColor="text1"/>
          <w:kern w:val="28"/>
          <w:sz w:val="32"/>
          <w:szCs w:val="32"/>
        </w:rPr>
      </w:pPr>
      <w:r>
        <w:rPr>
          <w:rFonts w:hint="eastAsia" w:ascii="宋体" w:hAnsi="宋体" w:cs="宋体"/>
          <w:b/>
          <w:bCs/>
          <w:color w:val="000000" w:themeColor="text1"/>
          <w:kern w:val="28"/>
          <w:sz w:val="32"/>
          <w:szCs w:val="32"/>
        </w:rPr>
        <w:t>七、投标人基本情况表</w:t>
      </w:r>
      <w:bookmarkEnd w:id="105"/>
      <w:bookmarkEnd w:id="106"/>
      <w:bookmarkEnd w:id="107"/>
      <w:bookmarkEnd w:id="108"/>
    </w:p>
    <w:p>
      <w:pPr>
        <w:spacing w:line="360" w:lineRule="exact"/>
        <w:rPr>
          <w:rFonts w:ascii="宋体" w:cs="宋体"/>
          <w:color w:val="000000" w:themeColor="text1"/>
          <w:szCs w:val="21"/>
        </w:rPr>
      </w:pPr>
    </w:p>
    <w:tbl>
      <w:tblPr>
        <w:tblStyle w:val="18"/>
        <w:tblW w:w="91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086"/>
        <w:gridCol w:w="1306"/>
        <w:gridCol w:w="1306"/>
        <w:gridCol w:w="1085"/>
        <w:gridCol w:w="221"/>
        <w:gridCol w:w="1307"/>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投标人名称</w:t>
            </w:r>
          </w:p>
        </w:tc>
        <w:tc>
          <w:tcPr>
            <w:tcW w:w="7618" w:type="dxa"/>
            <w:gridSpan w:val="7"/>
            <w:vAlign w:val="center"/>
          </w:tcPr>
          <w:p>
            <w:pPr>
              <w:autoSpaceDE w:val="0"/>
              <w:autoSpaceDN w:val="0"/>
              <w:adjustRightInd w:val="0"/>
              <w:spacing w:line="360" w:lineRule="exact"/>
              <w:jc w:val="center"/>
              <w:rPr>
                <w:rFonts w:asci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注册地址</w:t>
            </w:r>
          </w:p>
        </w:tc>
        <w:tc>
          <w:tcPr>
            <w:tcW w:w="3698" w:type="dxa"/>
            <w:gridSpan w:val="3"/>
            <w:vAlign w:val="center"/>
          </w:tcPr>
          <w:p>
            <w:pPr>
              <w:autoSpaceDE w:val="0"/>
              <w:autoSpaceDN w:val="0"/>
              <w:adjustRightInd w:val="0"/>
              <w:spacing w:line="360" w:lineRule="exact"/>
              <w:jc w:val="center"/>
              <w:rPr>
                <w:rFonts w:ascii="宋体" w:cs="宋体"/>
                <w:color w:val="000000" w:themeColor="text1"/>
                <w:kern w:val="0"/>
                <w:szCs w:val="21"/>
              </w:rPr>
            </w:pPr>
          </w:p>
        </w:tc>
        <w:tc>
          <w:tcPr>
            <w:tcW w:w="1306" w:type="dxa"/>
            <w:gridSpan w:val="2"/>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邮政编码</w:t>
            </w:r>
          </w:p>
        </w:tc>
        <w:tc>
          <w:tcPr>
            <w:tcW w:w="2614" w:type="dxa"/>
            <w:gridSpan w:val="2"/>
            <w:vAlign w:val="center"/>
          </w:tcPr>
          <w:p>
            <w:pPr>
              <w:autoSpaceDE w:val="0"/>
              <w:autoSpaceDN w:val="0"/>
              <w:adjustRightInd w:val="0"/>
              <w:spacing w:line="360" w:lineRule="exact"/>
              <w:jc w:val="center"/>
              <w:rPr>
                <w:rFonts w:asci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23" w:type="dxa"/>
            <w:vMerge w:val="restart"/>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联系方式</w:t>
            </w:r>
          </w:p>
        </w:tc>
        <w:tc>
          <w:tcPr>
            <w:tcW w:w="1086"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联系人</w:t>
            </w:r>
          </w:p>
        </w:tc>
        <w:tc>
          <w:tcPr>
            <w:tcW w:w="2612" w:type="dxa"/>
            <w:gridSpan w:val="2"/>
            <w:vAlign w:val="center"/>
          </w:tcPr>
          <w:p>
            <w:pPr>
              <w:autoSpaceDE w:val="0"/>
              <w:autoSpaceDN w:val="0"/>
              <w:adjustRightInd w:val="0"/>
              <w:spacing w:line="360" w:lineRule="exact"/>
              <w:jc w:val="center"/>
              <w:rPr>
                <w:rFonts w:ascii="宋体" w:cs="宋体"/>
                <w:color w:val="000000" w:themeColor="text1"/>
                <w:kern w:val="0"/>
                <w:szCs w:val="21"/>
              </w:rPr>
            </w:pPr>
          </w:p>
        </w:tc>
        <w:tc>
          <w:tcPr>
            <w:tcW w:w="1306" w:type="dxa"/>
            <w:gridSpan w:val="2"/>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电话</w:t>
            </w:r>
          </w:p>
        </w:tc>
        <w:tc>
          <w:tcPr>
            <w:tcW w:w="2614" w:type="dxa"/>
            <w:gridSpan w:val="2"/>
            <w:vAlign w:val="center"/>
          </w:tcPr>
          <w:p>
            <w:pPr>
              <w:autoSpaceDE w:val="0"/>
              <w:autoSpaceDN w:val="0"/>
              <w:adjustRightInd w:val="0"/>
              <w:spacing w:line="360" w:lineRule="exact"/>
              <w:jc w:val="center"/>
              <w:rPr>
                <w:rFonts w:asci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23" w:type="dxa"/>
            <w:vMerge w:val="continue"/>
            <w:vAlign w:val="center"/>
          </w:tcPr>
          <w:p>
            <w:pPr>
              <w:autoSpaceDE w:val="0"/>
              <w:autoSpaceDN w:val="0"/>
              <w:adjustRightInd w:val="0"/>
              <w:spacing w:line="360" w:lineRule="exact"/>
              <w:jc w:val="center"/>
              <w:rPr>
                <w:rFonts w:ascii="宋体" w:cs="宋体"/>
                <w:color w:val="000000" w:themeColor="text1"/>
                <w:kern w:val="0"/>
                <w:szCs w:val="21"/>
              </w:rPr>
            </w:pPr>
          </w:p>
        </w:tc>
        <w:tc>
          <w:tcPr>
            <w:tcW w:w="1086"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传真</w:t>
            </w:r>
          </w:p>
        </w:tc>
        <w:tc>
          <w:tcPr>
            <w:tcW w:w="2612" w:type="dxa"/>
            <w:gridSpan w:val="2"/>
            <w:vAlign w:val="center"/>
          </w:tcPr>
          <w:p>
            <w:pPr>
              <w:autoSpaceDE w:val="0"/>
              <w:autoSpaceDN w:val="0"/>
              <w:adjustRightInd w:val="0"/>
              <w:spacing w:line="360" w:lineRule="exact"/>
              <w:jc w:val="center"/>
              <w:rPr>
                <w:rFonts w:ascii="宋体" w:cs="宋体"/>
                <w:color w:val="000000" w:themeColor="text1"/>
                <w:kern w:val="0"/>
                <w:szCs w:val="21"/>
              </w:rPr>
            </w:pPr>
          </w:p>
        </w:tc>
        <w:tc>
          <w:tcPr>
            <w:tcW w:w="1306" w:type="dxa"/>
            <w:gridSpan w:val="2"/>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网址</w:t>
            </w:r>
          </w:p>
        </w:tc>
        <w:tc>
          <w:tcPr>
            <w:tcW w:w="2614" w:type="dxa"/>
            <w:gridSpan w:val="2"/>
            <w:vAlign w:val="center"/>
          </w:tcPr>
          <w:p>
            <w:pPr>
              <w:autoSpaceDE w:val="0"/>
              <w:autoSpaceDN w:val="0"/>
              <w:adjustRightInd w:val="0"/>
              <w:spacing w:line="360" w:lineRule="exact"/>
              <w:jc w:val="center"/>
              <w:rPr>
                <w:rFonts w:asci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组织结构</w:t>
            </w:r>
          </w:p>
        </w:tc>
        <w:tc>
          <w:tcPr>
            <w:tcW w:w="7618" w:type="dxa"/>
            <w:gridSpan w:val="7"/>
            <w:vAlign w:val="center"/>
          </w:tcPr>
          <w:p>
            <w:pPr>
              <w:autoSpaceDE w:val="0"/>
              <w:autoSpaceDN w:val="0"/>
              <w:adjustRightInd w:val="0"/>
              <w:spacing w:line="360" w:lineRule="exact"/>
              <w:jc w:val="center"/>
              <w:rPr>
                <w:rFonts w:asci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65" w:hRule="atLeast"/>
          <w:jc w:val="center"/>
        </w:trPr>
        <w:tc>
          <w:tcPr>
            <w:tcW w:w="1523"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法定代表人</w:t>
            </w:r>
          </w:p>
        </w:tc>
        <w:tc>
          <w:tcPr>
            <w:tcW w:w="1086"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姓名</w:t>
            </w:r>
          </w:p>
        </w:tc>
        <w:tc>
          <w:tcPr>
            <w:tcW w:w="1306" w:type="dxa"/>
            <w:vAlign w:val="center"/>
          </w:tcPr>
          <w:p>
            <w:pPr>
              <w:autoSpaceDE w:val="0"/>
              <w:autoSpaceDN w:val="0"/>
              <w:adjustRightInd w:val="0"/>
              <w:spacing w:line="360" w:lineRule="exact"/>
              <w:jc w:val="center"/>
              <w:rPr>
                <w:rFonts w:ascii="宋体" w:cs="宋体"/>
                <w:color w:val="000000" w:themeColor="text1"/>
                <w:kern w:val="0"/>
                <w:szCs w:val="21"/>
              </w:rPr>
            </w:pPr>
          </w:p>
        </w:tc>
        <w:tc>
          <w:tcPr>
            <w:tcW w:w="1306"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技术职称</w:t>
            </w:r>
          </w:p>
        </w:tc>
        <w:tc>
          <w:tcPr>
            <w:tcW w:w="1306" w:type="dxa"/>
            <w:gridSpan w:val="2"/>
            <w:vAlign w:val="center"/>
          </w:tcPr>
          <w:p>
            <w:pPr>
              <w:autoSpaceDE w:val="0"/>
              <w:autoSpaceDN w:val="0"/>
              <w:adjustRightInd w:val="0"/>
              <w:spacing w:line="360" w:lineRule="exact"/>
              <w:jc w:val="center"/>
              <w:rPr>
                <w:rFonts w:ascii="宋体" w:cs="宋体"/>
                <w:color w:val="000000" w:themeColor="text1"/>
                <w:kern w:val="0"/>
                <w:szCs w:val="21"/>
              </w:rPr>
            </w:pPr>
          </w:p>
        </w:tc>
        <w:tc>
          <w:tcPr>
            <w:tcW w:w="1307"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电话</w:t>
            </w:r>
          </w:p>
        </w:tc>
        <w:tc>
          <w:tcPr>
            <w:tcW w:w="1307" w:type="dxa"/>
            <w:vAlign w:val="center"/>
          </w:tcPr>
          <w:p>
            <w:pPr>
              <w:autoSpaceDE w:val="0"/>
              <w:autoSpaceDN w:val="0"/>
              <w:adjustRightInd w:val="0"/>
              <w:spacing w:line="360" w:lineRule="exact"/>
              <w:jc w:val="center"/>
              <w:rPr>
                <w:rFonts w:asci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技术负责人</w:t>
            </w:r>
          </w:p>
        </w:tc>
        <w:tc>
          <w:tcPr>
            <w:tcW w:w="1086"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姓名</w:t>
            </w:r>
          </w:p>
        </w:tc>
        <w:tc>
          <w:tcPr>
            <w:tcW w:w="1306" w:type="dxa"/>
            <w:vAlign w:val="center"/>
          </w:tcPr>
          <w:p>
            <w:pPr>
              <w:autoSpaceDE w:val="0"/>
              <w:autoSpaceDN w:val="0"/>
              <w:adjustRightInd w:val="0"/>
              <w:spacing w:line="360" w:lineRule="exact"/>
              <w:jc w:val="center"/>
              <w:rPr>
                <w:rFonts w:ascii="宋体" w:cs="宋体"/>
                <w:color w:val="000000" w:themeColor="text1"/>
                <w:kern w:val="0"/>
                <w:szCs w:val="21"/>
              </w:rPr>
            </w:pPr>
          </w:p>
        </w:tc>
        <w:tc>
          <w:tcPr>
            <w:tcW w:w="1306"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技术职称</w:t>
            </w:r>
          </w:p>
        </w:tc>
        <w:tc>
          <w:tcPr>
            <w:tcW w:w="1306" w:type="dxa"/>
            <w:gridSpan w:val="2"/>
            <w:vAlign w:val="center"/>
          </w:tcPr>
          <w:p>
            <w:pPr>
              <w:autoSpaceDE w:val="0"/>
              <w:autoSpaceDN w:val="0"/>
              <w:adjustRightInd w:val="0"/>
              <w:spacing w:line="360" w:lineRule="exact"/>
              <w:jc w:val="center"/>
              <w:rPr>
                <w:rFonts w:ascii="宋体" w:cs="宋体"/>
                <w:color w:val="000000" w:themeColor="text1"/>
                <w:kern w:val="0"/>
                <w:szCs w:val="21"/>
              </w:rPr>
            </w:pPr>
          </w:p>
        </w:tc>
        <w:tc>
          <w:tcPr>
            <w:tcW w:w="1307"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电话</w:t>
            </w:r>
          </w:p>
        </w:tc>
        <w:tc>
          <w:tcPr>
            <w:tcW w:w="1307" w:type="dxa"/>
            <w:vAlign w:val="center"/>
          </w:tcPr>
          <w:p>
            <w:pPr>
              <w:autoSpaceDE w:val="0"/>
              <w:autoSpaceDN w:val="0"/>
              <w:adjustRightInd w:val="0"/>
              <w:spacing w:line="360" w:lineRule="exact"/>
              <w:jc w:val="center"/>
              <w:rPr>
                <w:rFonts w:asci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成立时间</w:t>
            </w:r>
          </w:p>
        </w:tc>
        <w:tc>
          <w:tcPr>
            <w:tcW w:w="3698" w:type="dxa"/>
            <w:gridSpan w:val="3"/>
            <w:vAlign w:val="center"/>
          </w:tcPr>
          <w:p>
            <w:pPr>
              <w:autoSpaceDE w:val="0"/>
              <w:autoSpaceDN w:val="0"/>
              <w:adjustRightInd w:val="0"/>
              <w:spacing w:line="360" w:lineRule="exact"/>
              <w:jc w:val="center"/>
              <w:rPr>
                <w:rFonts w:ascii="宋体" w:cs="宋体"/>
                <w:color w:val="000000" w:themeColor="text1"/>
                <w:kern w:val="0"/>
                <w:szCs w:val="21"/>
              </w:rPr>
            </w:pPr>
          </w:p>
        </w:tc>
        <w:tc>
          <w:tcPr>
            <w:tcW w:w="3920" w:type="dxa"/>
            <w:gridSpan w:val="4"/>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企业资质等级</w:t>
            </w:r>
          </w:p>
        </w:tc>
        <w:tc>
          <w:tcPr>
            <w:tcW w:w="3698" w:type="dxa"/>
            <w:gridSpan w:val="3"/>
            <w:vAlign w:val="center"/>
          </w:tcPr>
          <w:p>
            <w:pPr>
              <w:autoSpaceDE w:val="0"/>
              <w:autoSpaceDN w:val="0"/>
              <w:adjustRightInd w:val="0"/>
              <w:spacing w:line="360" w:lineRule="exact"/>
              <w:jc w:val="center"/>
              <w:rPr>
                <w:rFonts w:ascii="宋体" w:cs="宋体"/>
                <w:color w:val="000000" w:themeColor="text1"/>
                <w:kern w:val="0"/>
                <w:szCs w:val="21"/>
              </w:rPr>
            </w:pPr>
          </w:p>
        </w:tc>
        <w:tc>
          <w:tcPr>
            <w:tcW w:w="1085" w:type="dxa"/>
            <w:vMerge w:val="restart"/>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其中</w:t>
            </w:r>
          </w:p>
        </w:tc>
        <w:tc>
          <w:tcPr>
            <w:tcW w:w="1528" w:type="dxa"/>
            <w:gridSpan w:val="2"/>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高级职称人员</w:t>
            </w:r>
          </w:p>
        </w:tc>
        <w:tc>
          <w:tcPr>
            <w:tcW w:w="1307" w:type="dxa"/>
            <w:vAlign w:val="center"/>
          </w:tcPr>
          <w:p>
            <w:pPr>
              <w:autoSpaceDE w:val="0"/>
              <w:autoSpaceDN w:val="0"/>
              <w:adjustRightInd w:val="0"/>
              <w:spacing w:line="360" w:lineRule="exact"/>
              <w:jc w:val="center"/>
              <w:rPr>
                <w:rFonts w:asci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23"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营业执照号</w:t>
            </w:r>
          </w:p>
        </w:tc>
        <w:tc>
          <w:tcPr>
            <w:tcW w:w="3698" w:type="dxa"/>
            <w:gridSpan w:val="3"/>
            <w:vAlign w:val="center"/>
          </w:tcPr>
          <w:p>
            <w:pPr>
              <w:autoSpaceDE w:val="0"/>
              <w:autoSpaceDN w:val="0"/>
              <w:adjustRightInd w:val="0"/>
              <w:spacing w:line="360" w:lineRule="exact"/>
              <w:jc w:val="center"/>
              <w:rPr>
                <w:rFonts w:ascii="宋体" w:cs="宋体"/>
                <w:color w:val="000000" w:themeColor="text1"/>
                <w:kern w:val="0"/>
                <w:szCs w:val="21"/>
              </w:rPr>
            </w:pPr>
          </w:p>
        </w:tc>
        <w:tc>
          <w:tcPr>
            <w:tcW w:w="1085" w:type="dxa"/>
            <w:vMerge w:val="continue"/>
            <w:vAlign w:val="center"/>
          </w:tcPr>
          <w:p>
            <w:pPr>
              <w:autoSpaceDE w:val="0"/>
              <w:autoSpaceDN w:val="0"/>
              <w:adjustRightInd w:val="0"/>
              <w:spacing w:line="360" w:lineRule="exact"/>
              <w:jc w:val="center"/>
              <w:rPr>
                <w:rFonts w:ascii="宋体" w:cs="宋体"/>
                <w:color w:val="000000" w:themeColor="text1"/>
                <w:kern w:val="0"/>
                <w:szCs w:val="21"/>
              </w:rPr>
            </w:pPr>
          </w:p>
        </w:tc>
        <w:tc>
          <w:tcPr>
            <w:tcW w:w="1528" w:type="dxa"/>
            <w:gridSpan w:val="2"/>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中级职称人员</w:t>
            </w:r>
          </w:p>
        </w:tc>
        <w:tc>
          <w:tcPr>
            <w:tcW w:w="1307" w:type="dxa"/>
            <w:vAlign w:val="center"/>
          </w:tcPr>
          <w:p>
            <w:pPr>
              <w:autoSpaceDE w:val="0"/>
              <w:autoSpaceDN w:val="0"/>
              <w:adjustRightInd w:val="0"/>
              <w:spacing w:line="360" w:lineRule="exact"/>
              <w:jc w:val="center"/>
              <w:rPr>
                <w:rFonts w:asci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注册资金</w:t>
            </w:r>
          </w:p>
        </w:tc>
        <w:tc>
          <w:tcPr>
            <w:tcW w:w="1086" w:type="dxa"/>
            <w:vAlign w:val="center"/>
          </w:tcPr>
          <w:p>
            <w:pPr>
              <w:autoSpaceDE w:val="0"/>
              <w:autoSpaceDN w:val="0"/>
              <w:adjustRightInd w:val="0"/>
              <w:spacing w:line="360" w:lineRule="exact"/>
              <w:jc w:val="center"/>
              <w:rPr>
                <w:rFonts w:ascii="宋体" w:cs="宋体"/>
                <w:color w:val="000000" w:themeColor="text1"/>
                <w:kern w:val="0"/>
                <w:szCs w:val="21"/>
              </w:rPr>
            </w:pPr>
          </w:p>
        </w:tc>
        <w:tc>
          <w:tcPr>
            <w:tcW w:w="1306" w:type="dxa"/>
            <w:vAlign w:val="center"/>
          </w:tcPr>
          <w:p>
            <w:pPr>
              <w:autoSpaceDE w:val="0"/>
              <w:autoSpaceDN w:val="0"/>
              <w:adjustRightInd w:val="0"/>
              <w:spacing w:line="360" w:lineRule="exact"/>
              <w:jc w:val="center"/>
              <w:rPr>
                <w:rFonts w:ascii="宋体" w:cs="宋体"/>
                <w:color w:val="000000" w:themeColor="text1"/>
                <w:kern w:val="0"/>
                <w:szCs w:val="21"/>
              </w:rPr>
            </w:pPr>
          </w:p>
        </w:tc>
        <w:tc>
          <w:tcPr>
            <w:tcW w:w="1306" w:type="dxa"/>
            <w:vAlign w:val="center"/>
          </w:tcPr>
          <w:p>
            <w:pPr>
              <w:autoSpaceDE w:val="0"/>
              <w:autoSpaceDN w:val="0"/>
              <w:adjustRightInd w:val="0"/>
              <w:spacing w:line="360" w:lineRule="exact"/>
              <w:jc w:val="center"/>
              <w:rPr>
                <w:rFonts w:ascii="宋体" w:cs="宋体"/>
                <w:color w:val="000000" w:themeColor="text1"/>
                <w:kern w:val="0"/>
                <w:szCs w:val="21"/>
              </w:rPr>
            </w:pPr>
          </w:p>
        </w:tc>
        <w:tc>
          <w:tcPr>
            <w:tcW w:w="1085" w:type="dxa"/>
            <w:vMerge w:val="continue"/>
            <w:vAlign w:val="center"/>
          </w:tcPr>
          <w:p>
            <w:pPr>
              <w:autoSpaceDE w:val="0"/>
              <w:autoSpaceDN w:val="0"/>
              <w:adjustRightInd w:val="0"/>
              <w:spacing w:line="360" w:lineRule="exact"/>
              <w:jc w:val="center"/>
              <w:rPr>
                <w:rFonts w:ascii="宋体" w:cs="宋体"/>
                <w:color w:val="000000" w:themeColor="text1"/>
                <w:kern w:val="0"/>
                <w:szCs w:val="21"/>
              </w:rPr>
            </w:pPr>
          </w:p>
        </w:tc>
        <w:tc>
          <w:tcPr>
            <w:tcW w:w="1528" w:type="dxa"/>
            <w:gridSpan w:val="2"/>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初级职称人员</w:t>
            </w:r>
          </w:p>
        </w:tc>
        <w:tc>
          <w:tcPr>
            <w:tcW w:w="1307" w:type="dxa"/>
            <w:vAlign w:val="center"/>
          </w:tcPr>
          <w:p>
            <w:pPr>
              <w:autoSpaceDE w:val="0"/>
              <w:autoSpaceDN w:val="0"/>
              <w:adjustRightInd w:val="0"/>
              <w:spacing w:line="360" w:lineRule="exact"/>
              <w:jc w:val="center"/>
              <w:rPr>
                <w:rFonts w:asci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464" w:hRule="atLeast"/>
          <w:jc w:val="center"/>
        </w:trPr>
        <w:tc>
          <w:tcPr>
            <w:tcW w:w="1523"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经营范围</w:t>
            </w:r>
          </w:p>
        </w:tc>
        <w:tc>
          <w:tcPr>
            <w:tcW w:w="7618" w:type="dxa"/>
            <w:gridSpan w:val="7"/>
            <w:vAlign w:val="center"/>
          </w:tcPr>
          <w:p>
            <w:pPr>
              <w:autoSpaceDE w:val="0"/>
              <w:autoSpaceDN w:val="0"/>
              <w:adjustRightInd w:val="0"/>
              <w:spacing w:line="360" w:lineRule="exact"/>
              <w:jc w:val="center"/>
              <w:rPr>
                <w:rFonts w:ascii="宋体" w:cs="宋体"/>
                <w:color w:val="000000" w:themeColor="text1"/>
                <w:kern w:val="0"/>
                <w:szCs w:val="21"/>
              </w:rPr>
            </w:pPr>
          </w:p>
          <w:p>
            <w:pPr>
              <w:autoSpaceDE w:val="0"/>
              <w:autoSpaceDN w:val="0"/>
              <w:adjustRightInd w:val="0"/>
              <w:spacing w:line="360" w:lineRule="exact"/>
              <w:jc w:val="center"/>
              <w:rPr>
                <w:rFonts w:ascii="宋体" w:cs="宋体"/>
                <w:color w:val="000000" w:themeColor="text1"/>
                <w:kern w:val="0"/>
                <w:szCs w:val="21"/>
              </w:rPr>
            </w:pPr>
          </w:p>
          <w:p>
            <w:pPr>
              <w:autoSpaceDE w:val="0"/>
              <w:autoSpaceDN w:val="0"/>
              <w:adjustRightInd w:val="0"/>
              <w:spacing w:line="360" w:lineRule="exact"/>
              <w:jc w:val="center"/>
              <w:rPr>
                <w:rFonts w:ascii="宋体" w:cs="宋体"/>
                <w:color w:val="000000" w:themeColor="text1"/>
                <w:kern w:val="0"/>
                <w:szCs w:val="21"/>
              </w:rPr>
            </w:pPr>
          </w:p>
          <w:p>
            <w:pPr>
              <w:autoSpaceDE w:val="0"/>
              <w:autoSpaceDN w:val="0"/>
              <w:adjustRightInd w:val="0"/>
              <w:spacing w:line="360" w:lineRule="exact"/>
              <w:jc w:val="center"/>
              <w:rPr>
                <w:rFonts w:ascii="宋体" w:cs="宋体"/>
                <w:color w:val="000000" w:themeColor="text1"/>
                <w:kern w:val="0"/>
                <w:szCs w:val="21"/>
              </w:rPr>
            </w:pPr>
          </w:p>
          <w:p>
            <w:pPr>
              <w:autoSpaceDE w:val="0"/>
              <w:autoSpaceDN w:val="0"/>
              <w:adjustRightInd w:val="0"/>
              <w:spacing w:line="360" w:lineRule="exact"/>
              <w:jc w:val="center"/>
              <w:rPr>
                <w:rFonts w:ascii="宋体" w:cs="宋体"/>
                <w:color w:val="000000" w:themeColor="text1"/>
                <w:kern w:val="0"/>
                <w:szCs w:val="21"/>
              </w:rPr>
            </w:pPr>
          </w:p>
          <w:p>
            <w:pPr>
              <w:autoSpaceDE w:val="0"/>
              <w:autoSpaceDN w:val="0"/>
              <w:adjustRightInd w:val="0"/>
              <w:spacing w:line="360" w:lineRule="exact"/>
              <w:jc w:val="center"/>
              <w:rPr>
                <w:rFonts w:ascii="宋体" w:cs="宋体"/>
                <w:color w:val="000000" w:themeColor="text1"/>
                <w:kern w:val="0"/>
                <w:szCs w:val="21"/>
              </w:rPr>
            </w:pPr>
          </w:p>
          <w:p>
            <w:pPr>
              <w:autoSpaceDE w:val="0"/>
              <w:autoSpaceDN w:val="0"/>
              <w:adjustRightInd w:val="0"/>
              <w:spacing w:line="360" w:lineRule="exact"/>
              <w:jc w:val="center"/>
              <w:rPr>
                <w:rFonts w:ascii="宋体" w:cs="宋体"/>
                <w:color w:val="000000" w:themeColor="text1"/>
                <w:kern w:val="0"/>
                <w:szCs w:val="21"/>
              </w:rPr>
            </w:pPr>
          </w:p>
          <w:p>
            <w:pPr>
              <w:autoSpaceDE w:val="0"/>
              <w:autoSpaceDN w:val="0"/>
              <w:adjustRightInd w:val="0"/>
              <w:spacing w:line="360" w:lineRule="exact"/>
              <w:jc w:val="center"/>
              <w:rPr>
                <w:rFonts w:ascii="宋体" w:cs="宋体"/>
                <w:color w:val="000000" w:themeColor="text1"/>
                <w:kern w:val="0"/>
                <w:szCs w:val="21"/>
              </w:rPr>
            </w:pPr>
          </w:p>
          <w:p>
            <w:pPr>
              <w:autoSpaceDE w:val="0"/>
              <w:autoSpaceDN w:val="0"/>
              <w:adjustRightInd w:val="0"/>
              <w:spacing w:line="360" w:lineRule="exact"/>
              <w:jc w:val="center"/>
              <w:rPr>
                <w:rFonts w:ascii="宋体" w:cs="宋体"/>
                <w:color w:val="000000" w:themeColor="text1"/>
                <w:kern w:val="0"/>
                <w:szCs w:val="21"/>
              </w:rPr>
            </w:pPr>
          </w:p>
          <w:p>
            <w:pPr>
              <w:autoSpaceDE w:val="0"/>
              <w:autoSpaceDN w:val="0"/>
              <w:adjustRightInd w:val="0"/>
              <w:spacing w:line="360" w:lineRule="exact"/>
              <w:jc w:val="center"/>
              <w:rPr>
                <w:rFonts w:ascii="宋体" w:cs="宋体"/>
                <w:color w:val="000000" w:themeColor="text1"/>
                <w:kern w:val="0"/>
                <w:szCs w:val="21"/>
              </w:rPr>
            </w:pPr>
          </w:p>
          <w:p>
            <w:pPr>
              <w:autoSpaceDE w:val="0"/>
              <w:autoSpaceDN w:val="0"/>
              <w:adjustRightInd w:val="0"/>
              <w:spacing w:line="360" w:lineRule="exact"/>
              <w:jc w:val="center"/>
              <w:rPr>
                <w:rFonts w:ascii="宋体" w:cs="宋体"/>
                <w:color w:val="000000" w:themeColor="text1"/>
                <w:kern w:val="0"/>
                <w:szCs w:val="21"/>
              </w:rPr>
            </w:pPr>
          </w:p>
          <w:p>
            <w:pPr>
              <w:autoSpaceDE w:val="0"/>
              <w:autoSpaceDN w:val="0"/>
              <w:adjustRightInd w:val="0"/>
              <w:spacing w:line="360" w:lineRule="exact"/>
              <w:jc w:val="center"/>
              <w:rPr>
                <w:rFonts w:ascii="宋体" w:cs="宋体"/>
                <w:color w:val="000000" w:themeColor="text1"/>
                <w:kern w:val="0"/>
                <w:szCs w:val="21"/>
              </w:rPr>
            </w:pPr>
          </w:p>
          <w:p>
            <w:pPr>
              <w:autoSpaceDE w:val="0"/>
              <w:autoSpaceDN w:val="0"/>
              <w:adjustRightInd w:val="0"/>
              <w:spacing w:line="360" w:lineRule="exact"/>
              <w:jc w:val="center"/>
              <w:rPr>
                <w:rFonts w:ascii="宋体" w:cs="宋体"/>
                <w:color w:val="000000" w:themeColor="text1"/>
                <w:kern w:val="0"/>
                <w:szCs w:val="21"/>
              </w:rPr>
            </w:pPr>
          </w:p>
          <w:p>
            <w:pPr>
              <w:autoSpaceDE w:val="0"/>
              <w:autoSpaceDN w:val="0"/>
              <w:adjustRightInd w:val="0"/>
              <w:spacing w:line="360" w:lineRule="exact"/>
              <w:jc w:val="center"/>
              <w:rPr>
                <w:rFonts w:asci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jc w:val="center"/>
        </w:trPr>
        <w:tc>
          <w:tcPr>
            <w:tcW w:w="1523"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备注</w:t>
            </w:r>
          </w:p>
        </w:tc>
        <w:tc>
          <w:tcPr>
            <w:tcW w:w="7618" w:type="dxa"/>
            <w:gridSpan w:val="7"/>
            <w:vAlign w:val="center"/>
          </w:tcPr>
          <w:p>
            <w:pPr>
              <w:autoSpaceDE w:val="0"/>
              <w:autoSpaceDN w:val="0"/>
              <w:adjustRightInd w:val="0"/>
              <w:spacing w:line="360" w:lineRule="exact"/>
              <w:rPr>
                <w:rFonts w:ascii="宋体" w:cs="宋体"/>
                <w:color w:val="000000" w:themeColor="text1"/>
                <w:kern w:val="0"/>
                <w:szCs w:val="21"/>
              </w:rPr>
            </w:pPr>
            <w:r>
              <w:rPr>
                <w:rFonts w:hint="eastAsia" w:ascii="宋体" w:hAnsi="宋体" w:cs="宋体"/>
                <w:color w:val="000000" w:themeColor="text1"/>
                <w:kern w:val="0"/>
                <w:szCs w:val="21"/>
              </w:rPr>
              <w:t>投标单位可跟据企业实际情况增加或删减填写此表</w:t>
            </w:r>
          </w:p>
        </w:tc>
      </w:tr>
    </w:tbl>
    <w:p>
      <w:pPr>
        <w:spacing w:line="360" w:lineRule="exact"/>
        <w:outlineLvl w:val="1"/>
        <w:rPr>
          <w:rFonts w:ascii="宋体" w:cs="宋体"/>
          <w:b/>
          <w:color w:val="000000" w:themeColor="text1"/>
          <w:szCs w:val="21"/>
        </w:rPr>
      </w:pPr>
    </w:p>
    <w:p>
      <w:pPr>
        <w:spacing w:line="360" w:lineRule="exact"/>
        <w:jc w:val="left"/>
        <w:outlineLvl w:val="1"/>
        <w:rPr>
          <w:rFonts w:ascii="宋体" w:cs="宋体"/>
          <w:color w:val="000000" w:themeColor="text1"/>
          <w:sz w:val="28"/>
          <w:szCs w:val="28"/>
        </w:rPr>
      </w:pPr>
      <w:bookmarkStart w:id="109" w:name="_Toc24712"/>
    </w:p>
    <w:p>
      <w:pPr>
        <w:spacing w:before="240" w:after="60" w:line="312" w:lineRule="auto"/>
        <w:jc w:val="center"/>
        <w:outlineLvl w:val="1"/>
        <w:rPr>
          <w:rFonts w:hint="eastAsia" w:ascii="宋体" w:hAnsi="宋体" w:cs="宋体"/>
          <w:b/>
          <w:bCs/>
          <w:color w:val="000000" w:themeColor="text1"/>
          <w:kern w:val="28"/>
          <w:sz w:val="32"/>
          <w:szCs w:val="32"/>
        </w:rPr>
      </w:pPr>
      <w:bookmarkStart w:id="110" w:name="_Toc8967"/>
      <w:bookmarkStart w:id="111" w:name="_Toc14757"/>
      <w:bookmarkStart w:id="112" w:name="_Toc10585"/>
    </w:p>
    <w:p>
      <w:pPr>
        <w:spacing w:before="240" w:after="60" w:line="312" w:lineRule="auto"/>
        <w:jc w:val="center"/>
        <w:outlineLvl w:val="1"/>
        <w:rPr>
          <w:rFonts w:ascii="宋体" w:cs="宋体"/>
          <w:b/>
          <w:bCs/>
          <w:color w:val="000000" w:themeColor="text1"/>
          <w:kern w:val="28"/>
          <w:sz w:val="32"/>
          <w:szCs w:val="32"/>
        </w:rPr>
      </w:pPr>
      <w:r>
        <w:rPr>
          <w:rFonts w:hint="eastAsia" w:ascii="宋体" w:hAnsi="宋体" w:cs="宋体"/>
          <w:b/>
          <w:bCs/>
          <w:color w:val="000000" w:themeColor="text1"/>
          <w:kern w:val="28"/>
          <w:sz w:val="32"/>
          <w:szCs w:val="32"/>
        </w:rPr>
        <w:t>八、</w:t>
      </w:r>
      <w:bookmarkEnd w:id="109"/>
      <w:bookmarkEnd w:id="110"/>
      <w:r>
        <w:rPr>
          <w:rFonts w:hint="eastAsia" w:ascii="宋体" w:hAnsi="宋体" w:cs="宋体"/>
          <w:b/>
          <w:bCs/>
          <w:color w:val="000000" w:themeColor="text1"/>
          <w:kern w:val="28"/>
          <w:sz w:val="32"/>
          <w:szCs w:val="32"/>
        </w:rPr>
        <w:t>类似业绩</w:t>
      </w:r>
      <w:bookmarkEnd w:id="111"/>
      <w:bookmarkEnd w:id="112"/>
    </w:p>
    <w:p>
      <w:pPr>
        <w:spacing w:line="360" w:lineRule="exact"/>
        <w:outlineLvl w:val="1"/>
        <w:rPr>
          <w:rFonts w:ascii="宋体" w:cs="宋体"/>
          <w:color w:val="000000" w:themeColor="text1"/>
          <w:szCs w:val="21"/>
        </w:rPr>
      </w:pPr>
    </w:p>
    <w:p>
      <w:pPr>
        <w:spacing w:line="360" w:lineRule="exact"/>
        <w:rPr>
          <w:rFonts w:ascii="宋体" w:cs="宋体"/>
          <w:color w:val="000000" w:themeColor="text1"/>
          <w:szCs w:val="21"/>
        </w:rPr>
      </w:pPr>
      <w:r>
        <w:rPr>
          <w:rFonts w:hint="eastAsia" w:ascii="宋体" w:hAnsi="宋体" w:cs="宋体"/>
          <w:color w:val="000000" w:themeColor="text1"/>
          <w:szCs w:val="21"/>
        </w:rPr>
        <w:t>近三年类似业绩（附复印件）（如有）</w:t>
      </w:r>
    </w:p>
    <w:p>
      <w:pPr>
        <w:spacing w:line="360" w:lineRule="exact"/>
        <w:ind w:firstLine="420" w:firstLineChars="200"/>
        <w:rPr>
          <w:rFonts w:ascii="宋体" w:cs="宋体"/>
          <w:color w:val="000000" w:themeColor="text1"/>
          <w:szCs w:val="21"/>
        </w:rPr>
      </w:pPr>
    </w:p>
    <w:tbl>
      <w:tblPr>
        <w:tblStyle w:val="18"/>
        <w:tblW w:w="87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7"/>
        <w:gridCol w:w="1708"/>
        <w:gridCol w:w="3204"/>
        <w:gridCol w:w="1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4" w:hRule="atLeast"/>
        </w:trPr>
        <w:tc>
          <w:tcPr>
            <w:tcW w:w="2137" w:type="dxa"/>
            <w:vAlign w:val="center"/>
          </w:tcPr>
          <w:p>
            <w:pPr>
              <w:spacing w:line="360" w:lineRule="exact"/>
              <w:jc w:val="center"/>
              <w:rPr>
                <w:rFonts w:ascii="宋体" w:cs="宋体"/>
                <w:color w:val="000000" w:themeColor="text1"/>
                <w:szCs w:val="21"/>
              </w:rPr>
            </w:pPr>
            <w:r>
              <w:rPr>
                <w:rFonts w:hint="eastAsia" w:ascii="宋体" w:hAnsi="宋体" w:cs="宋体"/>
                <w:color w:val="000000" w:themeColor="text1"/>
                <w:szCs w:val="21"/>
              </w:rPr>
              <w:t>项目名称</w:t>
            </w:r>
          </w:p>
        </w:tc>
        <w:tc>
          <w:tcPr>
            <w:tcW w:w="1708" w:type="dxa"/>
            <w:vAlign w:val="center"/>
          </w:tcPr>
          <w:p>
            <w:pPr>
              <w:spacing w:line="360" w:lineRule="exact"/>
              <w:ind w:left="57"/>
              <w:jc w:val="center"/>
              <w:rPr>
                <w:rFonts w:ascii="宋体" w:cs="宋体"/>
                <w:color w:val="000000" w:themeColor="text1"/>
                <w:szCs w:val="21"/>
              </w:rPr>
            </w:pPr>
            <w:r>
              <w:rPr>
                <w:rFonts w:hint="eastAsia" w:ascii="宋体" w:hAnsi="宋体" w:cs="宋体"/>
                <w:color w:val="000000" w:themeColor="text1"/>
                <w:szCs w:val="21"/>
              </w:rPr>
              <w:t>签约日期</w:t>
            </w:r>
          </w:p>
        </w:tc>
        <w:tc>
          <w:tcPr>
            <w:tcW w:w="3204" w:type="dxa"/>
            <w:vAlign w:val="center"/>
          </w:tcPr>
          <w:p>
            <w:pPr>
              <w:spacing w:line="360" w:lineRule="exact"/>
              <w:jc w:val="center"/>
              <w:rPr>
                <w:rFonts w:ascii="宋体" w:cs="宋体"/>
                <w:color w:val="000000" w:themeColor="text1"/>
                <w:szCs w:val="21"/>
              </w:rPr>
            </w:pPr>
            <w:r>
              <w:rPr>
                <w:rFonts w:hint="eastAsia" w:ascii="宋体" w:hAnsi="宋体" w:cs="宋体"/>
                <w:color w:val="000000" w:themeColor="text1"/>
                <w:szCs w:val="21"/>
              </w:rPr>
              <w:t>业绩（合同）</w:t>
            </w:r>
          </w:p>
        </w:tc>
        <w:tc>
          <w:tcPr>
            <w:tcW w:w="1731" w:type="dxa"/>
            <w:vAlign w:val="center"/>
          </w:tcPr>
          <w:p>
            <w:pPr>
              <w:spacing w:line="360" w:lineRule="exact"/>
              <w:jc w:val="center"/>
              <w:rPr>
                <w:rFonts w:ascii="宋体" w:cs="宋体"/>
                <w:color w:val="000000" w:themeColor="text1"/>
                <w:szCs w:val="21"/>
              </w:rPr>
            </w:pPr>
            <w:r>
              <w:rPr>
                <w:rFonts w:hint="eastAsia" w:ascii="宋体" w:hAnsi="宋体" w:cs="宋体"/>
                <w:color w:val="000000" w:themeColor="text1"/>
                <w:szCs w:val="21"/>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trPr>
        <w:tc>
          <w:tcPr>
            <w:tcW w:w="2137" w:type="dxa"/>
          </w:tcPr>
          <w:p>
            <w:pPr>
              <w:spacing w:line="360" w:lineRule="exact"/>
              <w:rPr>
                <w:rFonts w:ascii="宋体" w:cs="宋体"/>
                <w:color w:val="000000" w:themeColor="text1"/>
                <w:szCs w:val="21"/>
              </w:rPr>
            </w:pPr>
          </w:p>
        </w:tc>
        <w:tc>
          <w:tcPr>
            <w:tcW w:w="1708" w:type="dxa"/>
          </w:tcPr>
          <w:p>
            <w:pPr>
              <w:spacing w:line="360" w:lineRule="exact"/>
              <w:rPr>
                <w:rFonts w:ascii="宋体" w:cs="宋体"/>
                <w:color w:val="000000" w:themeColor="text1"/>
                <w:szCs w:val="21"/>
              </w:rPr>
            </w:pPr>
          </w:p>
        </w:tc>
        <w:tc>
          <w:tcPr>
            <w:tcW w:w="3204" w:type="dxa"/>
          </w:tcPr>
          <w:p>
            <w:pPr>
              <w:spacing w:line="360" w:lineRule="exact"/>
              <w:rPr>
                <w:rFonts w:ascii="宋体" w:cs="宋体"/>
                <w:color w:val="000000" w:themeColor="text1"/>
                <w:szCs w:val="21"/>
              </w:rPr>
            </w:pPr>
          </w:p>
        </w:tc>
        <w:tc>
          <w:tcPr>
            <w:tcW w:w="1731" w:type="dxa"/>
          </w:tcPr>
          <w:p>
            <w:pPr>
              <w:spacing w:line="360" w:lineRule="exact"/>
              <w:rPr>
                <w:rFonts w:asci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trPr>
        <w:tc>
          <w:tcPr>
            <w:tcW w:w="2137" w:type="dxa"/>
          </w:tcPr>
          <w:p>
            <w:pPr>
              <w:spacing w:line="360" w:lineRule="exact"/>
              <w:rPr>
                <w:rFonts w:ascii="宋体" w:cs="宋体"/>
                <w:color w:val="000000" w:themeColor="text1"/>
                <w:szCs w:val="21"/>
              </w:rPr>
            </w:pPr>
          </w:p>
        </w:tc>
        <w:tc>
          <w:tcPr>
            <w:tcW w:w="1708" w:type="dxa"/>
          </w:tcPr>
          <w:p>
            <w:pPr>
              <w:spacing w:line="360" w:lineRule="exact"/>
              <w:rPr>
                <w:rFonts w:ascii="宋体" w:cs="宋体"/>
                <w:color w:val="000000" w:themeColor="text1"/>
                <w:szCs w:val="21"/>
              </w:rPr>
            </w:pPr>
          </w:p>
        </w:tc>
        <w:tc>
          <w:tcPr>
            <w:tcW w:w="3204" w:type="dxa"/>
          </w:tcPr>
          <w:p>
            <w:pPr>
              <w:spacing w:line="360" w:lineRule="exact"/>
              <w:rPr>
                <w:rFonts w:ascii="宋体" w:cs="宋体"/>
                <w:color w:val="000000" w:themeColor="text1"/>
                <w:szCs w:val="21"/>
              </w:rPr>
            </w:pPr>
          </w:p>
        </w:tc>
        <w:tc>
          <w:tcPr>
            <w:tcW w:w="1731" w:type="dxa"/>
          </w:tcPr>
          <w:p>
            <w:pPr>
              <w:spacing w:line="360" w:lineRule="exact"/>
              <w:rPr>
                <w:rFonts w:asci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trPr>
        <w:tc>
          <w:tcPr>
            <w:tcW w:w="2137" w:type="dxa"/>
          </w:tcPr>
          <w:p>
            <w:pPr>
              <w:spacing w:line="360" w:lineRule="exact"/>
              <w:rPr>
                <w:rFonts w:ascii="宋体" w:cs="宋体"/>
                <w:color w:val="000000" w:themeColor="text1"/>
                <w:szCs w:val="21"/>
              </w:rPr>
            </w:pPr>
          </w:p>
        </w:tc>
        <w:tc>
          <w:tcPr>
            <w:tcW w:w="1708" w:type="dxa"/>
          </w:tcPr>
          <w:p>
            <w:pPr>
              <w:spacing w:line="360" w:lineRule="exact"/>
              <w:rPr>
                <w:rFonts w:ascii="宋体" w:cs="宋体"/>
                <w:color w:val="000000" w:themeColor="text1"/>
                <w:szCs w:val="21"/>
              </w:rPr>
            </w:pPr>
          </w:p>
        </w:tc>
        <w:tc>
          <w:tcPr>
            <w:tcW w:w="3204" w:type="dxa"/>
          </w:tcPr>
          <w:p>
            <w:pPr>
              <w:spacing w:line="360" w:lineRule="exact"/>
              <w:rPr>
                <w:rFonts w:ascii="宋体" w:cs="宋体"/>
                <w:color w:val="000000" w:themeColor="text1"/>
                <w:szCs w:val="21"/>
              </w:rPr>
            </w:pPr>
          </w:p>
        </w:tc>
        <w:tc>
          <w:tcPr>
            <w:tcW w:w="1731" w:type="dxa"/>
          </w:tcPr>
          <w:p>
            <w:pPr>
              <w:spacing w:line="360" w:lineRule="exact"/>
              <w:rPr>
                <w:rFonts w:asci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trPr>
        <w:tc>
          <w:tcPr>
            <w:tcW w:w="2137" w:type="dxa"/>
          </w:tcPr>
          <w:p>
            <w:pPr>
              <w:spacing w:line="360" w:lineRule="exact"/>
              <w:rPr>
                <w:rFonts w:ascii="宋体" w:cs="宋体"/>
                <w:color w:val="000000" w:themeColor="text1"/>
                <w:szCs w:val="21"/>
              </w:rPr>
            </w:pPr>
          </w:p>
        </w:tc>
        <w:tc>
          <w:tcPr>
            <w:tcW w:w="1708" w:type="dxa"/>
          </w:tcPr>
          <w:p>
            <w:pPr>
              <w:spacing w:line="360" w:lineRule="exact"/>
              <w:rPr>
                <w:rFonts w:ascii="宋体" w:cs="宋体"/>
                <w:color w:val="000000" w:themeColor="text1"/>
                <w:szCs w:val="21"/>
              </w:rPr>
            </w:pPr>
          </w:p>
        </w:tc>
        <w:tc>
          <w:tcPr>
            <w:tcW w:w="3204" w:type="dxa"/>
          </w:tcPr>
          <w:p>
            <w:pPr>
              <w:spacing w:line="360" w:lineRule="exact"/>
              <w:rPr>
                <w:rFonts w:ascii="宋体" w:cs="宋体"/>
                <w:color w:val="000000" w:themeColor="text1"/>
                <w:szCs w:val="21"/>
              </w:rPr>
            </w:pPr>
          </w:p>
        </w:tc>
        <w:tc>
          <w:tcPr>
            <w:tcW w:w="1731" w:type="dxa"/>
          </w:tcPr>
          <w:p>
            <w:pPr>
              <w:spacing w:line="360" w:lineRule="exact"/>
              <w:rPr>
                <w:rFonts w:asci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61" w:hRule="atLeast"/>
        </w:trPr>
        <w:tc>
          <w:tcPr>
            <w:tcW w:w="2137" w:type="dxa"/>
          </w:tcPr>
          <w:p>
            <w:pPr>
              <w:spacing w:line="360" w:lineRule="exact"/>
              <w:rPr>
                <w:rFonts w:ascii="宋体" w:cs="宋体"/>
                <w:color w:val="000000" w:themeColor="text1"/>
                <w:szCs w:val="21"/>
              </w:rPr>
            </w:pPr>
          </w:p>
        </w:tc>
        <w:tc>
          <w:tcPr>
            <w:tcW w:w="1708" w:type="dxa"/>
          </w:tcPr>
          <w:p>
            <w:pPr>
              <w:spacing w:line="360" w:lineRule="exact"/>
              <w:rPr>
                <w:rFonts w:ascii="宋体" w:cs="宋体"/>
                <w:color w:val="000000" w:themeColor="text1"/>
                <w:szCs w:val="21"/>
              </w:rPr>
            </w:pPr>
          </w:p>
        </w:tc>
        <w:tc>
          <w:tcPr>
            <w:tcW w:w="3204" w:type="dxa"/>
          </w:tcPr>
          <w:p>
            <w:pPr>
              <w:spacing w:line="360" w:lineRule="exact"/>
              <w:rPr>
                <w:rFonts w:ascii="宋体" w:cs="宋体"/>
                <w:color w:val="000000" w:themeColor="text1"/>
                <w:szCs w:val="21"/>
              </w:rPr>
            </w:pPr>
          </w:p>
        </w:tc>
        <w:tc>
          <w:tcPr>
            <w:tcW w:w="1731" w:type="dxa"/>
          </w:tcPr>
          <w:p>
            <w:pPr>
              <w:spacing w:line="360" w:lineRule="exact"/>
              <w:rPr>
                <w:rFonts w:asci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0" w:hRule="atLeast"/>
        </w:trPr>
        <w:tc>
          <w:tcPr>
            <w:tcW w:w="2137" w:type="dxa"/>
          </w:tcPr>
          <w:p>
            <w:pPr>
              <w:spacing w:line="360" w:lineRule="exact"/>
              <w:rPr>
                <w:rFonts w:ascii="宋体" w:cs="宋体"/>
                <w:color w:val="000000" w:themeColor="text1"/>
                <w:szCs w:val="21"/>
              </w:rPr>
            </w:pPr>
          </w:p>
        </w:tc>
        <w:tc>
          <w:tcPr>
            <w:tcW w:w="1708" w:type="dxa"/>
          </w:tcPr>
          <w:p>
            <w:pPr>
              <w:spacing w:line="360" w:lineRule="exact"/>
              <w:rPr>
                <w:rFonts w:ascii="宋体" w:cs="宋体"/>
                <w:color w:val="000000" w:themeColor="text1"/>
                <w:szCs w:val="21"/>
              </w:rPr>
            </w:pPr>
          </w:p>
        </w:tc>
        <w:tc>
          <w:tcPr>
            <w:tcW w:w="3204" w:type="dxa"/>
          </w:tcPr>
          <w:p>
            <w:pPr>
              <w:spacing w:line="360" w:lineRule="exact"/>
              <w:rPr>
                <w:rFonts w:ascii="宋体" w:cs="宋体"/>
                <w:color w:val="000000" w:themeColor="text1"/>
                <w:szCs w:val="21"/>
              </w:rPr>
            </w:pPr>
          </w:p>
        </w:tc>
        <w:tc>
          <w:tcPr>
            <w:tcW w:w="1731" w:type="dxa"/>
          </w:tcPr>
          <w:p>
            <w:pPr>
              <w:spacing w:line="360" w:lineRule="exact"/>
              <w:rPr>
                <w:rFonts w:ascii="宋体" w:cs="宋体"/>
                <w:color w:val="000000" w:themeColor="text1"/>
                <w:szCs w:val="21"/>
              </w:rPr>
            </w:pPr>
          </w:p>
        </w:tc>
      </w:tr>
    </w:tbl>
    <w:p>
      <w:pPr>
        <w:spacing w:line="360" w:lineRule="exact"/>
        <w:ind w:firstLine="472" w:firstLineChars="225"/>
        <w:rPr>
          <w:rFonts w:ascii="宋体" w:cs="宋体"/>
          <w:color w:val="000000" w:themeColor="text1"/>
          <w:szCs w:val="21"/>
        </w:rPr>
      </w:pPr>
    </w:p>
    <w:p>
      <w:pPr>
        <w:spacing w:before="240" w:after="60" w:line="312" w:lineRule="auto"/>
        <w:jc w:val="center"/>
        <w:outlineLvl w:val="1"/>
        <w:rPr>
          <w:rFonts w:ascii="宋体" w:cs="宋体"/>
          <w:bCs/>
          <w:color w:val="000000" w:themeColor="text1"/>
          <w:kern w:val="28"/>
          <w:szCs w:val="21"/>
        </w:rPr>
      </w:pP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年</w:t>
      </w: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月</w:t>
      </w: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日</w:t>
      </w:r>
    </w:p>
    <w:p>
      <w:pPr>
        <w:spacing w:line="360" w:lineRule="exact"/>
        <w:outlineLvl w:val="1"/>
        <w:rPr>
          <w:rFonts w:ascii="宋体" w:cs="宋体"/>
          <w:color w:val="000000" w:themeColor="text1"/>
          <w:szCs w:val="21"/>
        </w:rPr>
      </w:pPr>
    </w:p>
    <w:p>
      <w:pPr>
        <w:spacing w:line="360" w:lineRule="exact"/>
        <w:ind w:firstLine="472" w:firstLineChars="225"/>
        <w:jc w:val="right"/>
        <w:rPr>
          <w:rFonts w:ascii="宋体" w:cs="宋体"/>
          <w:color w:val="000000" w:themeColor="text1"/>
          <w:szCs w:val="21"/>
        </w:rPr>
      </w:pPr>
      <w:bookmarkStart w:id="113" w:name="_Toc8980"/>
    </w:p>
    <w:p>
      <w:pPr>
        <w:spacing w:line="360" w:lineRule="exact"/>
        <w:ind w:firstLine="472" w:firstLineChars="225"/>
        <w:jc w:val="right"/>
        <w:rPr>
          <w:rFonts w:ascii="宋体" w:cs="宋体"/>
          <w:color w:val="000000" w:themeColor="text1"/>
          <w:szCs w:val="21"/>
        </w:rPr>
      </w:pPr>
    </w:p>
    <w:bookmarkEnd w:id="113"/>
    <w:p>
      <w:pPr>
        <w:rPr>
          <w:rFonts w:ascii="Times New Roman" w:hAnsi="Times New Roman" w:cs="Times New Roman"/>
          <w:color w:val="000000" w:themeColor="text1"/>
          <w:szCs w:val="20"/>
        </w:rPr>
      </w:pPr>
    </w:p>
    <w:p>
      <w:pPr>
        <w:rPr>
          <w:rFonts w:ascii="Times New Roman" w:hAnsi="Times New Roman" w:cs="Times New Roman"/>
          <w:color w:val="000000" w:themeColor="text1"/>
          <w:szCs w:val="20"/>
        </w:rPr>
      </w:pPr>
    </w:p>
    <w:p>
      <w:pPr>
        <w:rPr>
          <w:rFonts w:ascii="Times New Roman" w:hAnsi="Times New Roman" w:cs="Times New Roman"/>
          <w:color w:val="000000" w:themeColor="text1"/>
          <w:szCs w:val="20"/>
        </w:rPr>
      </w:pPr>
    </w:p>
    <w:p>
      <w:pPr>
        <w:rPr>
          <w:rFonts w:ascii="Times New Roman" w:hAnsi="Times New Roman" w:cs="Times New Roman"/>
          <w:color w:val="000000" w:themeColor="text1"/>
          <w:szCs w:val="20"/>
        </w:rPr>
      </w:pPr>
    </w:p>
    <w:p>
      <w:pPr>
        <w:rPr>
          <w:rFonts w:ascii="Times New Roman" w:hAnsi="Times New Roman" w:cs="Times New Roman"/>
          <w:color w:val="000000" w:themeColor="text1"/>
          <w:szCs w:val="20"/>
        </w:rPr>
      </w:pPr>
    </w:p>
    <w:p>
      <w:pPr>
        <w:rPr>
          <w:rFonts w:ascii="Times New Roman" w:hAnsi="Times New Roman" w:cs="Times New Roman"/>
          <w:color w:val="000000" w:themeColor="text1"/>
          <w:szCs w:val="20"/>
        </w:rPr>
      </w:pPr>
    </w:p>
    <w:p>
      <w:pPr>
        <w:rPr>
          <w:rFonts w:ascii="Times New Roman" w:hAnsi="Times New Roman" w:cs="Times New Roman"/>
          <w:color w:val="000000" w:themeColor="text1"/>
          <w:szCs w:val="20"/>
        </w:rPr>
      </w:pPr>
    </w:p>
    <w:p>
      <w:pPr>
        <w:rPr>
          <w:rFonts w:ascii="Times New Roman" w:hAnsi="Times New Roman" w:cs="Times New Roman"/>
          <w:color w:val="000000" w:themeColor="text1"/>
          <w:szCs w:val="20"/>
        </w:rPr>
      </w:pPr>
    </w:p>
    <w:p>
      <w:pPr>
        <w:spacing w:before="240" w:after="60" w:line="312" w:lineRule="auto"/>
        <w:jc w:val="both"/>
        <w:outlineLvl w:val="1"/>
        <w:rPr>
          <w:rFonts w:ascii="宋体" w:cs="宋体"/>
          <w:b/>
          <w:bCs/>
          <w:color w:val="000000" w:themeColor="text1"/>
          <w:kern w:val="28"/>
          <w:sz w:val="32"/>
          <w:szCs w:val="32"/>
        </w:rPr>
      </w:pPr>
      <w:bookmarkStart w:id="114" w:name="_Toc31073"/>
      <w:bookmarkStart w:id="115" w:name="_Toc26015"/>
    </w:p>
    <w:p>
      <w:pPr>
        <w:spacing w:before="240" w:after="60" w:line="312" w:lineRule="auto"/>
        <w:jc w:val="center"/>
        <w:outlineLvl w:val="1"/>
        <w:rPr>
          <w:rFonts w:ascii="宋体" w:cs="宋体"/>
          <w:b/>
          <w:bCs/>
          <w:color w:val="000000" w:themeColor="text1"/>
          <w:kern w:val="28"/>
          <w:sz w:val="32"/>
          <w:szCs w:val="32"/>
        </w:rPr>
      </w:pPr>
      <w:r>
        <w:rPr>
          <w:rFonts w:hint="eastAsia" w:ascii="宋体" w:hAnsi="宋体" w:cs="宋体"/>
          <w:b/>
          <w:bCs/>
          <w:color w:val="000000" w:themeColor="text1"/>
          <w:kern w:val="28"/>
          <w:sz w:val="32"/>
          <w:szCs w:val="32"/>
        </w:rPr>
        <w:t>九、售后服务承诺</w:t>
      </w:r>
      <w:bookmarkEnd w:id="114"/>
      <w:bookmarkEnd w:id="115"/>
    </w:p>
    <w:p>
      <w:pPr>
        <w:rPr>
          <w:rFonts w:ascii="宋体" w:cs="宋体"/>
          <w:color w:val="000000" w:themeColor="text1"/>
          <w:szCs w:val="20"/>
        </w:rPr>
      </w:pPr>
    </w:p>
    <w:p>
      <w:pPr>
        <w:spacing w:line="600" w:lineRule="exact"/>
        <w:rPr>
          <w:rFonts w:ascii="宋体" w:cs="宋体"/>
          <w:color w:val="000000" w:themeColor="text1"/>
          <w:szCs w:val="21"/>
        </w:rPr>
      </w:pPr>
      <w:r>
        <w:rPr>
          <w:rFonts w:hint="eastAsia" w:ascii="宋体" w:hAnsi="宋体" w:cs="宋体"/>
          <w:color w:val="000000" w:themeColor="text1"/>
          <w:szCs w:val="21"/>
        </w:rPr>
        <w:t>投标人必须提供但不限于提供以下内容：</w:t>
      </w:r>
    </w:p>
    <w:p>
      <w:pPr>
        <w:spacing w:line="600" w:lineRule="exact"/>
        <w:rPr>
          <w:rFonts w:ascii="宋体" w:cs="宋体"/>
          <w:color w:val="000000" w:themeColor="text1"/>
          <w:szCs w:val="21"/>
        </w:rPr>
      </w:pPr>
      <w:r>
        <w:rPr>
          <w:rFonts w:ascii="宋体" w:hAnsi="宋体" w:cs="宋体"/>
          <w:color w:val="000000" w:themeColor="text1"/>
          <w:szCs w:val="21"/>
        </w:rPr>
        <w:t>1</w:t>
      </w:r>
      <w:r>
        <w:rPr>
          <w:rFonts w:hint="eastAsia" w:ascii="宋体" w:hAnsi="宋体" w:cs="宋体"/>
          <w:color w:val="000000" w:themeColor="text1"/>
          <w:szCs w:val="21"/>
        </w:rPr>
        <w:t>、详细说明售后服务的内容、形式、含免费维修时间、解决质量或操作问题的响应时间、解决问题实际、维修单位名称、地点。</w:t>
      </w:r>
    </w:p>
    <w:p>
      <w:pPr>
        <w:spacing w:before="240" w:after="60" w:line="312" w:lineRule="auto"/>
        <w:outlineLvl w:val="1"/>
        <w:rPr>
          <w:rFonts w:ascii="宋体" w:cs="宋体"/>
          <w:bCs/>
          <w:color w:val="000000" w:themeColor="text1"/>
          <w:kern w:val="28"/>
          <w:szCs w:val="21"/>
        </w:rPr>
      </w:pPr>
      <w:bookmarkStart w:id="116" w:name="_Toc488422627"/>
      <w:bookmarkStart w:id="117" w:name="_Toc26546"/>
      <w:bookmarkStart w:id="118" w:name="_Toc15859"/>
      <w:bookmarkStart w:id="119" w:name="_Toc4680"/>
      <w:bookmarkStart w:id="120" w:name="_Toc7504"/>
      <w:bookmarkStart w:id="121" w:name="_Toc7888"/>
      <w:bookmarkStart w:id="122" w:name="_Toc488422028"/>
      <w:r>
        <w:rPr>
          <w:rFonts w:ascii="宋体" w:hAnsi="宋体" w:cs="宋体"/>
          <w:bCs/>
          <w:color w:val="000000" w:themeColor="text1"/>
          <w:kern w:val="28"/>
          <w:szCs w:val="21"/>
        </w:rPr>
        <w:t>2</w:t>
      </w:r>
      <w:r>
        <w:rPr>
          <w:rFonts w:hint="eastAsia" w:ascii="宋体" w:hAnsi="宋体" w:cs="宋体"/>
          <w:bCs/>
          <w:color w:val="000000" w:themeColor="text1"/>
          <w:kern w:val="28"/>
          <w:szCs w:val="21"/>
        </w:rPr>
        <w:t>、该次项目所提供的其他免费物品或服务。</w:t>
      </w:r>
      <w:bookmarkEnd w:id="116"/>
      <w:bookmarkEnd w:id="117"/>
      <w:bookmarkEnd w:id="118"/>
      <w:bookmarkEnd w:id="119"/>
      <w:bookmarkEnd w:id="120"/>
      <w:bookmarkEnd w:id="121"/>
      <w:bookmarkEnd w:id="122"/>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spacing w:before="240" w:after="60" w:line="312" w:lineRule="auto"/>
        <w:jc w:val="center"/>
        <w:outlineLvl w:val="1"/>
        <w:rPr>
          <w:rFonts w:ascii="宋体" w:cs="宋体"/>
          <w:bCs/>
          <w:color w:val="000000" w:themeColor="text1"/>
          <w:kern w:val="28"/>
          <w:szCs w:val="21"/>
        </w:rPr>
      </w:pP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年</w:t>
      </w: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月</w:t>
      </w: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日</w:t>
      </w: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spacing w:before="240" w:after="60" w:line="312" w:lineRule="auto"/>
        <w:jc w:val="center"/>
        <w:outlineLvl w:val="1"/>
        <w:rPr>
          <w:rFonts w:ascii="宋体" w:cs="宋体"/>
          <w:b/>
          <w:bCs/>
          <w:color w:val="000000" w:themeColor="text1"/>
          <w:kern w:val="28"/>
          <w:sz w:val="32"/>
          <w:szCs w:val="32"/>
        </w:rPr>
      </w:pPr>
      <w:bookmarkStart w:id="123" w:name="_Toc30074"/>
      <w:bookmarkStart w:id="124" w:name="_Toc174"/>
      <w:bookmarkStart w:id="125" w:name="_Toc14667"/>
      <w:r>
        <w:rPr>
          <w:rFonts w:hint="eastAsia" w:ascii="宋体" w:hAnsi="宋体" w:cs="宋体"/>
          <w:b/>
          <w:bCs/>
          <w:color w:val="000000" w:themeColor="text1"/>
          <w:kern w:val="28"/>
          <w:sz w:val="32"/>
          <w:szCs w:val="32"/>
        </w:rPr>
        <w:t>十、</w:t>
      </w:r>
      <w:bookmarkEnd w:id="123"/>
      <w:r>
        <w:rPr>
          <w:rFonts w:hint="eastAsia" w:ascii="宋体" w:hAnsi="宋体" w:cs="宋体"/>
          <w:b/>
          <w:bCs/>
          <w:color w:val="000000" w:themeColor="text1"/>
          <w:kern w:val="28"/>
          <w:sz w:val="32"/>
          <w:szCs w:val="32"/>
        </w:rPr>
        <w:t>反商业贿赂承诺书</w:t>
      </w:r>
      <w:bookmarkEnd w:id="124"/>
      <w:bookmarkEnd w:id="125"/>
    </w:p>
    <w:p>
      <w:pPr>
        <w:spacing w:line="360" w:lineRule="exact"/>
        <w:rPr>
          <w:rFonts w:ascii="宋体" w:cs="宋体"/>
          <w:color w:val="000000" w:themeColor="text1"/>
          <w:szCs w:val="21"/>
        </w:rPr>
      </w:pPr>
    </w:p>
    <w:p>
      <w:pPr>
        <w:spacing w:line="600" w:lineRule="exact"/>
        <w:rPr>
          <w:rFonts w:ascii="宋体" w:cs="宋体"/>
          <w:color w:val="000000" w:themeColor="text1"/>
          <w:szCs w:val="21"/>
        </w:rPr>
      </w:pPr>
      <w:r>
        <w:rPr>
          <w:rFonts w:hint="eastAsia" w:ascii="宋体" w:hAnsi="宋体" w:cs="宋体"/>
          <w:color w:val="000000" w:themeColor="text1"/>
          <w:szCs w:val="21"/>
        </w:rPr>
        <w:t>我公司承诺：</w:t>
      </w:r>
      <w:r>
        <w:rPr>
          <w:rFonts w:ascii="宋体" w:cs="宋体"/>
          <w:color w:val="000000" w:themeColor="text1"/>
          <w:szCs w:val="21"/>
        </w:rPr>
        <w:tab/>
      </w:r>
    </w:p>
    <w:p>
      <w:pPr>
        <w:spacing w:line="600" w:lineRule="exact"/>
        <w:rPr>
          <w:rFonts w:ascii="宋体" w:cs="宋体"/>
          <w:color w:val="000000" w:themeColor="text1"/>
          <w:szCs w:val="21"/>
        </w:rPr>
      </w:pPr>
      <w:r>
        <w:rPr>
          <w:rFonts w:hint="eastAsia" w:ascii="宋体" w:hAnsi="宋体" w:cs="宋体"/>
          <w:color w:val="000000" w:themeColor="text1"/>
          <w:szCs w:val="21"/>
        </w:rPr>
        <w:t>在</w:t>
      </w:r>
      <w:r>
        <w:rPr>
          <w:rFonts w:hint="eastAsia" w:ascii="宋体" w:hAnsi="宋体" w:cs="宋体"/>
          <w:color w:val="000000" w:themeColor="text1"/>
          <w:szCs w:val="21"/>
          <w:u w:val="single"/>
        </w:rPr>
        <w:t>（投标项目名称）</w:t>
      </w:r>
      <w:r>
        <w:rPr>
          <w:rFonts w:hint="eastAsia" w:ascii="宋体" w:hAnsi="宋体" w:cs="宋体"/>
          <w:color w:val="000000" w:themeColor="text1"/>
          <w:szCs w:val="21"/>
        </w:rPr>
        <w:t>投标活动中，我公司保证做到：</w:t>
      </w:r>
    </w:p>
    <w:p>
      <w:pPr>
        <w:spacing w:line="600" w:lineRule="exact"/>
        <w:ind w:firstLine="420" w:firstLineChars="200"/>
        <w:rPr>
          <w:rFonts w:ascii="宋体" w:cs="宋体"/>
          <w:color w:val="000000" w:themeColor="text1"/>
          <w:szCs w:val="21"/>
        </w:rPr>
      </w:pPr>
      <w:r>
        <w:rPr>
          <w:rFonts w:hint="eastAsia" w:ascii="宋体" w:hAnsi="宋体" w:cs="宋体"/>
          <w:color w:val="000000" w:themeColor="text1"/>
          <w:szCs w:val="21"/>
        </w:rPr>
        <w:t>一、公平参加本次投标活动。</w:t>
      </w:r>
    </w:p>
    <w:p>
      <w:pPr>
        <w:spacing w:line="600" w:lineRule="exact"/>
        <w:ind w:firstLine="420" w:firstLineChars="200"/>
        <w:rPr>
          <w:rFonts w:ascii="宋体" w:cs="宋体"/>
          <w:color w:val="000000" w:themeColor="text1"/>
          <w:szCs w:val="21"/>
        </w:rPr>
      </w:pPr>
      <w:r>
        <w:rPr>
          <w:rFonts w:hint="eastAsia" w:ascii="宋体" w:hAnsi="宋体" w:cs="宋体"/>
          <w:color w:val="000000" w:themeColor="text1"/>
          <w:szCs w:val="21"/>
        </w:rPr>
        <w:t>二、杜绝任何形式的商业贿赂行为。不向国家工作人员、政府采购代理机构工作人员、评审专家及其亲属提供礼品礼金、回扣、佣金等费用。</w:t>
      </w:r>
    </w:p>
    <w:p>
      <w:pPr>
        <w:spacing w:line="600" w:lineRule="exact"/>
        <w:ind w:firstLine="420" w:firstLineChars="200"/>
        <w:rPr>
          <w:rFonts w:ascii="宋体" w:cs="宋体"/>
          <w:color w:val="000000" w:themeColor="text1"/>
          <w:szCs w:val="21"/>
        </w:rPr>
      </w:pPr>
      <w:r>
        <w:rPr>
          <w:rFonts w:hint="eastAsia" w:ascii="宋体" w:hAnsi="宋体" w:cs="宋体"/>
          <w:color w:val="000000" w:themeColor="text1"/>
          <w:szCs w:val="21"/>
        </w:rPr>
        <w:t>三、若出现上述行为，我公司及参与投标的工作人员愿意接受按照国家法律法规等有关规定的处罚。</w:t>
      </w:r>
    </w:p>
    <w:p>
      <w:pPr>
        <w:spacing w:line="600" w:lineRule="exact"/>
        <w:ind w:firstLine="2940" w:firstLineChars="1400"/>
        <w:rPr>
          <w:rFonts w:ascii="宋体" w:cs="宋体"/>
          <w:color w:val="000000" w:themeColor="text1"/>
          <w:szCs w:val="21"/>
        </w:rPr>
      </w:pPr>
      <w:r>
        <w:rPr>
          <w:rFonts w:hint="eastAsia" w:ascii="宋体" w:hAnsi="宋体" w:cs="宋体"/>
          <w:color w:val="000000" w:themeColor="text1"/>
          <w:szCs w:val="21"/>
        </w:rPr>
        <w:t>公司法人代表（签字或盖章）</w:t>
      </w:r>
    </w:p>
    <w:p>
      <w:pPr>
        <w:spacing w:line="600" w:lineRule="exact"/>
        <w:rPr>
          <w:rFonts w:ascii="宋体" w:cs="宋体"/>
          <w:color w:val="000000" w:themeColor="text1"/>
          <w:szCs w:val="21"/>
        </w:rPr>
      </w:pPr>
      <w:r>
        <w:rPr>
          <w:rFonts w:hint="eastAsia" w:ascii="宋体" w:hAnsi="宋体" w:cs="宋体"/>
          <w:color w:val="000000" w:themeColor="text1"/>
          <w:szCs w:val="21"/>
        </w:rPr>
        <w:t>法人授权代表（签字）</w:t>
      </w:r>
    </w:p>
    <w:p>
      <w:pPr>
        <w:spacing w:line="600" w:lineRule="exact"/>
        <w:ind w:left="4305" w:hanging="4305" w:hangingChars="2050"/>
        <w:rPr>
          <w:rFonts w:ascii="宋体" w:cs="宋体"/>
          <w:color w:val="000000" w:themeColor="text1"/>
          <w:szCs w:val="21"/>
        </w:rPr>
      </w:pPr>
      <w:r>
        <w:rPr>
          <w:rFonts w:hint="eastAsia" w:ascii="宋体" w:hAnsi="宋体" w:cs="宋体"/>
          <w:color w:val="000000" w:themeColor="text1"/>
          <w:szCs w:val="21"/>
        </w:rPr>
        <w:t>（公章）</w:t>
      </w:r>
    </w:p>
    <w:p>
      <w:pPr>
        <w:spacing w:before="240" w:after="60" w:line="312" w:lineRule="auto"/>
        <w:jc w:val="center"/>
        <w:outlineLvl w:val="1"/>
        <w:rPr>
          <w:rFonts w:ascii="宋体" w:cs="宋体"/>
          <w:bCs/>
          <w:color w:val="000000" w:themeColor="text1"/>
          <w:kern w:val="28"/>
          <w:sz w:val="32"/>
          <w:szCs w:val="21"/>
        </w:rPr>
      </w:pPr>
      <w:bookmarkStart w:id="126" w:name="_Toc488422629"/>
      <w:bookmarkStart w:id="127" w:name="_Toc488422030"/>
      <w:bookmarkStart w:id="128" w:name="_Toc26737"/>
    </w:p>
    <w:p>
      <w:pPr>
        <w:spacing w:before="240" w:after="60" w:line="312" w:lineRule="auto"/>
        <w:jc w:val="center"/>
        <w:outlineLvl w:val="1"/>
        <w:rPr>
          <w:rFonts w:ascii="宋体" w:cs="宋体"/>
          <w:bCs/>
          <w:color w:val="000000" w:themeColor="text1"/>
          <w:kern w:val="28"/>
          <w:szCs w:val="21"/>
        </w:rPr>
      </w:pP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年</w:t>
      </w: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月</w:t>
      </w:r>
      <w:r>
        <w:rPr>
          <w:rFonts w:hint="eastAsia" w:ascii="宋体" w:hAnsi="宋体" w:cs="宋体"/>
          <w:bCs/>
          <w:color w:val="000000" w:themeColor="text1"/>
          <w:kern w:val="28"/>
          <w:szCs w:val="21"/>
          <w:lang w:val="en-US" w:eastAsia="zh-CN"/>
        </w:rPr>
        <w:t xml:space="preserve">   </w:t>
      </w:r>
      <w:r>
        <w:rPr>
          <w:rFonts w:hint="eastAsia" w:ascii="宋体" w:hAnsi="宋体" w:cs="宋体"/>
          <w:bCs/>
          <w:color w:val="000000" w:themeColor="text1"/>
          <w:kern w:val="28"/>
          <w:szCs w:val="21"/>
        </w:rPr>
        <w:t>日</w:t>
      </w:r>
    </w:p>
    <w:p>
      <w:pPr>
        <w:spacing w:before="240" w:after="60" w:line="312" w:lineRule="auto"/>
        <w:jc w:val="center"/>
        <w:outlineLvl w:val="1"/>
        <w:rPr>
          <w:rFonts w:ascii="宋体" w:cs="宋体"/>
          <w:bCs/>
          <w:color w:val="000000" w:themeColor="text1"/>
          <w:kern w:val="28"/>
          <w:sz w:val="32"/>
          <w:szCs w:val="21"/>
        </w:rPr>
      </w:pPr>
    </w:p>
    <w:bookmarkEnd w:id="126"/>
    <w:bookmarkEnd w:id="127"/>
    <w:bookmarkEnd w:id="128"/>
    <w:p>
      <w:pPr>
        <w:spacing w:line="600" w:lineRule="exact"/>
        <w:ind w:firstLine="315" w:firstLineChars="150"/>
        <w:jc w:val="center"/>
        <w:rPr>
          <w:rFonts w:hint="eastAsia" w:ascii="宋体" w:eastAsia="宋体" w:cs="宋体"/>
          <w:color w:val="000000" w:themeColor="text1"/>
          <w:szCs w:val="21"/>
          <w:lang w:eastAsia="zh-CN"/>
        </w:rPr>
      </w:pPr>
    </w:p>
    <w:p>
      <w:pPr>
        <w:spacing w:line="600" w:lineRule="exact"/>
        <w:ind w:firstLine="315" w:firstLineChars="150"/>
        <w:jc w:val="center"/>
        <w:rPr>
          <w:rFonts w:ascii="宋体" w:cs="宋体"/>
          <w:color w:val="000000" w:themeColor="text1"/>
          <w:szCs w:val="21"/>
        </w:rPr>
      </w:pPr>
    </w:p>
    <w:p>
      <w:pPr>
        <w:rPr>
          <w:rFonts w:ascii="宋体" w:cs="宋体"/>
          <w:color w:val="000000" w:themeColor="text1"/>
          <w:szCs w:val="20"/>
        </w:rPr>
      </w:pPr>
    </w:p>
    <w:p>
      <w:pPr>
        <w:rPr>
          <w:rFonts w:ascii="宋体" w:cs="宋体"/>
          <w:color w:val="000000" w:themeColor="text1"/>
          <w:szCs w:val="20"/>
        </w:rPr>
      </w:pPr>
    </w:p>
    <w:p>
      <w:pPr>
        <w:rPr>
          <w:rFonts w:ascii="宋体" w:cs="宋体"/>
          <w:color w:val="000000" w:themeColor="text1"/>
          <w:szCs w:val="20"/>
        </w:rPr>
      </w:pPr>
    </w:p>
    <w:p>
      <w:pPr>
        <w:spacing w:line="440" w:lineRule="exact"/>
        <w:rPr>
          <w:rFonts w:ascii="宋体" w:cs="宋体"/>
          <w:color w:val="000000" w:themeColor="text1"/>
          <w:szCs w:val="21"/>
        </w:rPr>
      </w:pPr>
    </w:p>
    <w:p>
      <w:pPr>
        <w:spacing w:line="440" w:lineRule="exact"/>
        <w:rPr>
          <w:rFonts w:ascii="宋体" w:cs="宋体"/>
          <w:color w:val="000000" w:themeColor="text1"/>
          <w:szCs w:val="21"/>
        </w:rPr>
      </w:pPr>
    </w:p>
    <w:p>
      <w:pPr>
        <w:spacing w:line="440" w:lineRule="exact"/>
        <w:rPr>
          <w:rFonts w:ascii="宋体" w:cs="宋体"/>
          <w:color w:val="000000" w:themeColor="text1"/>
        </w:rPr>
      </w:pPr>
    </w:p>
    <w:p>
      <w:pPr>
        <w:pStyle w:val="3"/>
        <w:spacing w:line="440" w:lineRule="exact"/>
        <w:rPr>
          <w:rFonts w:hint="eastAsia" w:ascii="宋体" w:hAnsi="宋体" w:cs="宋体"/>
          <w:color w:val="000000" w:themeColor="text1"/>
          <w:sz w:val="28"/>
        </w:rPr>
      </w:pPr>
      <w:bookmarkStart w:id="129" w:name="_Toc437895674"/>
    </w:p>
    <w:p>
      <w:pPr>
        <w:pStyle w:val="3"/>
        <w:spacing w:line="440" w:lineRule="exact"/>
        <w:rPr>
          <w:rFonts w:hint="eastAsia" w:ascii="宋体" w:hAnsi="宋体" w:cs="宋体"/>
          <w:color w:val="000000" w:themeColor="text1"/>
          <w:sz w:val="28"/>
        </w:rPr>
      </w:pPr>
    </w:p>
    <w:p>
      <w:pPr>
        <w:pStyle w:val="3"/>
        <w:spacing w:line="440" w:lineRule="exact"/>
        <w:rPr>
          <w:rFonts w:ascii="宋体" w:cs="宋体"/>
          <w:color w:val="000000" w:themeColor="text1"/>
          <w:sz w:val="28"/>
        </w:rPr>
      </w:pPr>
      <w:bookmarkStart w:id="130" w:name="_GoBack"/>
      <w:bookmarkEnd w:id="130"/>
      <w:r>
        <w:rPr>
          <w:rFonts w:hint="eastAsia" w:ascii="宋体" w:hAnsi="宋体" w:cs="宋体"/>
          <w:color w:val="000000" w:themeColor="text1"/>
          <w:sz w:val="28"/>
        </w:rPr>
        <w:t>十一、投标人认为需要提供的其它材料</w:t>
      </w:r>
      <w:bookmarkEnd w:id="129"/>
    </w:p>
    <w:p>
      <w:pPr>
        <w:spacing w:line="440" w:lineRule="exact"/>
        <w:outlineLvl w:val="1"/>
        <w:rPr>
          <w:rFonts w:ascii="宋体" w:cs="宋体"/>
          <w:color w:val="000000" w:themeColor="text1"/>
          <w:spacing w:val="-20"/>
        </w:rPr>
      </w:pPr>
    </w:p>
    <w:p>
      <w:pPr>
        <w:spacing w:line="440" w:lineRule="exact"/>
        <w:outlineLvl w:val="1"/>
        <w:rPr>
          <w:rFonts w:ascii="宋体" w:cs="宋体"/>
          <w:color w:val="000000" w:themeColor="text1"/>
          <w:spacing w:val="-20"/>
        </w:rPr>
      </w:pPr>
    </w:p>
    <w:p>
      <w:pPr>
        <w:spacing w:line="440" w:lineRule="exact"/>
        <w:outlineLvl w:val="1"/>
        <w:rPr>
          <w:rFonts w:ascii="宋体" w:cs="宋体"/>
          <w:color w:val="000000" w:themeColor="text1"/>
          <w:spacing w:val="-20"/>
        </w:rPr>
      </w:pPr>
    </w:p>
    <w:p>
      <w:pPr>
        <w:spacing w:line="440" w:lineRule="exact"/>
        <w:outlineLvl w:val="1"/>
        <w:rPr>
          <w:rFonts w:ascii="宋体" w:cs="宋体"/>
          <w:color w:val="000000" w:themeColor="text1"/>
          <w:spacing w:val="-20"/>
        </w:rPr>
      </w:pPr>
    </w:p>
    <w:p>
      <w:pPr>
        <w:spacing w:line="440" w:lineRule="exact"/>
        <w:outlineLvl w:val="1"/>
        <w:rPr>
          <w:rFonts w:ascii="宋体" w:cs="宋体"/>
          <w:color w:val="000000" w:themeColor="text1"/>
          <w:spacing w:val="-20"/>
        </w:rPr>
      </w:pPr>
    </w:p>
    <w:p>
      <w:pPr>
        <w:spacing w:line="440" w:lineRule="exact"/>
        <w:outlineLvl w:val="1"/>
        <w:rPr>
          <w:rFonts w:ascii="宋体" w:cs="宋体"/>
          <w:color w:val="000000" w:themeColor="text1"/>
          <w:spacing w:val="-20"/>
        </w:rPr>
      </w:pPr>
    </w:p>
    <w:p>
      <w:pPr>
        <w:spacing w:line="440" w:lineRule="exact"/>
        <w:outlineLvl w:val="1"/>
        <w:rPr>
          <w:rFonts w:ascii="宋体" w:cs="宋体"/>
          <w:color w:val="000000" w:themeColor="text1"/>
          <w:spacing w:val="-20"/>
        </w:rPr>
      </w:pPr>
    </w:p>
    <w:p>
      <w:pPr>
        <w:spacing w:line="440" w:lineRule="exact"/>
        <w:outlineLvl w:val="1"/>
        <w:rPr>
          <w:rFonts w:ascii="宋体" w:cs="宋体"/>
          <w:color w:val="000000" w:themeColor="text1"/>
          <w:spacing w:val="-20"/>
        </w:rPr>
      </w:pPr>
    </w:p>
    <w:p>
      <w:pPr>
        <w:spacing w:line="440" w:lineRule="exact"/>
        <w:outlineLvl w:val="1"/>
        <w:rPr>
          <w:rFonts w:ascii="宋体" w:cs="宋体"/>
          <w:color w:val="000000" w:themeColor="text1"/>
          <w:spacing w:val="-20"/>
        </w:rPr>
      </w:pPr>
    </w:p>
    <w:p>
      <w:pPr>
        <w:spacing w:line="440" w:lineRule="exact"/>
        <w:outlineLvl w:val="1"/>
        <w:rPr>
          <w:rFonts w:ascii="宋体" w:cs="宋体"/>
          <w:color w:val="000000" w:themeColor="text1"/>
          <w:spacing w:val="-20"/>
        </w:rPr>
      </w:pPr>
    </w:p>
    <w:p>
      <w:pPr>
        <w:spacing w:line="440" w:lineRule="exact"/>
        <w:outlineLvl w:val="1"/>
        <w:rPr>
          <w:rFonts w:ascii="宋体" w:cs="宋体"/>
          <w:color w:val="000000" w:themeColor="text1"/>
          <w:spacing w:val="-20"/>
        </w:rPr>
      </w:pPr>
    </w:p>
    <w:p>
      <w:pPr>
        <w:spacing w:line="440" w:lineRule="exact"/>
        <w:outlineLvl w:val="1"/>
        <w:rPr>
          <w:rFonts w:ascii="宋体" w:cs="宋体"/>
          <w:color w:val="000000" w:themeColor="text1"/>
          <w:spacing w:val="-20"/>
        </w:rPr>
      </w:pPr>
    </w:p>
    <w:p>
      <w:pPr>
        <w:spacing w:line="440" w:lineRule="exact"/>
        <w:outlineLvl w:val="1"/>
        <w:rPr>
          <w:rFonts w:ascii="宋体" w:cs="宋体"/>
          <w:color w:val="000000" w:themeColor="text1"/>
          <w:spacing w:val="-20"/>
        </w:rPr>
      </w:pPr>
    </w:p>
    <w:p>
      <w:pPr>
        <w:rPr>
          <w:rFonts w:ascii="宋体" w:cs="宋体"/>
          <w:color w:val="000000" w:themeColor="text1"/>
        </w:rPr>
      </w:pPr>
    </w:p>
    <w:sectPr>
      <w:footerReference r:id="rId11" w:type="first"/>
      <w:headerReference r:id="rId9" w:type="default"/>
      <w:footerReference r:id="rId10"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Book Antiqua">
    <w:panose1 w:val="02040602050305030304"/>
    <w:charset w:val="00"/>
    <w:family w:val="roman"/>
    <w:pitch w:val="default"/>
    <w:sig w:usb0="00000287" w:usb1="00000000" w:usb2="00000000" w:usb3="00000000" w:csb0="2000009F" w:csb1="DFD70000"/>
  </w:font>
  <w:font w:name="方正小标宋简体">
    <w:altName w:val="微软雅黑"/>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仿宋_GB2312">
    <w:panose1 w:val="02010609030101010101"/>
    <w:charset w:val="86"/>
    <w:family w:val="modern"/>
    <w:pitch w:val="default"/>
    <w:sig w:usb0="00000001" w:usb1="080E0000" w:usb2="00000000" w:usb3="00000000" w:csb0="00040000" w:csb1="00000000"/>
  </w:font>
  <w:font w:name="方正楷体简体">
    <w:altName w:val="宋体"/>
    <w:panose1 w:val="02010601030101010101"/>
    <w:charset w:val="86"/>
    <w:family w:val="auto"/>
    <w:pitch w:val="default"/>
    <w:sig w:usb0="00000000" w:usb1="00000000" w:usb2="00000010" w:usb3="00000000" w:csb0="00040000" w:csb1="00000000"/>
  </w:font>
  <w:font w:name="方正北魏楷书简体">
    <w:altName w:val="黑体"/>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
    <w:altName w:val="微软雅黑"/>
    <w:panose1 w:val="02010609060101010101"/>
    <w:charset w:val="86"/>
    <w:family w:val="auto"/>
    <w:pitch w:val="default"/>
    <w:sig w:usb0="00000000" w:usb1="00000000" w:usb2="00000016" w:usb3="00000000" w:csb0="00040001" w:csb1="00000000"/>
  </w:font>
  <w:font w:name="方正黑体简体">
    <w:altName w:val="黑体"/>
    <w:panose1 w:val="03000509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003" w:usb1="080E0000" w:usb2="00000000" w:usb3="00000000" w:csb0="00040001" w:csb1="00000000"/>
  </w:font>
  <w:font w:name="微软雅黑">
    <w:panose1 w:val="020B0503020204020204"/>
    <w:charset w:val="86"/>
    <w:family w:val="auto"/>
    <w:pitch w:val="default"/>
    <w:sig w:usb0="80000287" w:usb1="2A0F3C52" w:usb2="00000016" w:usb3="00000000" w:csb0="0004001F" w:csb1="00000000"/>
  </w:font>
  <w:font w:name="Tahoma">
    <w:panose1 w:val="020B0604030504040204"/>
    <w:charset w:val="00"/>
    <w:family w:val="auto"/>
    <w:pitch w:val="default"/>
    <w:sig w:usb0="61007A87" w:usb1="80000000" w:usb2="00000008" w:usb3="00000000" w:csb0="200101FF" w:csb1="20280000"/>
  </w:font>
  <w:font w:name="‹ÎSå">
    <w:altName w:val="仿宋_GB2312"/>
    <w:panose1 w:val="00000000000000000000"/>
    <w:charset w:val="00"/>
    <w:family w:val="auto"/>
    <w:pitch w:val="default"/>
    <w:sig w:usb0="00000000" w:usb1="00000000" w:usb2="00000000" w:usb3="00000000" w:csb0="00040001" w:csb1="00000000"/>
  </w:font>
  <w:font w:name="Palatino Linotype">
    <w:panose1 w:val="02040502050505030304"/>
    <w:charset w:val="00"/>
    <w:family w:val="auto"/>
    <w:pitch w:val="default"/>
    <w:sig w:usb0="E0000387" w:usb1="40000013" w:usb2="00000000" w:usb3="00000000" w:csb0="2000019F" w:csb1="00000000"/>
  </w:font>
  <w:font w:name="Lucida Sans Unicode">
    <w:panose1 w:val="020B0602030504020204"/>
    <w:charset w:val="00"/>
    <w:family w:val="auto"/>
    <w:pitch w:val="default"/>
    <w:sig w:usb0="80001AFF" w:usb1="0000396B" w:usb2="00000000" w:usb3="00000000" w:csb0="0000003F" w:csb1="D7F70000"/>
  </w:font>
  <w:font w:name="等线">
    <w:altName w:val="宋体"/>
    <w:panose1 w:val="02010600030101010101"/>
    <w:charset w:val="86"/>
    <w:family w:val="auto"/>
    <w:pitch w:val="default"/>
    <w:sig w:usb0="00000000" w:usb1="00000000" w:usb2="00000016" w:usb3="00000000" w:csb0="0004000F" w:csb1="00000000"/>
  </w:font>
  <w:font w:name="方正兰亭超细黑简体">
    <w:altName w:val="黑体"/>
    <w:panose1 w:val="02000000000000000000"/>
    <w:charset w:val="86"/>
    <w:family w:val="auto"/>
    <w:pitch w:val="default"/>
    <w:sig w:usb0="00000000" w:usb1="00000000" w:usb2="00000000" w:usb3="00000000" w:csb0="00040000" w:csb1="00000000"/>
  </w:font>
  <w:font w:name="楷体">
    <w:altName w:val="楷体_GB2312"/>
    <w:panose1 w:val="02010609060101010101"/>
    <w:charset w:val="86"/>
    <w:family w:val="auto"/>
    <w:pitch w:val="default"/>
    <w:sig w:usb0="00000000" w:usb1="00000000" w:usb2="00000016" w:usb3="00000000" w:csb0="00040001" w:csb1="00000000"/>
  </w:font>
  <w:font w:name="Segoe Print">
    <w:altName w:val="Verdana"/>
    <w:panose1 w:val="02000600000000000000"/>
    <w:charset w:val="00"/>
    <w:family w:val="auto"/>
    <w:pitch w:val="default"/>
    <w:sig w:usb0="00000000" w:usb1="00000000" w:usb2="00000000" w:usb3="00000000" w:csb0="2000009F" w:csb1="47010000"/>
  </w:font>
  <w:font w:name="Arial Unicode MS">
    <w:panose1 w:val="020B0604020202020204"/>
    <w:charset w:val="86"/>
    <w:family w:val="auto"/>
    <w:pitch w:val="default"/>
    <w:sig w:usb0="FFFFFFFF" w:usb1="E9FFFFFF" w:usb2="0000003F" w:usb3="00000000" w:csb0="603F01FF" w:csb1="FFFF0000"/>
  </w:font>
  <w:font w:name="Verdana">
    <w:panose1 w:val="020B0604030504040204"/>
    <w:charset w:val="00"/>
    <w:family w:val="auto"/>
    <w:pitch w:val="default"/>
    <w:sig w:usb0="00000287" w:usb1="00000000"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w:pict>
        <v:shape id="_x0000_s2060" o:spid="_x0000_s2060" o:spt="202" type="#_x0000_t202" style="position:absolute;left:0pt;margin-top:0pt;height:144pt;width:144pt;mso-position-horizontal:center;mso-position-horizontal-relative:margin;mso-wrap-style:none;z-index:251677696;mso-width-relative:page;mso-height-relative:page;" filled="f" stroked="f" coordsize="21600,21600">
          <v:path/>
          <v:fill on="f" focussize="0,0"/>
          <v:stroke on="f"/>
          <v:imagedata o:title=""/>
          <o:lock v:ext="edit" aspectratio="f"/>
          <v:textbox inset="0mm,0mm,0mm,0mm" style="mso-fit-shape-to-text:t;">
            <w:txbxContent>
              <w:p>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3975"/>
        <w:tab w:val="clear" w:pos="4153"/>
        <w:tab w:val="clear" w:pos="8306"/>
      </w:tabs>
    </w:pPr>
    <w:r>
      <w:rPr>
        <w:sz w:val="18"/>
      </w:rPr>
      <w:pict>
        <v:shape id="_x0000_s2054" o:spid="_x0000_s2054"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73</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4866"/>
        <w:tab w:val="clear" w:pos="4153"/>
      </w:tabs>
    </w:pPr>
    <w:r>
      <w:pict>
        <v:shape id="自选图形 3" o:spid="_x0000_s2050" o:spt="92" type="#_x0000_t92" style="position:absolute;left:0pt;margin-left:273.25pt;margin-top:792.7pt;height:33.35pt;width:48.8pt;mso-position-horizontal-relative:page;mso-position-vertical-relative:page;z-index:251658240;mso-width-relative:page;mso-height-relative:page;" stroked="t" coordsize="21600,21600" o:gfxdata="UEsDBAoAAAAAAIdO4kAAAAAAAAAAAAAAAAAEAAAAZHJzL1BLAwQUAAAACACHTuJANImkPdgAAAAN&#10;AQAADwAAAGRycy9kb3ducmV2LnhtbE2PwU7DMAyG70i8Q2SkXRBLszVVVZruANodBghxy5qQViRO&#10;1WRbeXvMCY72/+n353a3BM/Odk5jRAViXQCz2EczolPw+rK/q4GlrNFoH9Eq+LYJdt31VasbEy/4&#10;bM+H7BiVYGq0giHnqeE89YMNOq3jZJGyzzgHnWmcHTezvlB58HxTFBUPekS6MOjJPgy2/zqcgoLp&#10;6XEr6vctlh+4OFf3Xt7yN6VWN6K4B5btkv9g+NUndejI6RhPaBLzCmRZSUIpkLUsgRFSlaUAdqRV&#10;JTcCeNfy/190P1BLAwQUAAAACACHTuJApJU1ghYCAAAdBAAADgAAAGRycy9lMm9Eb2MueG1srVPN&#10;jtMwEL4j8Q6W7zRt2nTZqOkKUcoFwUoLD+D6JzHyn2xvk964IZ6BG8d9B3ibleAtGLuh7AIHhHAk&#10;ayYz/vzNN+PVxaAV2nMfpDUNnk2mGHFDLZOmbfCb19tHjzEKkRhGlDW8wQce8MX64YNV72pe2s4q&#10;xj0CEBPq3jW4i9HVRRFoxzUJE+u4gaCwXpMIrm8L5kkP6FoV5XS6LHrrmfOW8hDg7+YYxOuMLwSn&#10;8ZUQgUekGgzcYt593ndpL9YrUreeuE7SkQb5BxaaSAOXnqA2JBJ07eVvUFpSb4MVcUKtLqwQkvJc&#10;A1Qzm/5SzVVHHM+1gDjBnWQK/w+WvtxfeiRZgyuMDNHQoq/vb769+3D78cvt509onhTqXagh8cpd&#10;+tELYKZyB+E18hZkLWfLaVpZBagLDVnkw0lkPkRE4edydn62hFZQCC3KebWo0hXFESthOh/ic241&#10;SkaDYXp8uciwZP8ixKwyG7kS9hYjoRX0bE8Ump9VwOAINyYD8A/AdDJYJdlWKpUd3+6eKo/gaIO3&#10;eY2H76Upg/oGn1clSEQJDKlQJIKpHcgWTJu53TsR7gI/qdL3J+BEbENCdySQEVIaqbWM3Ger44Q9&#10;MwzFg4PWGHhDOJHRnGGkODy5ZOXMSKT6m0wQRBkQPDX12MZkxWE3AEwyd5YdYCaunZdtBw2YZeop&#10;AjOYOzW+lzTkd/0M+vNVr78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NImkPdgAAAANAQAADwAA&#10;AAAAAAABACAAAAAiAAAAZHJzL2Rvd25yZXYueG1sUEsBAhQAFAAAAAgAh07iQKSVNYIWAgAAHQQA&#10;AA4AAAAAAAAAAQAgAAAAJwEAAGRycy9lMm9Eb2MueG1sUEsFBgAAAAAGAAYAWQEAAK8FAAAAAA==&#10;">
          <v:path/>
          <v:fill focussize="0,0"/>
          <v:stroke color="#A5A5A5" joinstyle="miter"/>
          <v:imagedata o:title=""/>
          <o:lock v:ext="edit"/>
          <v:textbox>
            <w:txbxContent>
              <w:p>
                <w:pPr>
                  <w:jc w:val="center"/>
                </w:pPr>
                <w:r>
                  <w:fldChar w:fldCharType="begin"/>
                </w:r>
                <w:r>
                  <w:instrText xml:space="preserve"> PAGE    \* MERGEFORMAT </w:instrText>
                </w:r>
                <w:r>
                  <w:fldChar w:fldCharType="separate"/>
                </w:r>
                <w:r>
                  <w:rPr>
                    <w:color w:val="7F7F7F"/>
                    <w:lang w:val="zh-CN"/>
                  </w:rPr>
                  <w:t>88</w:t>
                </w:r>
                <w:r>
                  <w:rPr>
                    <w:color w:val="7F7F7F"/>
                    <w:lang w:val="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80" w:lineRule="exact"/>
      <w:rPr>
        <w:rFonts w:ascii="宋体" w:hAnsi="宋体" w:cs="宋体"/>
        <w:b/>
        <w:bCs/>
        <w:sz w:val="18"/>
        <w:szCs w:val="18"/>
        <w:u w:val="single"/>
      </w:rPr>
    </w:pPr>
    <w:r>
      <w:rPr>
        <w:rFonts w:hint="eastAsia" w:ascii="宋体" w:hAnsi="宋体" w:cs="宋体"/>
        <w:b/>
        <w:bCs/>
        <w:sz w:val="18"/>
        <w:szCs w:val="18"/>
        <w:u w:val="single"/>
        <w:lang w:eastAsia="zh-CN"/>
      </w:rPr>
      <w:t>中等职业教育信息化提升工程</w:t>
    </w:r>
    <w:r>
      <w:rPr>
        <w:rFonts w:hint="eastAsia" w:ascii="宋体" w:hAnsi="宋体" w:cs="宋体"/>
        <w:b/>
        <w:bCs/>
        <w:sz w:val="18"/>
        <w:szCs w:val="18"/>
        <w:u w:val="single"/>
      </w:rPr>
      <w:t xml:space="preserve">项目二标段数字化校园硬件              </w:t>
    </w:r>
    <w:r>
      <w:rPr>
        <w:rFonts w:ascii="宋体" w:hAnsi="宋体" w:cs="宋体"/>
        <w:b/>
        <w:bCs/>
        <w:sz w:val="18"/>
        <w:szCs w:val="18"/>
        <w:u w:val="single"/>
      </w:rPr>
      <w:t xml:space="preserve">                </w:t>
    </w:r>
    <w:r>
      <w:rPr>
        <w:rFonts w:hint="eastAsia" w:ascii="宋体" w:hAnsi="宋体" w:cs="宋体"/>
        <w:b/>
        <w:bCs/>
        <w:sz w:val="18"/>
        <w:szCs w:val="18"/>
        <w:u w:val="single"/>
      </w:rPr>
      <w:t xml:space="preserve">招标文件 </w:t>
    </w:r>
    <w:r>
      <w:rPr>
        <w:rFonts w:ascii="宋体" w:hAnsi="宋体" w:cs="宋体"/>
        <w:b/>
        <w:bCs/>
        <w:sz w:val="18"/>
        <w:szCs w:val="18"/>
        <w:u w:val="single"/>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none" w:color="auto" w:sz="0" w:space="0"/>
        <w:right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80" w:lineRule="exact"/>
      <w:rPr>
        <w:rFonts w:ascii="宋体" w:hAnsi="宋体" w:cs="宋体"/>
        <w:b/>
        <w:bCs/>
        <w:sz w:val="18"/>
        <w:szCs w:val="18"/>
        <w:u w:val="single"/>
      </w:rPr>
    </w:pPr>
    <w:r>
      <w:rPr>
        <w:rFonts w:hint="eastAsia" w:ascii="宋体" w:hAnsi="宋体" w:cs="宋体"/>
        <w:b/>
        <w:bCs/>
        <w:sz w:val="18"/>
        <w:szCs w:val="18"/>
        <w:u w:val="single"/>
        <w:lang w:eastAsia="zh-CN"/>
      </w:rPr>
      <w:t>中等职业教育信息化提升工程</w:t>
    </w:r>
    <w:r>
      <w:rPr>
        <w:rFonts w:hint="eastAsia" w:ascii="宋体" w:hAnsi="宋体" w:cs="宋体"/>
        <w:b/>
        <w:bCs/>
        <w:sz w:val="18"/>
        <w:szCs w:val="18"/>
        <w:u w:val="single"/>
      </w:rPr>
      <w:t xml:space="preserve">项目二标段数字化校园硬件              </w:t>
    </w:r>
    <w:r>
      <w:rPr>
        <w:rFonts w:ascii="宋体" w:hAnsi="宋体" w:cs="宋体"/>
        <w:b/>
        <w:bCs/>
        <w:sz w:val="18"/>
        <w:szCs w:val="18"/>
        <w:u w:val="single"/>
      </w:rPr>
      <w:t xml:space="preserve">                </w:t>
    </w:r>
    <w:r>
      <w:rPr>
        <w:rFonts w:hint="eastAsia" w:ascii="宋体" w:hAnsi="宋体" w:cs="宋体"/>
        <w:b/>
        <w:bCs/>
        <w:sz w:val="18"/>
        <w:szCs w:val="18"/>
        <w:u w:val="single"/>
      </w:rPr>
      <w:t xml:space="preserve">招标文件 </w:t>
    </w:r>
    <w:r>
      <w:rPr>
        <w:rFonts w:ascii="宋体" w:hAnsi="宋体" w:cs="宋体"/>
        <w:b/>
        <w:bCs/>
        <w:sz w:val="18"/>
        <w:szCs w:val="18"/>
        <w:u w:val="single"/>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none" w:color="auto" w:sz="0" w:space="0"/>
        <w:right w:val="none" w:color="auto" w:sz="0" w:space="0"/>
      </w:pBdr>
    </w:pPr>
    <w:r>
      <w:rPr>
        <w:sz w:val="18"/>
      </w:rPr>
      <w:pict>
        <v:shape id="_x0000_s2059" o:spid="_x0000_s2059" o:spt="202" type="#_x0000_t202" style="position:absolute;left:0pt;margin-top:0pt;height:144pt;width:144pt;mso-position-horizontal:center;mso-position-horizontal-relative:margin;mso-wrap-style:none;z-index:251675648;mso-width-relative:page;mso-height-relative:page;" filled="f" stroked="f" coordsize="21600,21600">
          <v:path/>
          <v:fill on="f" focussize="0,0"/>
          <v:stroke on="f"/>
          <v:imagedata o:title=""/>
          <o:lock v:ext="edit" aspectratio="f"/>
          <v:textbox inset="0mm,0mm,0mm,0mm" style="mso-fit-shape-to-text:t;">
            <w:txbxContent>
              <w:p>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0</w:t>
                </w:r>
                <w:r>
                  <w:rPr>
                    <w:rFonts w:hint="eastAsia"/>
                    <w:lang w:eastAsia="zh-CN"/>
                  </w:rPr>
                  <w:fldChar w:fldCharType="end"/>
                </w:r>
              </w:p>
            </w:txbxContent>
          </v:textbox>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single" w:color="auto" w:sz="4" w:space="1"/>
        <w:right w:val="none" w:color="auto" w:sz="0" w:space="0"/>
      </w:pBdr>
      <w:jc w:val="left"/>
      <w:rPr>
        <w:u w:val="none"/>
      </w:rPr>
    </w:pPr>
    <w:r>
      <w:rPr>
        <w:rFonts w:hint="eastAsia" w:ascii="宋体" w:hAnsi="宋体" w:cs="宋体"/>
        <w:b/>
        <w:bCs/>
        <w:sz w:val="18"/>
        <w:szCs w:val="18"/>
        <w:u w:val="none"/>
        <w:lang w:eastAsia="zh-CN"/>
      </w:rPr>
      <w:t>中等职业教育信息化提升工程</w:t>
    </w:r>
    <w:r>
      <w:rPr>
        <w:rFonts w:hint="eastAsia" w:ascii="宋体" w:hAnsi="宋体" w:cs="宋体"/>
        <w:b/>
        <w:bCs/>
        <w:sz w:val="18"/>
        <w:szCs w:val="18"/>
        <w:u w:val="none"/>
      </w:rPr>
      <w:t>项目二标段数字化校园硬件</w:t>
    </w:r>
    <w:r>
      <w:rPr>
        <w:rFonts w:hint="eastAsia" w:ascii="宋体" w:hAnsi="宋体" w:cs="宋体"/>
        <w:b/>
        <w:bCs/>
        <w:sz w:val="18"/>
        <w:szCs w:val="18"/>
        <w:u w:val="none"/>
        <w:lang w:val="en-US" w:eastAsia="zh-CN"/>
      </w:rPr>
      <w:t xml:space="preserve">                             </w:t>
    </w:r>
    <w:r>
      <w:rPr>
        <w:rFonts w:hint="eastAsia"/>
        <w:u w:val="none"/>
      </w:rPr>
      <w:t>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lvl w:ilvl="0" w:tentative="0">
      <w:start w:val="1"/>
      <w:numFmt w:val="decimal"/>
      <w:suff w:val="nothing"/>
      <w:lvlText w:val="（%1）"/>
      <w:lvlJc w:val="left"/>
      <w:rPr>
        <w:rFonts w:cs="Times New Roman"/>
      </w:rPr>
    </w:lvl>
  </w:abstractNum>
  <w:abstractNum w:abstractNumId="1">
    <w:nsid w:val="00000007"/>
    <w:multiLevelType w:val="singleLevel"/>
    <w:tmpl w:val="00000007"/>
    <w:lvl w:ilvl="0" w:tentative="0">
      <w:start w:val="1"/>
      <w:numFmt w:val="decimal"/>
      <w:suff w:val="nothing"/>
      <w:lvlText w:val="（%1）"/>
      <w:lvlJc w:val="left"/>
      <w:rPr>
        <w:rFonts w:cs="Times New Roman"/>
      </w:rPr>
    </w:lvl>
  </w:abstractNum>
  <w:abstractNum w:abstractNumId="2">
    <w:nsid w:val="0000000B"/>
    <w:multiLevelType w:val="singleLevel"/>
    <w:tmpl w:val="0000000B"/>
    <w:lvl w:ilvl="0" w:tentative="0">
      <w:start w:val="2"/>
      <w:numFmt w:val="decimal"/>
      <w:suff w:val="nothing"/>
      <w:lvlText w:val="（%1）"/>
      <w:lvlJc w:val="left"/>
      <w:rPr>
        <w:rFonts w:cs="Times New Roman"/>
      </w:rPr>
    </w:lvl>
  </w:abstractNum>
  <w:abstractNum w:abstractNumId="3">
    <w:nsid w:val="0000000D"/>
    <w:multiLevelType w:val="multilevel"/>
    <w:tmpl w:val="0000000D"/>
    <w:lvl w:ilvl="0" w:tentative="0">
      <w:start w:val="2"/>
      <w:numFmt w:val="decimal"/>
      <w:suff w:val="nothing"/>
      <w:lvlText w:val="%1."/>
      <w:lvlJc w:val="left"/>
      <w:rPr>
        <w:rFonts w:cs="Times New Roman"/>
      </w:rPr>
    </w:lvl>
    <w:lvl w:ilvl="1" w:tentative="0">
      <w:start w:val="1"/>
      <w:numFmt w:val="decimal"/>
      <w:isLgl/>
      <w:lvlText w:val="%1.%2"/>
      <w:lvlJc w:val="left"/>
      <w:pPr>
        <w:tabs>
          <w:tab w:val="left" w:pos="1200"/>
        </w:tabs>
        <w:ind w:left="1200" w:hanging="720"/>
      </w:pPr>
      <w:rPr>
        <w:rFonts w:hint="default" w:cs="Times New Roman"/>
      </w:rPr>
    </w:lvl>
    <w:lvl w:ilvl="2" w:tentative="0">
      <w:start w:val="1"/>
      <w:numFmt w:val="decimal"/>
      <w:isLgl/>
      <w:lvlText w:val="%1.%2.%3"/>
      <w:lvlJc w:val="left"/>
      <w:pPr>
        <w:tabs>
          <w:tab w:val="left" w:pos="1680"/>
        </w:tabs>
        <w:ind w:left="1680" w:hanging="720"/>
      </w:pPr>
      <w:rPr>
        <w:rFonts w:hint="default" w:cs="Times New Roman"/>
      </w:rPr>
    </w:lvl>
    <w:lvl w:ilvl="3" w:tentative="0">
      <w:start w:val="1"/>
      <w:numFmt w:val="decimal"/>
      <w:isLgl/>
      <w:lvlText w:val="%1.%2.%3.%4"/>
      <w:lvlJc w:val="left"/>
      <w:pPr>
        <w:tabs>
          <w:tab w:val="left" w:pos="2520"/>
        </w:tabs>
        <w:ind w:left="2520" w:hanging="1080"/>
      </w:pPr>
      <w:rPr>
        <w:rFonts w:hint="default" w:cs="Times New Roman"/>
      </w:rPr>
    </w:lvl>
    <w:lvl w:ilvl="4" w:tentative="0">
      <w:start w:val="1"/>
      <w:numFmt w:val="decimal"/>
      <w:isLgl/>
      <w:lvlText w:val="%1.%2.%3.%4.%5"/>
      <w:lvlJc w:val="left"/>
      <w:pPr>
        <w:tabs>
          <w:tab w:val="left" w:pos="3360"/>
        </w:tabs>
        <w:ind w:left="3360" w:hanging="1440"/>
      </w:pPr>
      <w:rPr>
        <w:rFonts w:hint="default" w:cs="Times New Roman"/>
      </w:rPr>
    </w:lvl>
    <w:lvl w:ilvl="5" w:tentative="0">
      <w:start w:val="1"/>
      <w:numFmt w:val="decimal"/>
      <w:isLgl/>
      <w:lvlText w:val="%1.%2.%3.%4.%5.%6"/>
      <w:lvlJc w:val="left"/>
      <w:pPr>
        <w:tabs>
          <w:tab w:val="left" w:pos="3840"/>
        </w:tabs>
        <w:ind w:left="3840" w:hanging="1440"/>
      </w:pPr>
      <w:rPr>
        <w:rFonts w:hint="default" w:cs="Times New Roman"/>
      </w:rPr>
    </w:lvl>
    <w:lvl w:ilvl="6" w:tentative="0">
      <w:start w:val="1"/>
      <w:numFmt w:val="decimal"/>
      <w:isLgl/>
      <w:lvlText w:val="%1.%2.%3.%4.%5.%6.%7"/>
      <w:lvlJc w:val="left"/>
      <w:pPr>
        <w:tabs>
          <w:tab w:val="left" w:pos="4680"/>
        </w:tabs>
        <w:ind w:left="4680" w:hanging="1800"/>
      </w:pPr>
      <w:rPr>
        <w:rFonts w:hint="default" w:cs="Times New Roman"/>
      </w:rPr>
    </w:lvl>
    <w:lvl w:ilvl="7" w:tentative="0">
      <w:start w:val="1"/>
      <w:numFmt w:val="decimal"/>
      <w:isLgl/>
      <w:lvlText w:val="%1.%2.%3.%4.%5.%6.%7.%8"/>
      <w:lvlJc w:val="left"/>
      <w:pPr>
        <w:tabs>
          <w:tab w:val="left" w:pos="5520"/>
        </w:tabs>
        <w:ind w:left="5520" w:hanging="2160"/>
      </w:pPr>
      <w:rPr>
        <w:rFonts w:hint="default" w:cs="Times New Roman"/>
      </w:rPr>
    </w:lvl>
    <w:lvl w:ilvl="8" w:tentative="0">
      <w:start w:val="1"/>
      <w:numFmt w:val="decimal"/>
      <w:isLgl/>
      <w:lvlText w:val="%1.%2.%3.%4.%5.%6.%7.%8.%9"/>
      <w:lvlJc w:val="left"/>
      <w:pPr>
        <w:tabs>
          <w:tab w:val="left" w:pos="6000"/>
        </w:tabs>
        <w:ind w:left="6000" w:hanging="2160"/>
      </w:pPr>
      <w:rPr>
        <w:rFonts w:hint="default" w:cs="Times New Roman"/>
      </w:rPr>
    </w:lvl>
  </w:abstractNum>
  <w:abstractNum w:abstractNumId="4">
    <w:nsid w:val="00000012"/>
    <w:multiLevelType w:val="singleLevel"/>
    <w:tmpl w:val="00000012"/>
    <w:lvl w:ilvl="0" w:tentative="0">
      <w:start w:val="3"/>
      <w:numFmt w:val="decimal"/>
      <w:suff w:val="nothing"/>
      <w:lvlText w:val="%1."/>
      <w:lvlJc w:val="left"/>
      <w:rPr>
        <w:rFonts w:cs="Times New Roman"/>
      </w:rPr>
    </w:lvl>
  </w:abstractNum>
  <w:abstractNum w:abstractNumId="5">
    <w:nsid w:val="58479F8A"/>
    <w:multiLevelType w:val="singleLevel"/>
    <w:tmpl w:val="58479F8A"/>
    <w:lvl w:ilvl="0" w:tentative="0">
      <w:start w:val="1"/>
      <w:numFmt w:val="decimal"/>
      <w:suff w:val="nothing"/>
      <w:lvlText w:val="（%1）"/>
      <w:lvlJc w:val="left"/>
      <w:rPr>
        <w:rFonts w:cs="Times New Roman"/>
      </w:rPr>
    </w:lvl>
  </w:abstractNum>
  <w:abstractNum w:abstractNumId="6">
    <w:nsid w:val="585A237A"/>
    <w:multiLevelType w:val="singleLevel"/>
    <w:tmpl w:val="585A237A"/>
    <w:lvl w:ilvl="0" w:tentative="0">
      <w:start w:val="1"/>
      <w:numFmt w:val="chineseCounting"/>
      <w:suff w:val="space"/>
      <w:lvlText w:val="第%1章"/>
      <w:lvlJc w:val="left"/>
      <w:rPr>
        <w:rFonts w:cs="Times New Roman"/>
      </w:rPr>
    </w:lvl>
  </w:abstractNum>
  <w:abstractNum w:abstractNumId="7">
    <w:nsid w:val="59CF4B5C"/>
    <w:multiLevelType w:val="singleLevel"/>
    <w:tmpl w:val="59CF4B5C"/>
    <w:lvl w:ilvl="0" w:tentative="0">
      <w:start w:val="1"/>
      <w:numFmt w:val="chineseCounting"/>
      <w:suff w:val="nothing"/>
      <w:lvlText w:val="%1、"/>
      <w:lvlJc w:val="left"/>
      <w:rPr>
        <w:rFonts w:cs="Times New Roman"/>
      </w:rPr>
    </w:lvl>
  </w:abstractNum>
  <w:abstractNum w:abstractNumId="8">
    <w:nsid w:val="59FC00CD"/>
    <w:multiLevelType w:val="singleLevel"/>
    <w:tmpl w:val="59FC00CD"/>
    <w:lvl w:ilvl="0" w:tentative="0">
      <w:start w:val="2"/>
      <w:numFmt w:val="decimal"/>
      <w:lvlText w:val="%1."/>
      <w:lvlJc w:val="left"/>
      <w:pPr>
        <w:tabs>
          <w:tab w:val="left" w:pos="312"/>
        </w:tabs>
      </w:pPr>
      <w:rPr>
        <w:rFonts w:cs="Times New Roman"/>
      </w:rPr>
    </w:lvl>
  </w:abstractNum>
  <w:abstractNum w:abstractNumId="9">
    <w:nsid w:val="5A29F58E"/>
    <w:multiLevelType w:val="singleLevel"/>
    <w:tmpl w:val="5A29F58E"/>
    <w:lvl w:ilvl="0" w:tentative="0">
      <w:start w:val="1"/>
      <w:numFmt w:val="decimal"/>
      <w:suff w:val="nothing"/>
      <w:lvlText w:val="%1、"/>
      <w:lvlJc w:val="left"/>
    </w:lvl>
  </w:abstractNum>
  <w:abstractNum w:abstractNumId="10">
    <w:nsid w:val="677E0E1F"/>
    <w:multiLevelType w:val="multilevel"/>
    <w:tmpl w:val="677E0E1F"/>
    <w:lvl w:ilvl="0" w:tentative="0">
      <w:start w:val="1"/>
      <w:numFmt w:val="chineseCountingThousand"/>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6"/>
  </w:num>
  <w:num w:numId="2">
    <w:abstractNumId w:val="9"/>
  </w:num>
  <w:num w:numId="3">
    <w:abstractNumId w:val="5"/>
  </w:num>
  <w:num w:numId="4">
    <w:abstractNumId w:val="1"/>
  </w:num>
  <w:num w:numId="5">
    <w:abstractNumId w:val="3"/>
  </w:num>
  <w:num w:numId="6">
    <w:abstractNumId w:val="2"/>
  </w:num>
  <w:num w:numId="7">
    <w:abstractNumId w:val="4"/>
  </w:num>
  <w:num w:numId="8">
    <w:abstractNumId w:val="0"/>
  </w:num>
  <w:num w:numId="9">
    <w:abstractNumId w:val="8"/>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03E27"/>
    <w:rsid w:val="0000491F"/>
    <w:rsid w:val="0001581B"/>
    <w:rsid w:val="0004765F"/>
    <w:rsid w:val="000508B1"/>
    <w:rsid w:val="00064B2B"/>
    <w:rsid w:val="0007647B"/>
    <w:rsid w:val="00076962"/>
    <w:rsid w:val="00080BFC"/>
    <w:rsid w:val="0009391C"/>
    <w:rsid w:val="000A60C3"/>
    <w:rsid w:val="000B3AD0"/>
    <w:rsid w:val="000D28D9"/>
    <w:rsid w:val="001011D8"/>
    <w:rsid w:val="001204C3"/>
    <w:rsid w:val="00124D78"/>
    <w:rsid w:val="0013331A"/>
    <w:rsid w:val="00137637"/>
    <w:rsid w:val="00141084"/>
    <w:rsid w:val="00160796"/>
    <w:rsid w:val="00167210"/>
    <w:rsid w:val="001702AF"/>
    <w:rsid w:val="00187F73"/>
    <w:rsid w:val="00192607"/>
    <w:rsid w:val="001939CE"/>
    <w:rsid w:val="001A1D5F"/>
    <w:rsid w:val="001B0430"/>
    <w:rsid w:val="001C0736"/>
    <w:rsid w:val="001C145A"/>
    <w:rsid w:val="001C798A"/>
    <w:rsid w:val="001D2F35"/>
    <w:rsid w:val="001D5D02"/>
    <w:rsid w:val="001F4227"/>
    <w:rsid w:val="001F5D0D"/>
    <w:rsid w:val="001F725D"/>
    <w:rsid w:val="0021384C"/>
    <w:rsid w:val="00220142"/>
    <w:rsid w:val="002848A1"/>
    <w:rsid w:val="002901B5"/>
    <w:rsid w:val="002906EC"/>
    <w:rsid w:val="002E195D"/>
    <w:rsid w:val="002E1F07"/>
    <w:rsid w:val="00300DDE"/>
    <w:rsid w:val="003068D5"/>
    <w:rsid w:val="003109BE"/>
    <w:rsid w:val="00320088"/>
    <w:rsid w:val="00340CB7"/>
    <w:rsid w:val="00346A43"/>
    <w:rsid w:val="003473BE"/>
    <w:rsid w:val="00351692"/>
    <w:rsid w:val="003521AD"/>
    <w:rsid w:val="00361877"/>
    <w:rsid w:val="00370AF7"/>
    <w:rsid w:val="00372148"/>
    <w:rsid w:val="00392F27"/>
    <w:rsid w:val="003B1523"/>
    <w:rsid w:val="003B5685"/>
    <w:rsid w:val="003B7E97"/>
    <w:rsid w:val="003D4B9F"/>
    <w:rsid w:val="00420846"/>
    <w:rsid w:val="004219BA"/>
    <w:rsid w:val="004370D9"/>
    <w:rsid w:val="004422E6"/>
    <w:rsid w:val="00460C7A"/>
    <w:rsid w:val="00461A38"/>
    <w:rsid w:val="00480595"/>
    <w:rsid w:val="00480800"/>
    <w:rsid w:val="00487887"/>
    <w:rsid w:val="004A2A91"/>
    <w:rsid w:val="004A6668"/>
    <w:rsid w:val="004D1E4C"/>
    <w:rsid w:val="004D518A"/>
    <w:rsid w:val="004E731E"/>
    <w:rsid w:val="004F4645"/>
    <w:rsid w:val="004F7ACA"/>
    <w:rsid w:val="00505B81"/>
    <w:rsid w:val="0051664A"/>
    <w:rsid w:val="0052751B"/>
    <w:rsid w:val="00536F94"/>
    <w:rsid w:val="00554B90"/>
    <w:rsid w:val="00561B6C"/>
    <w:rsid w:val="00572B70"/>
    <w:rsid w:val="0059336B"/>
    <w:rsid w:val="005A3DE4"/>
    <w:rsid w:val="005B1347"/>
    <w:rsid w:val="005B38F6"/>
    <w:rsid w:val="005D4FB1"/>
    <w:rsid w:val="005E193C"/>
    <w:rsid w:val="005F0460"/>
    <w:rsid w:val="005F3FED"/>
    <w:rsid w:val="0061200F"/>
    <w:rsid w:val="00613FCF"/>
    <w:rsid w:val="00624FC1"/>
    <w:rsid w:val="006335E2"/>
    <w:rsid w:val="00640187"/>
    <w:rsid w:val="00644BDA"/>
    <w:rsid w:val="00656992"/>
    <w:rsid w:val="0066109A"/>
    <w:rsid w:val="00682433"/>
    <w:rsid w:val="006A72CB"/>
    <w:rsid w:val="006B1374"/>
    <w:rsid w:val="006B4C16"/>
    <w:rsid w:val="006B5F64"/>
    <w:rsid w:val="006B60A7"/>
    <w:rsid w:val="006E4228"/>
    <w:rsid w:val="00714925"/>
    <w:rsid w:val="007460B4"/>
    <w:rsid w:val="0074687C"/>
    <w:rsid w:val="0075342B"/>
    <w:rsid w:val="0079069A"/>
    <w:rsid w:val="00794D76"/>
    <w:rsid w:val="007B2829"/>
    <w:rsid w:val="007B52F8"/>
    <w:rsid w:val="007C2B88"/>
    <w:rsid w:val="007D1209"/>
    <w:rsid w:val="008038B7"/>
    <w:rsid w:val="00811099"/>
    <w:rsid w:val="008208EF"/>
    <w:rsid w:val="00831CC4"/>
    <w:rsid w:val="008417D6"/>
    <w:rsid w:val="008520D4"/>
    <w:rsid w:val="0087207E"/>
    <w:rsid w:val="00872E22"/>
    <w:rsid w:val="00886028"/>
    <w:rsid w:val="0088636C"/>
    <w:rsid w:val="00887622"/>
    <w:rsid w:val="008B0FBA"/>
    <w:rsid w:val="008C66F3"/>
    <w:rsid w:val="008F50CD"/>
    <w:rsid w:val="0091151B"/>
    <w:rsid w:val="009116F2"/>
    <w:rsid w:val="009312C2"/>
    <w:rsid w:val="009562CE"/>
    <w:rsid w:val="009803D4"/>
    <w:rsid w:val="00980D04"/>
    <w:rsid w:val="0098360A"/>
    <w:rsid w:val="009950BA"/>
    <w:rsid w:val="009A2922"/>
    <w:rsid w:val="009B2CAB"/>
    <w:rsid w:val="009C4D1E"/>
    <w:rsid w:val="009D3B91"/>
    <w:rsid w:val="00A1264B"/>
    <w:rsid w:val="00A33B4E"/>
    <w:rsid w:val="00A432B2"/>
    <w:rsid w:val="00A43FBE"/>
    <w:rsid w:val="00A44C78"/>
    <w:rsid w:val="00A64952"/>
    <w:rsid w:val="00A7309B"/>
    <w:rsid w:val="00A82339"/>
    <w:rsid w:val="00A83535"/>
    <w:rsid w:val="00AA0B2B"/>
    <w:rsid w:val="00AB1564"/>
    <w:rsid w:val="00AB2433"/>
    <w:rsid w:val="00AC094D"/>
    <w:rsid w:val="00AC1F96"/>
    <w:rsid w:val="00AE0899"/>
    <w:rsid w:val="00AE204D"/>
    <w:rsid w:val="00AE59A0"/>
    <w:rsid w:val="00AF6341"/>
    <w:rsid w:val="00B12604"/>
    <w:rsid w:val="00B1289C"/>
    <w:rsid w:val="00B152B1"/>
    <w:rsid w:val="00B406B0"/>
    <w:rsid w:val="00B6597C"/>
    <w:rsid w:val="00B911E5"/>
    <w:rsid w:val="00BD0315"/>
    <w:rsid w:val="00BD66F9"/>
    <w:rsid w:val="00BE289F"/>
    <w:rsid w:val="00BF3666"/>
    <w:rsid w:val="00BF3848"/>
    <w:rsid w:val="00C04FED"/>
    <w:rsid w:val="00C27F89"/>
    <w:rsid w:val="00C40067"/>
    <w:rsid w:val="00C742AC"/>
    <w:rsid w:val="00C76AE3"/>
    <w:rsid w:val="00C9720E"/>
    <w:rsid w:val="00CD27C9"/>
    <w:rsid w:val="00CD4C7D"/>
    <w:rsid w:val="00CE22D5"/>
    <w:rsid w:val="00CE79CD"/>
    <w:rsid w:val="00D03E27"/>
    <w:rsid w:val="00D23D73"/>
    <w:rsid w:val="00D34161"/>
    <w:rsid w:val="00D35762"/>
    <w:rsid w:val="00D3734F"/>
    <w:rsid w:val="00D4122E"/>
    <w:rsid w:val="00D4225F"/>
    <w:rsid w:val="00D468D5"/>
    <w:rsid w:val="00D50E92"/>
    <w:rsid w:val="00D8222D"/>
    <w:rsid w:val="00D87836"/>
    <w:rsid w:val="00D94493"/>
    <w:rsid w:val="00D96685"/>
    <w:rsid w:val="00DA62E7"/>
    <w:rsid w:val="00DD086C"/>
    <w:rsid w:val="00DD63C5"/>
    <w:rsid w:val="00DD751F"/>
    <w:rsid w:val="00E06326"/>
    <w:rsid w:val="00E327EF"/>
    <w:rsid w:val="00E36BCE"/>
    <w:rsid w:val="00E46F02"/>
    <w:rsid w:val="00E47144"/>
    <w:rsid w:val="00E50D7B"/>
    <w:rsid w:val="00E56EAE"/>
    <w:rsid w:val="00E633E0"/>
    <w:rsid w:val="00E65CB5"/>
    <w:rsid w:val="00E70452"/>
    <w:rsid w:val="00E744F8"/>
    <w:rsid w:val="00E950FC"/>
    <w:rsid w:val="00EE0226"/>
    <w:rsid w:val="00EE3FA4"/>
    <w:rsid w:val="00EE6D0E"/>
    <w:rsid w:val="00EF4955"/>
    <w:rsid w:val="00F00197"/>
    <w:rsid w:val="00F00397"/>
    <w:rsid w:val="00F015DD"/>
    <w:rsid w:val="00F12585"/>
    <w:rsid w:val="00F3472D"/>
    <w:rsid w:val="00F40B7B"/>
    <w:rsid w:val="00F411CD"/>
    <w:rsid w:val="00F54C72"/>
    <w:rsid w:val="00F55096"/>
    <w:rsid w:val="00F5528E"/>
    <w:rsid w:val="00F61376"/>
    <w:rsid w:val="00F817E9"/>
    <w:rsid w:val="00F82870"/>
    <w:rsid w:val="00FB4BB5"/>
    <w:rsid w:val="00FB5CE0"/>
    <w:rsid w:val="00FC0985"/>
    <w:rsid w:val="00FC2B6A"/>
    <w:rsid w:val="00FC30AA"/>
    <w:rsid w:val="00FD1E2D"/>
    <w:rsid w:val="00FD41A6"/>
    <w:rsid w:val="00FD51AC"/>
    <w:rsid w:val="00FF4186"/>
    <w:rsid w:val="027C7353"/>
    <w:rsid w:val="03D37F4F"/>
    <w:rsid w:val="05CB2464"/>
    <w:rsid w:val="0AAD4C32"/>
    <w:rsid w:val="145A08B6"/>
    <w:rsid w:val="164450D4"/>
    <w:rsid w:val="171D0C2C"/>
    <w:rsid w:val="176C022C"/>
    <w:rsid w:val="20586827"/>
    <w:rsid w:val="22B7068E"/>
    <w:rsid w:val="234B4780"/>
    <w:rsid w:val="25592D3D"/>
    <w:rsid w:val="27952AE9"/>
    <w:rsid w:val="28DA1654"/>
    <w:rsid w:val="2ED76ADB"/>
    <w:rsid w:val="328C1E84"/>
    <w:rsid w:val="35770AE9"/>
    <w:rsid w:val="369B7EA5"/>
    <w:rsid w:val="377404E3"/>
    <w:rsid w:val="3C0F1361"/>
    <w:rsid w:val="3F8F6247"/>
    <w:rsid w:val="40A2782C"/>
    <w:rsid w:val="40BE012B"/>
    <w:rsid w:val="41A51CAE"/>
    <w:rsid w:val="44C642ED"/>
    <w:rsid w:val="4BAB41D3"/>
    <w:rsid w:val="4D961B62"/>
    <w:rsid w:val="527D0866"/>
    <w:rsid w:val="57B87D96"/>
    <w:rsid w:val="5E7048BC"/>
    <w:rsid w:val="67720895"/>
    <w:rsid w:val="6FB56155"/>
    <w:rsid w:val="73D012CF"/>
    <w:rsid w:val="7B414516"/>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99" w:semiHidden="0" w:name="toc 1"/>
    <w:lsdException w:qFormat="1" w:unhideWhenUsed="0" w:uiPriority="9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35"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99" w:name="macro" w:locked="1"/>
    <w:lsdException w:uiPriority="0" w:name="toa heading"/>
    <w:lsdException w:uiPriority="0" w:name="List"/>
    <w:lsdException w:uiPriority="99" w:name="List Bullet" w:locked="1"/>
    <w:lsdException w:uiPriority="99" w:name="List Number" w:locked="1"/>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ocked="1"/>
    <w:lsdException w:uiPriority="0" w:name="Closing"/>
    <w:lsdException w:uiPriority="0" w:name="Signature"/>
    <w:lsdException w:qFormat="1" w:uiPriority="1" w:semiHidden="0" w:name="Default Paragraph Font"/>
    <w:lsdException w:uiPriority="0" w:name="Body Text"/>
    <w:lsdException w:qFormat="1" w:unhideWhenUsed="0" w:uiPriority="99" w:semiHidden="0" w:name="Body Text Indent"/>
    <w:lsdException w:uiPriority="0" w:name="List Continue"/>
    <w:lsdException w:uiPriority="0" w:name="List Continue 2"/>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qFormat="1" w:unhideWhenUsed="0" w:uiPriority="99" w:semiHidden="0" w:name="Body Text 3"/>
    <w:lsdException w:qFormat="1" w:unhideWhenUsed="0" w:uiPriority="99" w:semiHidden="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ocked="1"/>
    <w:lsdException w:qFormat="1" w:unhideWhenUsed="0" w:uiPriority="20" w:semiHidden="0" w:name="Emphasis" w:locked="1"/>
    <w:lsdException w:uiPriority="0" w:name="Document Map"/>
    <w:lsdException w:qFormat="1" w:unhideWhenUsed="0"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0"/>
    <w:qFormat/>
    <w:uiPriority w:val="0"/>
    <w:pPr>
      <w:spacing w:line="560" w:lineRule="exact"/>
      <w:jc w:val="center"/>
      <w:outlineLvl w:val="0"/>
    </w:pPr>
    <w:rPr>
      <w:rFonts w:ascii="方正小标宋简体" w:hAnsi="方正小标宋简体" w:cs="Times New Roman"/>
      <w:b/>
      <w:kern w:val="0"/>
      <w:sz w:val="32"/>
    </w:rPr>
  </w:style>
  <w:style w:type="paragraph" w:styleId="3">
    <w:name w:val="heading 2"/>
    <w:basedOn w:val="1"/>
    <w:next w:val="1"/>
    <w:link w:val="21"/>
    <w:qFormat/>
    <w:uiPriority w:val="99"/>
    <w:pPr>
      <w:spacing w:line="560" w:lineRule="exact"/>
      <w:jc w:val="center"/>
      <w:outlineLvl w:val="1"/>
    </w:pPr>
    <w:rPr>
      <w:rFonts w:ascii="方正小标宋简体" w:hAnsi="方正小标宋简体"/>
      <w:b/>
      <w:sz w:val="32"/>
    </w:rPr>
  </w:style>
  <w:style w:type="character" w:default="1" w:styleId="15">
    <w:name w:val="Default Paragraph Font"/>
    <w:unhideWhenUsed/>
    <w:qFormat/>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4">
    <w:name w:val="annotation text"/>
    <w:basedOn w:val="1"/>
    <w:link w:val="22"/>
    <w:qFormat/>
    <w:uiPriority w:val="99"/>
    <w:pPr>
      <w:jc w:val="left"/>
    </w:pPr>
  </w:style>
  <w:style w:type="paragraph" w:styleId="5">
    <w:name w:val="Body Text 3"/>
    <w:basedOn w:val="1"/>
    <w:link w:val="23"/>
    <w:qFormat/>
    <w:uiPriority w:val="99"/>
    <w:pPr>
      <w:spacing w:line="360" w:lineRule="exact"/>
      <w:jc w:val="center"/>
    </w:pPr>
    <w:rPr>
      <w:rFonts w:ascii="楷体_GB2312" w:eastAsia="楷体_GB2312"/>
      <w:sz w:val="28"/>
    </w:rPr>
  </w:style>
  <w:style w:type="paragraph" w:styleId="6">
    <w:name w:val="Body Text Indent"/>
    <w:basedOn w:val="1"/>
    <w:link w:val="24"/>
    <w:qFormat/>
    <w:uiPriority w:val="99"/>
    <w:pPr>
      <w:ind w:left="420" w:leftChars="200"/>
    </w:pPr>
  </w:style>
  <w:style w:type="paragraph" w:styleId="7">
    <w:name w:val="Plain Text"/>
    <w:basedOn w:val="1"/>
    <w:link w:val="25"/>
    <w:qFormat/>
    <w:uiPriority w:val="99"/>
    <w:rPr>
      <w:rFonts w:ascii="宋体" w:hAnsi="Courier New"/>
    </w:rPr>
  </w:style>
  <w:style w:type="paragraph" w:styleId="8">
    <w:name w:val="Body Text Indent 2"/>
    <w:basedOn w:val="1"/>
    <w:link w:val="26"/>
    <w:qFormat/>
    <w:uiPriority w:val="99"/>
    <w:pPr>
      <w:spacing w:line="480" w:lineRule="auto"/>
      <w:ind w:left="420" w:leftChars="200"/>
    </w:pPr>
  </w:style>
  <w:style w:type="paragraph" w:styleId="9">
    <w:name w:val="Balloon Text"/>
    <w:basedOn w:val="1"/>
    <w:link w:val="27"/>
    <w:qFormat/>
    <w:uiPriority w:val="99"/>
    <w:rPr>
      <w:rFonts w:ascii="Times New Roman" w:hAnsi="Times New Roman" w:cs="Times New Roman"/>
      <w:sz w:val="18"/>
      <w:szCs w:val="18"/>
    </w:rPr>
  </w:style>
  <w:style w:type="paragraph" w:styleId="10">
    <w:name w:val="footer"/>
    <w:basedOn w:val="1"/>
    <w:link w:val="28"/>
    <w:qFormat/>
    <w:uiPriority w:val="0"/>
    <w:pPr>
      <w:tabs>
        <w:tab w:val="center" w:pos="4153"/>
        <w:tab w:val="right" w:pos="8306"/>
      </w:tabs>
      <w:snapToGrid w:val="0"/>
      <w:jc w:val="left"/>
    </w:pPr>
    <w:rPr>
      <w:sz w:val="18"/>
    </w:rPr>
  </w:style>
  <w:style w:type="paragraph" w:styleId="11">
    <w:name w:val="header"/>
    <w:basedOn w:val="1"/>
    <w:link w:val="29"/>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12">
    <w:name w:val="toc 1"/>
    <w:basedOn w:val="1"/>
    <w:next w:val="1"/>
    <w:qFormat/>
    <w:uiPriority w:val="99"/>
  </w:style>
  <w:style w:type="paragraph" w:styleId="13">
    <w:name w:val="Subtitle"/>
    <w:basedOn w:val="1"/>
    <w:next w:val="1"/>
    <w:link w:val="30"/>
    <w:qFormat/>
    <w:uiPriority w:val="99"/>
    <w:pPr>
      <w:spacing w:line="312" w:lineRule="auto"/>
      <w:jc w:val="center"/>
      <w:outlineLvl w:val="1"/>
    </w:pPr>
    <w:rPr>
      <w:rFonts w:ascii="Cambria" w:hAnsi="Cambria" w:cs="Times New Roman"/>
      <w:b/>
      <w:bCs/>
      <w:kern w:val="28"/>
      <w:sz w:val="32"/>
      <w:szCs w:val="32"/>
    </w:rPr>
  </w:style>
  <w:style w:type="paragraph" w:styleId="14">
    <w:name w:val="toc 2"/>
    <w:basedOn w:val="1"/>
    <w:next w:val="1"/>
    <w:qFormat/>
    <w:uiPriority w:val="99"/>
    <w:pPr>
      <w:ind w:left="420" w:leftChars="200"/>
    </w:pPr>
  </w:style>
  <w:style w:type="character" w:styleId="16">
    <w:name w:val="FollowedHyperlink"/>
    <w:basedOn w:val="15"/>
    <w:qFormat/>
    <w:uiPriority w:val="0"/>
    <w:rPr>
      <w:rFonts w:cs="Times New Roman"/>
      <w:color w:val="666666"/>
      <w:u w:val="none"/>
    </w:rPr>
  </w:style>
  <w:style w:type="character" w:styleId="17">
    <w:name w:val="Hyperlink"/>
    <w:basedOn w:val="15"/>
    <w:qFormat/>
    <w:uiPriority w:val="0"/>
    <w:rPr>
      <w:rFonts w:cs="Times New Roman"/>
      <w:color w:val="0000FF"/>
      <w:sz w:val="24"/>
      <w:u w:val="single"/>
    </w:rPr>
  </w:style>
  <w:style w:type="table" w:styleId="19">
    <w:name w:val="Table Grid"/>
    <w:basedOn w:val="18"/>
    <w:locked/>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0">
    <w:name w:val="标题 1 字符"/>
    <w:basedOn w:val="15"/>
    <w:link w:val="2"/>
    <w:qFormat/>
    <w:locked/>
    <w:uiPriority w:val="0"/>
    <w:rPr>
      <w:rFonts w:ascii="方正小标宋简体" w:eastAsia="方正小标宋简体" w:cs="Times New Roman"/>
      <w:b/>
      <w:sz w:val="22"/>
    </w:rPr>
  </w:style>
  <w:style w:type="character" w:customStyle="1" w:styleId="21">
    <w:name w:val="标题 2 字符"/>
    <w:basedOn w:val="15"/>
    <w:link w:val="3"/>
    <w:semiHidden/>
    <w:qFormat/>
    <w:locked/>
    <w:uiPriority w:val="99"/>
    <w:rPr>
      <w:rFonts w:ascii="Cambria" w:hAnsi="Cambria" w:eastAsia="宋体" w:cs="Times New Roman"/>
      <w:b/>
      <w:bCs/>
      <w:sz w:val="32"/>
      <w:szCs w:val="32"/>
    </w:rPr>
  </w:style>
  <w:style w:type="character" w:customStyle="1" w:styleId="22">
    <w:name w:val="批注文字 字符"/>
    <w:basedOn w:val="15"/>
    <w:link w:val="4"/>
    <w:semiHidden/>
    <w:qFormat/>
    <w:locked/>
    <w:uiPriority w:val="99"/>
    <w:rPr>
      <w:rFonts w:ascii="Calibri" w:hAnsi="Calibri" w:cs="黑体"/>
    </w:rPr>
  </w:style>
  <w:style w:type="character" w:customStyle="1" w:styleId="23">
    <w:name w:val="正文文本 3 字符"/>
    <w:basedOn w:val="15"/>
    <w:link w:val="5"/>
    <w:semiHidden/>
    <w:qFormat/>
    <w:locked/>
    <w:uiPriority w:val="99"/>
    <w:rPr>
      <w:rFonts w:ascii="Calibri" w:hAnsi="Calibri" w:cs="黑体"/>
      <w:sz w:val="16"/>
      <w:szCs w:val="16"/>
    </w:rPr>
  </w:style>
  <w:style w:type="character" w:customStyle="1" w:styleId="24">
    <w:name w:val="正文文本缩进 字符"/>
    <w:basedOn w:val="15"/>
    <w:link w:val="6"/>
    <w:semiHidden/>
    <w:qFormat/>
    <w:locked/>
    <w:uiPriority w:val="99"/>
    <w:rPr>
      <w:rFonts w:ascii="Calibri" w:hAnsi="Calibri" w:cs="黑体"/>
    </w:rPr>
  </w:style>
  <w:style w:type="character" w:customStyle="1" w:styleId="25">
    <w:name w:val="纯文本 字符"/>
    <w:basedOn w:val="15"/>
    <w:link w:val="7"/>
    <w:semiHidden/>
    <w:qFormat/>
    <w:locked/>
    <w:uiPriority w:val="99"/>
    <w:rPr>
      <w:rFonts w:ascii="宋体" w:hAnsi="Courier New" w:cs="Courier New"/>
      <w:sz w:val="21"/>
      <w:szCs w:val="21"/>
    </w:rPr>
  </w:style>
  <w:style w:type="character" w:customStyle="1" w:styleId="26">
    <w:name w:val="正文文本缩进 2 字符"/>
    <w:basedOn w:val="15"/>
    <w:link w:val="8"/>
    <w:semiHidden/>
    <w:qFormat/>
    <w:locked/>
    <w:uiPriority w:val="99"/>
    <w:rPr>
      <w:rFonts w:ascii="Calibri" w:hAnsi="Calibri" w:cs="黑体"/>
    </w:rPr>
  </w:style>
  <w:style w:type="character" w:customStyle="1" w:styleId="27">
    <w:name w:val="批注框文本 字符"/>
    <w:basedOn w:val="15"/>
    <w:link w:val="9"/>
    <w:qFormat/>
    <w:locked/>
    <w:uiPriority w:val="99"/>
    <w:rPr>
      <w:rFonts w:cs="Times New Roman"/>
      <w:kern w:val="2"/>
      <w:sz w:val="18"/>
    </w:rPr>
  </w:style>
  <w:style w:type="character" w:customStyle="1" w:styleId="28">
    <w:name w:val="页脚 字符"/>
    <w:basedOn w:val="15"/>
    <w:link w:val="10"/>
    <w:qFormat/>
    <w:locked/>
    <w:uiPriority w:val="0"/>
    <w:rPr>
      <w:rFonts w:ascii="Calibri" w:hAnsi="Calibri" w:cs="黑体"/>
      <w:kern w:val="2"/>
      <w:sz w:val="22"/>
      <w:szCs w:val="22"/>
    </w:rPr>
  </w:style>
  <w:style w:type="character" w:customStyle="1" w:styleId="29">
    <w:name w:val="页眉 字符"/>
    <w:basedOn w:val="15"/>
    <w:link w:val="11"/>
    <w:qFormat/>
    <w:locked/>
    <w:uiPriority w:val="0"/>
    <w:rPr>
      <w:rFonts w:cs="黑体"/>
      <w:kern w:val="2"/>
      <w:sz w:val="22"/>
      <w:szCs w:val="22"/>
    </w:rPr>
  </w:style>
  <w:style w:type="character" w:customStyle="1" w:styleId="30">
    <w:name w:val="副标题 字符"/>
    <w:basedOn w:val="15"/>
    <w:link w:val="13"/>
    <w:qFormat/>
    <w:locked/>
    <w:uiPriority w:val="99"/>
    <w:rPr>
      <w:rFonts w:ascii="Cambria" w:hAnsi="Cambria" w:cs="Times New Roman"/>
      <w:b/>
      <w:bCs/>
      <w:kern w:val="28"/>
      <w:sz w:val="32"/>
      <w:szCs w:val="32"/>
    </w:rPr>
  </w:style>
  <w:style w:type="paragraph" w:customStyle="1" w:styleId="31">
    <w:name w:val="目录"/>
    <w:basedOn w:val="1"/>
    <w:qFormat/>
    <w:uiPriority w:val="99"/>
    <w:pPr>
      <w:widowControl/>
      <w:jc w:val="center"/>
    </w:pPr>
    <w:rPr>
      <w:rFonts w:ascii="宋体"/>
      <w:b/>
      <w:kern w:val="0"/>
      <w:sz w:val="36"/>
    </w:rPr>
  </w:style>
  <w:style w:type="paragraph" w:customStyle="1" w:styleId="32">
    <w:name w:val="No Spacing1"/>
    <w:link w:val="33"/>
    <w:qFormat/>
    <w:uiPriority w:val="99"/>
    <w:rPr>
      <w:rFonts w:ascii="Calibri" w:hAnsi="Calibri" w:eastAsia="宋体" w:cs="Times New Roman"/>
      <w:sz w:val="22"/>
      <w:szCs w:val="22"/>
      <w:lang w:val="en-US" w:eastAsia="zh-CN" w:bidi="ar-SA"/>
    </w:rPr>
  </w:style>
  <w:style w:type="character" w:customStyle="1" w:styleId="33">
    <w:name w:val="无间隔 Char"/>
    <w:basedOn w:val="15"/>
    <w:link w:val="32"/>
    <w:qFormat/>
    <w:locked/>
    <w:uiPriority w:val="99"/>
    <w:rPr>
      <w:rFonts w:ascii="Calibri" w:hAnsi="Calibri"/>
      <w:sz w:val="22"/>
      <w:szCs w:val="22"/>
      <w:lang w:val="en-US" w:eastAsia="zh-CN" w:bidi="ar-SA"/>
    </w:rPr>
  </w:style>
  <w:style w:type="paragraph" w:customStyle="1" w:styleId="34">
    <w:name w:val="列出段落11"/>
    <w:basedOn w:val="1"/>
    <w:qFormat/>
    <w:uiPriority w:val="0"/>
    <w:pPr>
      <w:ind w:firstLine="420" w:firstLineChars="200"/>
    </w:pPr>
    <w:rPr>
      <w:rFonts w:eastAsia="等线" w:cs="Times New Roman"/>
      <w:szCs w:val="21"/>
    </w:rPr>
  </w:style>
  <w:style w:type="paragraph" w:customStyle="1" w:styleId="35">
    <w:name w:val="List Paragraph1"/>
    <w:qFormat/>
    <w:uiPriority w:val="99"/>
    <w:pPr>
      <w:ind w:firstLine="420" w:firstLineChars="200"/>
    </w:pPr>
    <w:rPr>
      <w:rFonts w:ascii="仿宋_GB2312" w:hAnsi="宋体" w:eastAsia="仿宋_GB2312" w:cs="Times New Roman"/>
      <w:sz w:val="30"/>
      <w:lang w:val="en-US" w:eastAsia="zh-CN" w:bidi="ar-SA"/>
    </w:rPr>
  </w:style>
  <w:style w:type="paragraph" w:customStyle="1" w:styleId="36">
    <w:name w:val="Default"/>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 w:type="paragraph" w:customStyle="1" w:styleId="37">
    <w:name w:val="Normal (Web)1"/>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38">
    <w:name w:val="标题2"/>
    <w:basedOn w:val="2"/>
    <w:qFormat/>
    <w:uiPriority w:val="0"/>
    <w:pPr>
      <w:keepNext/>
      <w:keepLines/>
      <w:spacing w:line="240" w:lineRule="auto"/>
      <w:ind w:firstLine="200" w:firstLineChars="200"/>
      <w:jc w:val="both"/>
      <w:outlineLvl w:val="9"/>
    </w:pPr>
    <w:rPr>
      <w:rFonts w:ascii="等线" w:hAnsi="等线" w:eastAsia="黑体"/>
      <w:b w:val="0"/>
      <w:kern w:val="2"/>
      <w:szCs w:val="24"/>
    </w:rPr>
  </w:style>
  <w:style w:type="character" w:customStyle="1" w:styleId="39">
    <w:name w:val="font21"/>
    <w:qFormat/>
    <w:uiPriority w:val="0"/>
    <w:rPr>
      <w:rFonts w:ascii="宋体" w:hAnsi="宋体" w:eastAsia="宋体"/>
      <w:color w:val="000000"/>
      <w:sz w:val="20"/>
      <w:u w:val="none"/>
    </w:rPr>
  </w:style>
  <w:style w:type="paragraph" w:customStyle="1" w:styleId="40">
    <w:name w:val="列出段落1"/>
    <w:basedOn w:val="1"/>
    <w:link w:val="41"/>
    <w:qFormat/>
    <w:uiPriority w:val="34"/>
    <w:pPr>
      <w:ind w:firstLine="420" w:firstLineChars="200"/>
    </w:pPr>
    <w:rPr>
      <w:rFonts w:cs="Times New Roman"/>
      <w:szCs w:val="20"/>
    </w:rPr>
  </w:style>
  <w:style w:type="character" w:customStyle="1" w:styleId="41">
    <w:name w:val="列出段落 Char"/>
    <w:link w:val="40"/>
    <w:qFormat/>
    <w:locked/>
    <w:uiPriority w:val="34"/>
    <w:rPr>
      <w:rFonts w:ascii="Calibri" w:hAnsi="Calibri"/>
      <w:kern w:val="2"/>
      <w:sz w:val="21"/>
    </w:rPr>
  </w:style>
  <w:style w:type="paragraph" w:customStyle="1" w:styleId="42">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3">
    <w:name w:val="列出段落2"/>
    <w:qFormat/>
    <w:uiPriority w:val="0"/>
    <w:pPr>
      <w:ind w:firstLine="420" w:firstLineChars="200"/>
    </w:pPr>
    <w:rPr>
      <w:rFonts w:ascii="仿宋_GB2312" w:hAnsi="宋体" w:eastAsia="仿宋_GB2312" w:cs="Times New Roman"/>
      <w:snapToGrid w:val="0"/>
      <w:sz w:val="3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9" textRotate="1"/>
    <customShpInfo spid="_x0000_s2060" textRotate="1"/>
    <customShpInfo spid="_x0000_s2054" textRotate="1"/>
    <customShpInfo spid="_x0000_s2050"/>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66EF26-6B8C-4365-8866-A8D2B83F32C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80</Pages>
  <Words>8025</Words>
  <Characters>45747</Characters>
  <Lines>381</Lines>
  <Paragraphs>107</Paragraphs>
  <ScaleCrop>false</ScaleCrop>
  <LinksUpToDate>false</LinksUpToDate>
  <CharactersWithSpaces>53665</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2017-11-29T11:01:00Z</dcterms:created>
  <dc:creator>河南方大建设工程管理股份有限公司</dc:creator>
  <cp:lastModifiedBy>Administrator</cp:lastModifiedBy>
  <cp:lastPrinted>2017-12-05T14:12:00Z</cp:lastPrinted>
  <dcterms:modified xsi:type="dcterms:W3CDTF">2017-12-08T02:20:56Z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