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48"/>
          <w:szCs w:val="48"/>
          <w:highlight w:val="none"/>
          <w:u w:val="single"/>
        </w:rPr>
      </w:pPr>
    </w:p>
    <w:p>
      <w:pPr>
        <w:jc w:val="center"/>
        <w:rPr>
          <w:rFonts w:ascii="宋体"/>
          <w:b/>
          <w:bCs/>
          <w:sz w:val="48"/>
          <w:szCs w:val="48"/>
          <w:highlight w:val="none"/>
        </w:rPr>
      </w:pPr>
    </w:p>
    <w:p>
      <w:pPr>
        <w:jc w:val="center"/>
        <w:rPr>
          <w:rFonts w:asciiTheme="majorEastAsia" w:hAnsiTheme="majorEastAsia" w:eastAsiaTheme="majorEastAsia" w:cstheme="majorEastAsia"/>
          <w:b/>
          <w:bCs/>
          <w:sz w:val="48"/>
          <w:szCs w:val="48"/>
          <w:highlight w:val="none"/>
        </w:rPr>
      </w:pPr>
      <w:r>
        <w:rPr>
          <w:rFonts w:hint="eastAsia" w:asciiTheme="majorEastAsia" w:hAnsiTheme="majorEastAsia" w:eastAsiaTheme="majorEastAsia" w:cstheme="majorEastAsia"/>
          <w:b/>
          <w:bCs/>
          <w:sz w:val="48"/>
          <w:szCs w:val="48"/>
          <w:highlight w:val="none"/>
        </w:rPr>
        <w:t>温县公安局政法装备采购项目</w:t>
      </w:r>
    </w:p>
    <w:p>
      <w:pPr>
        <w:jc w:val="center"/>
        <w:rPr>
          <w:rFonts w:ascii="楷体_GB2312" w:eastAsia="楷体_GB2312"/>
          <w:b/>
          <w:bCs/>
          <w:sz w:val="84"/>
          <w:szCs w:val="84"/>
          <w:highlight w:val="none"/>
        </w:rPr>
      </w:pPr>
    </w:p>
    <w:p>
      <w:pPr>
        <w:jc w:val="center"/>
        <w:rPr>
          <w:rFonts w:ascii="楷体_GB2312" w:eastAsia="楷体_GB2312"/>
          <w:b/>
          <w:bCs/>
          <w:sz w:val="84"/>
          <w:szCs w:val="84"/>
          <w:highlight w:val="none"/>
        </w:rPr>
      </w:pPr>
    </w:p>
    <w:p>
      <w:pPr>
        <w:jc w:val="center"/>
        <w:rPr>
          <w:rFonts w:ascii="楷体_GB2312" w:eastAsia="楷体_GB2312"/>
          <w:b/>
          <w:bCs/>
          <w:sz w:val="84"/>
          <w:szCs w:val="84"/>
          <w:highlight w:val="none"/>
        </w:rPr>
      </w:pPr>
    </w:p>
    <w:p>
      <w:pPr>
        <w:jc w:val="center"/>
        <w:rPr>
          <w:rFonts w:ascii="楷体_GB2312" w:eastAsia="楷体_GB2312"/>
          <w:b/>
          <w:bCs/>
          <w:sz w:val="84"/>
          <w:szCs w:val="84"/>
          <w:highlight w:val="none"/>
        </w:rPr>
      </w:pPr>
      <w:r>
        <w:rPr>
          <w:rFonts w:hint="eastAsia" w:ascii="宋体" w:hAnsi="宋体" w:cs="宋体"/>
          <w:b/>
          <w:bCs/>
          <w:sz w:val="72"/>
          <w:szCs w:val="72"/>
          <w:highlight w:val="none"/>
        </w:rPr>
        <w:t>竞争性谈判文件</w:t>
      </w:r>
    </w:p>
    <w:p>
      <w:pPr>
        <w:jc w:val="center"/>
        <w:rPr>
          <w:rFonts w:ascii="宋体" w:hAnsi="宋体"/>
          <w:b/>
          <w:bCs/>
          <w:sz w:val="24"/>
          <w:highlight w:val="none"/>
        </w:rPr>
      </w:pPr>
      <w:r>
        <w:rPr>
          <w:rFonts w:hint="eastAsia" w:ascii="宋体" w:hAnsi="宋体"/>
          <w:b/>
          <w:bCs/>
          <w:sz w:val="24"/>
          <w:highlight w:val="none"/>
        </w:rPr>
        <w:t>交易编号：温交易【2017】234号</w:t>
      </w:r>
    </w:p>
    <w:p>
      <w:pPr>
        <w:jc w:val="center"/>
        <w:rPr>
          <w:rFonts w:ascii="宋体" w:hAnsi="宋体"/>
          <w:b/>
          <w:bCs/>
          <w:sz w:val="24"/>
          <w:highlight w:val="none"/>
        </w:rPr>
      </w:pPr>
      <w:r>
        <w:rPr>
          <w:rFonts w:hint="eastAsia" w:ascii="宋体" w:hAnsi="宋体"/>
          <w:b/>
          <w:bCs/>
          <w:sz w:val="24"/>
          <w:highlight w:val="none"/>
        </w:rPr>
        <w:t>采购编号：温政采【2017】204号</w:t>
      </w:r>
    </w:p>
    <w:p>
      <w:pPr>
        <w:jc w:val="center"/>
        <w:rPr>
          <w:rFonts w:ascii="黑体" w:eastAsia="黑体"/>
          <w:b/>
          <w:bCs/>
          <w:sz w:val="52"/>
          <w:szCs w:val="52"/>
          <w:highlight w:val="none"/>
        </w:rPr>
      </w:pPr>
    </w:p>
    <w:p>
      <w:pPr>
        <w:rPr>
          <w:highlight w:val="none"/>
        </w:rPr>
      </w:pPr>
    </w:p>
    <w:p>
      <w:pPr>
        <w:pStyle w:val="8"/>
        <w:rPr>
          <w:rFonts w:hAnsi="宋体"/>
          <w:b/>
          <w:sz w:val="36"/>
          <w:szCs w:val="36"/>
          <w:highlight w:val="none"/>
        </w:rPr>
      </w:pPr>
    </w:p>
    <w:p>
      <w:pPr>
        <w:pStyle w:val="8"/>
        <w:rPr>
          <w:rFonts w:hAnsi="宋体"/>
          <w:b/>
          <w:sz w:val="36"/>
          <w:szCs w:val="36"/>
          <w:highlight w:val="none"/>
        </w:rPr>
      </w:pPr>
    </w:p>
    <w:p>
      <w:pPr>
        <w:pStyle w:val="8"/>
        <w:rPr>
          <w:rFonts w:hAnsi="宋体"/>
          <w:b/>
          <w:sz w:val="36"/>
          <w:szCs w:val="36"/>
          <w:highlight w:val="none"/>
        </w:rPr>
      </w:pPr>
    </w:p>
    <w:p>
      <w:pPr>
        <w:pStyle w:val="8"/>
        <w:rPr>
          <w:rFonts w:hAnsi="宋体"/>
          <w:b/>
          <w:sz w:val="36"/>
          <w:szCs w:val="36"/>
          <w:highlight w:val="none"/>
        </w:rPr>
      </w:pPr>
    </w:p>
    <w:p>
      <w:pPr>
        <w:pStyle w:val="8"/>
        <w:ind w:firstLine="1695" w:firstLineChars="565"/>
        <w:rPr>
          <w:rFonts w:hAnsi="宋体"/>
          <w:sz w:val="30"/>
          <w:szCs w:val="30"/>
          <w:highlight w:val="none"/>
        </w:rPr>
      </w:pPr>
      <w:r>
        <w:rPr>
          <w:rFonts w:hint="eastAsia" w:hAnsi="宋体"/>
          <w:b/>
          <w:sz w:val="30"/>
          <w:szCs w:val="30"/>
          <w:highlight w:val="none"/>
        </w:rPr>
        <w:t>采购人</w:t>
      </w:r>
      <w:r>
        <w:rPr>
          <w:rFonts w:hAnsi="宋体"/>
          <w:b/>
          <w:sz w:val="30"/>
          <w:szCs w:val="30"/>
          <w:highlight w:val="none"/>
        </w:rPr>
        <w:t>:</w:t>
      </w:r>
      <w:r>
        <w:rPr>
          <w:rFonts w:hint="eastAsia" w:hAnsi="宋体"/>
          <w:b/>
          <w:sz w:val="30"/>
          <w:szCs w:val="30"/>
          <w:highlight w:val="none"/>
        </w:rPr>
        <w:t>温县公安局</w:t>
      </w:r>
    </w:p>
    <w:p>
      <w:pPr>
        <w:pStyle w:val="8"/>
        <w:ind w:firstLine="1695" w:firstLineChars="565"/>
        <w:rPr>
          <w:rFonts w:hAnsi="宋体"/>
          <w:b/>
          <w:sz w:val="30"/>
          <w:szCs w:val="30"/>
          <w:highlight w:val="none"/>
        </w:rPr>
      </w:pPr>
      <w:r>
        <w:rPr>
          <w:rFonts w:hint="eastAsia" w:hAnsi="宋体"/>
          <w:b/>
          <w:sz w:val="30"/>
          <w:szCs w:val="30"/>
          <w:highlight w:val="none"/>
        </w:rPr>
        <w:t>代理机构</w:t>
      </w:r>
      <w:r>
        <w:rPr>
          <w:rFonts w:hAnsi="宋体"/>
          <w:b/>
          <w:sz w:val="30"/>
          <w:szCs w:val="30"/>
          <w:highlight w:val="none"/>
        </w:rPr>
        <w:t>:</w:t>
      </w:r>
      <w:r>
        <w:rPr>
          <w:rFonts w:hint="eastAsia" w:hAnsi="宋体"/>
          <w:b/>
          <w:sz w:val="30"/>
          <w:szCs w:val="30"/>
          <w:highlight w:val="none"/>
        </w:rPr>
        <w:t>法正项目管理集团有限公司</w:t>
      </w:r>
    </w:p>
    <w:p>
      <w:pPr>
        <w:spacing w:line="440" w:lineRule="exact"/>
        <w:ind w:firstLine="1695" w:firstLineChars="565"/>
        <w:rPr>
          <w:rFonts w:ascii="宋体"/>
          <w:sz w:val="30"/>
          <w:szCs w:val="30"/>
          <w:highlight w:val="none"/>
          <w:u w:val="single"/>
        </w:rPr>
      </w:pPr>
      <w:r>
        <w:rPr>
          <w:rFonts w:hint="eastAsia" w:ascii="宋体" w:hAnsi="宋体"/>
          <w:b/>
          <w:sz w:val="30"/>
          <w:szCs w:val="30"/>
          <w:highlight w:val="none"/>
        </w:rPr>
        <w:t>日   期：二</w:t>
      </w:r>
      <w:r>
        <w:rPr>
          <w:rFonts w:hint="eastAsia" w:ascii="宋体" w:hAnsi="宋体" w:cs="宋体"/>
          <w:b/>
          <w:sz w:val="30"/>
          <w:szCs w:val="30"/>
          <w:highlight w:val="none"/>
        </w:rPr>
        <w:t>〇</w:t>
      </w:r>
      <w:r>
        <w:rPr>
          <w:rFonts w:hint="eastAsia" w:ascii="宋体" w:hAnsi="宋体"/>
          <w:b/>
          <w:sz w:val="30"/>
          <w:szCs w:val="30"/>
          <w:highlight w:val="none"/>
        </w:rPr>
        <w:t xml:space="preserve">一七年八月            </w:t>
      </w:r>
    </w:p>
    <w:p>
      <w:pPr>
        <w:tabs>
          <w:tab w:val="left" w:pos="2310"/>
        </w:tabs>
        <w:spacing w:line="360" w:lineRule="exact"/>
        <w:rPr>
          <w:rFonts w:ascii="宋体"/>
          <w:szCs w:val="21"/>
          <w:highlight w:val="none"/>
        </w:rPr>
      </w:pPr>
      <w:r>
        <w:rPr>
          <w:rFonts w:ascii="宋体"/>
          <w:szCs w:val="21"/>
          <w:highlight w:val="none"/>
        </w:rPr>
        <w:tab/>
      </w:r>
    </w:p>
    <w:p>
      <w:pPr>
        <w:pStyle w:val="2"/>
        <w:spacing w:line="360" w:lineRule="auto"/>
        <w:rPr>
          <w:rFonts w:ascii="宋体" w:eastAsia="宋体" w:cs="宋体"/>
          <w:sz w:val="44"/>
          <w:szCs w:val="44"/>
          <w:highlight w:val="none"/>
        </w:rPr>
      </w:pPr>
      <w:bookmarkStart w:id="0" w:name="_Toc430613402"/>
      <w:bookmarkStart w:id="1" w:name="_Toc9766"/>
    </w:p>
    <w:p>
      <w:pPr>
        <w:pStyle w:val="2"/>
        <w:spacing w:line="360" w:lineRule="auto"/>
        <w:rPr>
          <w:rFonts w:ascii="宋体" w:eastAsia="宋体" w:cs="宋体"/>
          <w:highlight w:val="none"/>
        </w:rPr>
      </w:pPr>
      <w:r>
        <w:rPr>
          <w:rFonts w:hint="eastAsia" w:ascii="宋体" w:eastAsia="宋体" w:cs="宋体"/>
          <w:highlight w:val="none"/>
        </w:rPr>
        <w:t>第一章竞争性谈判公告</w:t>
      </w:r>
      <w:bookmarkEnd w:id="0"/>
      <w:bookmarkEnd w:id="1"/>
    </w:p>
    <w:p>
      <w:pPr>
        <w:spacing w:line="360" w:lineRule="exact"/>
        <w:ind w:firstLine="720" w:firstLineChars="200"/>
        <w:rPr>
          <w:rFonts w:ascii="宋体" w:hAnsi="宋体" w:cs="宋体"/>
          <w:b/>
          <w:sz w:val="36"/>
          <w:szCs w:val="36"/>
          <w:highlight w:val="none"/>
        </w:rPr>
      </w:pPr>
      <w:bookmarkStart w:id="2" w:name="_Toc430613403"/>
      <w:bookmarkStart w:id="3" w:name="_Toc18961"/>
      <w:bookmarkStart w:id="4" w:name="_Toc27986"/>
      <w:r>
        <w:rPr>
          <w:rFonts w:hint="eastAsia" w:ascii="宋体" w:hAnsi="宋体" w:cs="宋体"/>
          <w:b/>
          <w:sz w:val="36"/>
          <w:szCs w:val="36"/>
          <w:highlight w:val="none"/>
        </w:rPr>
        <w:t>温县公安局政法装备采购项目竞争性谈判公告</w:t>
      </w:r>
    </w:p>
    <w:p>
      <w:pPr>
        <w:spacing w:line="34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法正项目管理集团有限公司受温县公安局的委托，就温县公安局政法装备采购项目进行竞争性谈判，欢迎符合相关条件的供应商参加投标。</w:t>
      </w:r>
    </w:p>
    <w:p>
      <w:pPr>
        <w:spacing w:line="340" w:lineRule="exact"/>
        <w:ind w:firstLine="420" w:firstLineChars="200"/>
        <w:rPr>
          <w:rFonts w:ascii="宋体" w:hAnsi="宋体" w:cs="宋体"/>
          <w:b/>
          <w:szCs w:val="21"/>
          <w:highlight w:val="none"/>
        </w:rPr>
      </w:pPr>
      <w:r>
        <w:rPr>
          <w:rFonts w:hint="eastAsia" w:ascii="宋体" w:hAnsi="宋体" w:cs="宋体"/>
          <w:b/>
          <w:szCs w:val="21"/>
          <w:highlight w:val="none"/>
        </w:rPr>
        <w:t>一、项目概况</w:t>
      </w:r>
    </w:p>
    <w:p>
      <w:pPr>
        <w:spacing w:line="340" w:lineRule="exact"/>
        <w:ind w:firstLine="420" w:firstLineChars="200"/>
        <w:rPr>
          <w:rFonts w:ascii="宋体" w:hAnsi="宋体" w:cs="宋体"/>
          <w:color w:val="000000"/>
          <w:szCs w:val="21"/>
          <w:highlight w:val="none"/>
        </w:rPr>
      </w:pPr>
      <w:r>
        <w:rPr>
          <w:rFonts w:hint="eastAsia" w:ascii="宋体" w:hAnsi="宋体" w:cs="宋体"/>
          <w:szCs w:val="21"/>
          <w:highlight w:val="none"/>
        </w:rPr>
        <w:t>1.1采购项目名称：温县公安局政法装备采购项目</w:t>
      </w:r>
    </w:p>
    <w:p>
      <w:pPr>
        <w:spacing w:line="340" w:lineRule="exact"/>
        <w:ind w:firstLine="411" w:firstLineChars="196"/>
        <w:rPr>
          <w:rFonts w:ascii="宋体" w:hAnsi="宋体" w:cs="宋体"/>
          <w:szCs w:val="21"/>
          <w:highlight w:val="none"/>
        </w:rPr>
      </w:pPr>
      <w:r>
        <w:rPr>
          <w:rFonts w:hint="eastAsia" w:ascii="宋体" w:hAnsi="宋体" w:cs="宋体"/>
          <w:szCs w:val="21"/>
          <w:highlight w:val="none"/>
        </w:rPr>
        <w:t>1.2项目编号：温交易【2017】234号      采购编号：温政采【2017】204号</w:t>
      </w:r>
    </w:p>
    <w:p>
      <w:pPr>
        <w:spacing w:line="340" w:lineRule="exact"/>
        <w:ind w:firstLine="411" w:firstLineChars="196"/>
        <w:rPr>
          <w:rFonts w:ascii="宋体" w:hAnsi="宋体" w:cs="宋体"/>
          <w:szCs w:val="21"/>
          <w:highlight w:val="none"/>
        </w:rPr>
      </w:pPr>
      <w:r>
        <w:rPr>
          <w:rFonts w:hint="eastAsia" w:ascii="宋体" w:hAnsi="宋体" w:cs="宋体"/>
          <w:szCs w:val="21"/>
          <w:highlight w:val="none"/>
        </w:rPr>
        <w:t>1.3资金来源：中央政法转移支付资金</w:t>
      </w:r>
    </w:p>
    <w:p>
      <w:pPr>
        <w:spacing w:line="340" w:lineRule="exact"/>
        <w:ind w:firstLine="420" w:firstLineChars="200"/>
        <w:rPr>
          <w:rFonts w:ascii="宋体" w:hAnsi="宋体" w:cs="宋体"/>
          <w:szCs w:val="21"/>
          <w:highlight w:val="none"/>
        </w:rPr>
      </w:pPr>
      <w:r>
        <w:rPr>
          <w:rFonts w:hint="eastAsia" w:ascii="宋体" w:hAnsi="宋体" w:cs="宋体"/>
          <w:szCs w:val="21"/>
          <w:highlight w:val="none"/>
        </w:rPr>
        <w:t>1.4采购项目内容：</w:t>
      </w:r>
      <w:bookmarkStart w:id="5" w:name="OLE_LINK4"/>
      <w:r>
        <w:rPr>
          <w:rFonts w:hint="eastAsia" w:ascii="宋体" w:hAnsi="宋体" w:cs="宋体"/>
          <w:szCs w:val="21"/>
          <w:highlight w:val="none"/>
        </w:rPr>
        <w:t>档案室存储等设备</w:t>
      </w:r>
      <w:r>
        <w:rPr>
          <w:rFonts w:hint="eastAsia" w:ascii="宋体" w:hAnsi="宋体" w:cs="宋体"/>
          <w:color w:val="000000"/>
          <w:szCs w:val="21"/>
          <w:highlight w:val="none"/>
        </w:rPr>
        <w:t>（数量及技术参数详见谈判文件）</w:t>
      </w:r>
      <w:bookmarkEnd w:id="5"/>
      <w:r>
        <w:rPr>
          <w:rFonts w:hint="eastAsia" w:ascii="宋体" w:hAnsi="宋体" w:cs="宋体"/>
          <w:color w:val="000000"/>
          <w:szCs w:val="21"/>
          <w:highlight w:val="none"/>
        </w:rPr>
        <w:t>。</w:t>
      </w:r>
    </w:p>
    <w:p>
      <w:pPr>
        <w:spacing w:line="34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1.5供货期：20天</w:t>
      </w:r>
    </w:p>
    <w:p>
      <w:pPr>
        <w:spacing w:line="34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1.6质    量：所提供的产品是全新的、符合国家质量标准和行业质量标准要求。</w:t>
      </w:r>
    </w:p>
    <w:p>
      <w:pPr>
        <w:spacing w:line="340" w:lineRule="exact"/>
        <w:ind w:firstLine="411" w:firstLineChars="196"/>
        <w:rPr>
          <w:rFonts w:ascii="宋体" w:hAnsi="宋体" w:cs="宋体"/>
          <w:b/>
          <w:szCs w:val="21"/>
          <w:highlight w:val="none"/>
        </w:rPr>
      </w:pPr>
      <w:r>
        <w:rPr>
          <w:rFonts w:hint="eastAsia" w:ascii="宋体" w:hAnsi="宋体" w:cs="宋体"/>
          <w:b/>
          <w:szCs w:val="21"/>
          <w:highlight w:val="none"/>
        </w:rPr>
        <w:t>二、供应商资格要求</w:t>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2.1符合《政府采购法》第二十二条规定的条件：</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（1）具有独立承担民事责任的能力；</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（2）具有良好的商业信誉和健全的财务会计制度；</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（3）具有履行合同所必需的设备和专业技术能力；</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（4）有依法缴纳税收和社会保障资金的良好记录；</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（5）参加政府采购活动前三年内，在经营活动中没有重大违法记录；</w:t>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（6）法律、行政法规规定的其他条件。</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2.3、供应商提供的产品须为中国档案学会档案密集存储设备定点生产企业（有效期内）生产的产品；</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2.4、供应商提供的产品需为中国环境标志产品认证（十环认证）（有效期内）；</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2.5、供应商须通过ISO9001质量管理体系认证、ISO14001环境管理体系认证、GB/T28001职业健康安全管理体系认证（有效期内）；</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2.6、供应商提供的产品需具有国家塑料机械产品质量监督检验中心出具的检验报告（有效期内）；</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2.7、供应商应在开标时提供由单位注册地或项目所在地的检察机关出具的行贿犯罪档案查询结果证明（查询法人、法定代表人、法定代表人委托人）原件，否则取消其投标资格（网上下载的查询告知函和检察机关现场出具的书面告知函具有同等效力）。</w:t>
      </w:r>
    </w:p>
    <w:p>
      <w:pPr>
        <w:pStyle w:val="19"/>
        <w:shd w:val="clear" w:color="auto" w:fill="FFFFFF"/>
        <w:spacing w:before="0" w:beforeAutospacing="0" w:after="0" w:afterAutospacing="0" w:line="34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2.8、本项目不接受联合体投标。</w:t>
      </w:r>
    </w:p>
    <w:p>
      <w:pPr>
        <w:spacing w:line="340" w:lineRule="exact"/>
        <w:ind w:firstLine="420" w:firstLineChars="200"/>
        <w:rPr>
          <w:rFonts w:ascii="宋体" w:hAnsi="宋体" w:cs="宋体"/>
          <w:b/>
          <w:bCs/>
          <w:color w:val="000000"/>
          <w:szCs w:val="21"/>
          <w:highlight w:val="none"/>
        </w:rPr>
      </w:pPr>
      <w:r>
        <w:rPr>
          <w:rFonts w:hint="eastAsia" w:ascii="宋体" w:hAnsi="宋体" w:cs="宋体"/>
          <w:b/>
          <w:bCs/>
          <w:color w:val="000000"/>
          <w:szCs w:val="21"/>
          <w:highlight w:val="none"/>
        </w:rPr>
        <w:t>三、需要落实的政府采购政策</w:t>
      </w:r>
    </w:p>
    <w:p>
      <w:pPr>
        <w:spacing w:line="340" w:lineRule="exact"/>
        <w:ind w:firstLine="420" w:firstLineChars="200"/>
        <w:rPr>
          <w:rFonts w:ascii="宋体" w:hAnsi="宋体" w:cs="宋体"/>
          <w:b/>
          <w:bCs/>
          <w:color w:val="000000"/>
          <w:szCs w:val="21"/>
          <w:highlight w:val="none"/>
        </w:rPr>
      </w:pPr>
      <w:r>
        <w:rPr>
          <w:rFonts w:hint="eastAsia" w:ascii="宋体" w:hAnsi="宋体" w:cs="宋体"/>
          <w:b/>
          <w:bCs/>
          <w:color w:val="000000"/>
          <w:szCs w:val="21"/>
          <w:highlight w:val="none"/>
        </w:rPr>
        <w:t>促进中小企业发展扶持政策、政府强制采购节能产品强制采购、节能产品及环境标志产品优先采购。</w:t>
      </w:r>
    </w:p>
    <w:p>
      <w:pPr>
        <w:spacing w:line="340" w:lineRule="exact"/>
        <w:ind w:firstLine="420" w:firstLineChars="200"/>
        <w:rPr>
          <w:rFonts w:ascii="宋体" w:hAnsi="宋体" w:cs="宋体"/>
          <w:color w:val="000000"/>
          <w:szCs w:val="21"/>
          <w:highlight w:val="none"/>
        </w:rPr>
      </w:pPr>
      <w:r>
        <w:rPr>
          <w:rFonts w:hint="eastAsia" w:ascii="宋体" w:hAnsi="宋体" w:cs="宋体"/>
          <w:b/>
          <w:bCs/>
          <w:color w:val="000000"/>
          <w:szCs w:val="21"/>
          <w:highlight w:val="none"/>
          <w:shd w:val="clear" w:color="auto" w:fill="FFFFFF"/>
        </w:rPr>
        <w:t>四、竞争性谈判文件的获取 </w:t>
      </w:r>
      <w:r>
        <w:rPr>
          <w:rFonts w:hint="eastAsia" w:ascii="宋体" w:hAnsi="宋体" w:cs="宋体"/>
          <w:color w:val="000000"/>
          <w:szCs w:val="21"/>
          <w:highlight w:val="none"/>
          <w:shd w:val="clear" w:color="auto" w:fill="FFFFFF"/>
        </w:rPr>
        <w:t> </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1、凡有意参加竞争性谈判者，请于2017年</w:t>
      </w:r>
      <w:r>
        <w:rPr>
          <w:rFonts w:hint="eastAsia"/>
          <w:color w:val="000000"/>
          <w:sz w:val="21"/>
          <w:szCs w:val="21"/>
          <w:highlight w:val="none"/>
          <w:shd w:val="clear" w:color="auto" w:fill="FFFFFF"/>
          <w:lang w:val="en-US" w:eastAsia="zh-CN"/>
        </w:rPr>
        <w:t>8</w:t>
      </w:r>
      <w:r>
        <w:rPr>
          <w:rFonts w:hint="eastAsia"/>
          <w:color w:val="000000"/>
          <w:sz w:val="21"/>
          <w:szCs w:val="21"/>
          <w:highlight w:val="none"/>
          <w:shd w:val="clear" w:color="auto" w:fill="FFFFFF"/>
        </w:rPr>
        <w:t>月</w:t>
      </w:r>
      <w:r>
        <w:rPr>
          <w:rFonts w:hint="eastAsia"/>
          <w:color w:val="000000"/>
          <w:sz w:val="21"/>
          <w:szCs w:val="21"/>
          <w:highlight w:val="none"/>
          <w:shd w:val="clear" w:color="auto" w:fill="FFFFFF"/>
          <w:lang w:val="en-US" w:eastAsia="zh-CN"/>
        </w:rPr>
        <w:t>30</w:t>
      </w:r>
      <w:r>
        <w:rPr>
          <w:rFonts w:hint="eastAsia"/>
          <w:color w:val="000000"/>
          <w:sz w:val="21"/>
          <w:szCs w:val="21"/>
          <w:highlight w:val="none"/>
          <w:shd w:val="clear" w:color="auto" w:fill="FFFFFF"/>
        </w:rPr>
        <w:t>日</w:t>
      </w:r>
      <w:r>
        <w:rPr>
          <w:rFonts w:hint="eastAsia"/>
          <w:sz w:val="21"/>
          <w:szCs w:val="21"/>
          <w:highlight w:val="none"/>
        </w:rPr>
        <w:t>18时00分</w:t>
      </w:r>
      <w:r>
        <w:rPr>
          <w:rFonts w:hint="eastAsia"/>
          <w:color w:val="000000"/>
          <w:sz w:val="21"/>
          <w:szCs w:val="21"/>
          <w:highlight w:val="none"/>
          <w:shd w:val="clear" w:color="auto" w:fill="FFFFFF"/>
        </w:rPr>
        <w:t>前在《河南省政府采购网》、《温县公共资源交易中心网》直接下载获取。如有补遗网上另行通知，相应顺延开标时间。</w:t>
      </w:r>
    </w:p>
    <w:p>
      <w:pPr>
        <w:pStyle w:val="19"/>
        <w:shd w:val="clear" w:color="auto" w:fill="FFFFFF"/>
        <w:spacing w:before="0" w:beforeAutospacing="0" w:after="0" w:afterAutospacing="0" w:line="340" w:lineRule="exact"/>
        <w:ind w:firstLine="480"/>
        <w:rPr>
          <w:color w:val="000000"/>
          <w:sz w:val="21"/>
          <w:szCs w:val="21"/>
          <w:highlight w:val="none"/>
        </w:rPr>
      </w:pPr>
      <w:r>
        <w:rPr>
          <w:rFonts w:hint="eastAsia"/>
          <w:color w:val="000000"/>
          <w:sz w:val="21"/>
          <w:szCs w:val="21"/>
          <w:highlight w:val="none"/>
          <w:shd w:val="clear" w:color="auto" w:fill="FFFFFF"/>
        </w:rPr>
        <w:t>2、竞争性谈判文件售价：人民币300元/份，开标前交纳。</w:t>
      </w:r>
      <w:bookmarkStart w:id="110" w:name="_GoBack"/>
      <w:bookmarkEnd w:id="110"/>
    </w:p>
    <w:p>
      <w:pPr>
        <w:pStyle w:val="19"/>
        <w:shd w:val="clear" w:color="auto" w:fill="FFFFFF"/>
        <w:spacing w:before="0" w:beforeAutospacing="0" w:after="0" w:afterAutospacing="0" w:line="340" w:lineRule="exact"/>
        <w:ind w:firstLine="482"/>
        <w:rPr>
          <w:b/>
          <w:bCs/>
          <w:color w:val="000000"/>
          <w:sz w:val="21"/>
          <w:szCs w:val="21"/>
          <w:highlight w:val="none"/>
          <w:shd w:val="clear" w:color="auto" w:fill="FFFFFF"/>
        </w:rPr>
      </w:pPr>
    </w:p>
    <w:p>
      <w:pPr>
        <w:pStyle w:val="19"/>
        <w:shd w:val="clear" w:color="auto" w:fill="FFFFFF"/>
        <w:spacing w:before="0" w:beforeAutospacing="0" w:after="0" w:afterAutospacing="0" w:line="340" w:lineRule="exact"/>
        <w:ind w:firstLine="482"/>
        <w:rPr>
          <w:b/>
          <w:bCs/>
          <w:color w:val="000000"/>
          <w:sz w:val="21"/>
          <w:szCs w:val="21"/>
          <w:highlight w:val="none"/>
        </w:rPr>
      </w:pPr>
      <w:r>
        <w:rPr>
          <w:rFonts w:hint="eastAsia"/>
          <w:b/>
          <w:bCs/>
          <w:color w:val="000000"/>
          <w:sz w:val="21"/>
          <w:szCs w:val="21"/>
          <w:highlight w:val="none"/>
          <w:shd w:val="clear" w:color="auto" w:fill="FFFFFF"/>
        </w:rPr>
        <w:t>五、竞争性谈判保证金</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投标保证金的金额：5000.00元</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开户：中国邮政储蓄银行有限责任公司温县温泉路支行</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开户单位：温县财政国库支付中心公共资源交易专户  </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账号：100435110440010001</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保证金的形式：企业账户转账</w:t>
      </w:r>
    </w:p>
    <w:p>
      <w:pPr>
        <w:spacing w:line="340" w:lineRule="exact"/>
        <w:ind w:firstLine="420" w:firstLineChars="20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递交时间：响应人必须于2017年</w:t>
      </w:r>
      <w:r>
        <w:rPr>
          <w:rFonts w:hint="eastAsia" w:ascii="宋体" w:hAnsi="宋体" w:cs="宋体"/>
          <w:color w:val="000000"/>
          <w:kern w:val="0"/>
          <w:szCs w:val="21"/>
          <w:highlight w:val="none"/>
          <w:shd w:val="clear" w:color="auto" w:fill="FFFFFF"/>
          <w:lang w:val="en-US" w:eastAsia="zh-CN"/>
        </w:rPr>
        <w:t>8</w:t>
      </w:r>
      <w:r>
        <w:rPr>
          <w:rFonts w:hint="eastAsia" w:ascii="宋体" w:hAnsi="宋体" w:cs="宋体"/>
          <w:color w:val="000000"/>
          <w:kern w:val="0"/>
          <w:szCs w:val="21"/>
          <w:highlight w:val="none"/>
          <w:shd w:val="clear" w:color="auto" w:fill="FFFFFF"/>
        </w:rPr>
        <w:t>月</w:t>
      </w:r>
      <w:r>
        <w:rPr>
          <w:rFonts w:hint="eastAsia" w:ascii="宋体" w:hAnsi="宋体" w:cs="宋体"/>
          <w:color w:val="000000"/>
          <w:kern w:val="0"/>
          <w:szCs w:val="21"/>
          <w:highlight w:val="none"/>
          <w:shd w:val="clear" w:color="auto" w:fill="FFFFFF"/>
          <w:lang w:val="en-US" w:eastAsia="zh-CN"/>
        </w:rPr>
        <w:t>30</w:t>
      </w:r>
      <w:r>
        <w:rPr>
          <w:rFonts w:hint="eastAsia" w:ascii="宋体" w:hAnsi="宋体" w:cs="宋体"/>
          <w:color w:val="000000"/>
          <w:kern w:val="0"/>
          <w:szCs w:val="21"/>
          <w:highlight w:val="none"/>
          <w:shd w:val="clear" w:color="auto" w:fill="FFFFFF"/>
        </w:rPr>
        <w:t>日16时00分前，交至指定账户，以实际到账时间为准（注意1、附言请写清项目名称、项目编号2、请选择适当汇划方式，注意到账时间）。</w:t>
      </w:r>
    </w:p>
    <w:p>
      <w:pPr>
        <w:spacing w:line="340" w:lineRule="exact"/>
        <w:ind w:firstLine="315" w:firstLineChars="15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未按本规定和要求提交保证金的，采购人有权拒收其文件；</w:t>
      </w:r>
    </w:p>
    <w:p>
      <w:pPr>
        <w:spacing w:line="340" w:lineRule="exact"/>
        <w:ind w:firstLine="315" w:firstLineChars="15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未成交供应商的保证金在发出中标通知书后五个工作日内全额退还；</w:t>
      </w:r>
    </w:p>
    <w:p>
      <w:pPr>
        <w:spacing w:line="340" w:lineRule="exact"/>
        <w:rPr>
          <w:rFonts w:ascii="宋体" w:hAnsi="宋体" w:cs="宋体"/>
          <w:b/>
          <w:bCs/>
          <w:szCs w:val="21"/>
          <w:highlight w:val="none"/>
        </w:rPr>
      </w:pPr>
      <w:r>
        <w:rPr>
          <w:rFonts w:hint="eastAsia" w:ascii="宋体" w:hAnsi="宋体" w:cs="宋体"/>
          <w:b/>
          <w:bCs/>
          <w:szCs w:val="21"/>
          <w:highlight w:val="none"/>
          <w:shd w:val="clear" w:color="auto" w:fill="FFFFFF"/>
        </w:rPr>
        <w:t>六、竞争性谈判响应性文件的递交</w:t>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 竞争性谈判响应性文件递交的截止时间为2017 年</w:t>
      </w:r>
      <w:r>
        <w:rPr>
          <w:rFonts w:hint="eastAsia"/>
          <w:color w:val="000000"/>
          <w:sz w:val="21"/>
          <w:szCs w:val="21"/>
          <w:highlight w:val="none"/>
          <w:shd w:val="clear" w:color="auto" w:fill="FFFFFF"/>
          <w:lang w:val="en-US" w:eastAsia="zh-CN"/>
        </w:rPr>
        <w:t>8</w:t>
      </w:r>
      <w:r>
        <w:rPr>
          <w:rFonts w:hint="eastAsia"/>
          <w:color w:val="000000"/>
          <w:sz w:val="21"/>
          <w:szCs w:val="21"/>
          <w:highlight w:val="none"/>
          <w:shd w:val="clear" w:color="auto" w:fill="FFFFFF"/>
        </w:rPr>
        <w:t>月</w:t>
      </w:r>
      <w:r>
        <w:rPr>
          <w:rFonts w:hint="eastAsia"/>
          <w:color w:val="000000"/>
          <w:sz w:val="21"/>
          <w:szCs w:val="21"/>
          <w:highlight w:val="none"/>
          <w:shd w:val="clear" w:color="auto" w:fill="FFFFFF"/>
          <w:lang w:val="en-US" w:eastAsia="zh-CN"/>
        </w:rPr>
        <w:t>31</w:t>
      </w:r>
      <w:r>
        <w:rPr>
          <w:rFonts w:hint="eastAsia"/>
          <w:color w:val="000000"/>
          <w:sz w:val="21"/>
          <w:szCs w:val="21"/>
          <w:highlight w:val="none"/>
          <w:shd w:val="clear" w:color="auto" w:fill="FFFFFF"/>
        </w:rPr>
        <w:t>日</w:t>
      </w:r>
      <w:r>
        <w:rPr>
          <w:rFonts w:hint="eastAsia"/>
          <w:color w:val="000000"/>
          <w:sz w:val="21"/>
          <w:szCs w:val="21"/>
          <w:highlight w:val="none"/>
          <w:shd w:val="clear" w:color="auto" w:fill="FFFFFF"/>
          <w:lang w:val="en-US" w:eastAsia="zh-CN"/>
        </w:rPr>
        <w:t>9</w:t>
      </w:r>
      <w:r>
        <w:rPr>
          <w:rFonts w:hint="eastAsia"/>
          <w:color w:val="000000"/>
          <w:sz w:val="21"/>
          <w:szCs w:val="21"/>
          <w:highlight w:val="none"/>
          <w:shd w:val="clear" w:color="auto" w:fill="FFFFFF"/>
        </w:rPr>
        <w:t>时</w:t>
      </w:r>
      <w:r>
        <w:rPr>
          <w:rFonts w:hint="eastAsia"/>
          <w:color w:val="000000"/>
          <w:sz w:val="21"/>
          <w:szCs w:val="21"/>
          <w:highlight w:val="none"/>
          <w:shd w:val="clear" w:color="auto" w:fill="FFFFFF"/>
          <w:lang w:val="en-US" w:eastAsia="zh-CN"/>
        </w:rPr>
        <w:t>00</w:t>
      </w:r>
      <w:r>
        <w:rPr>
          <w:rFonts w:hint="eastAsia"/>
          <w:color w:val="000000"/>
          <w:sz w:val="21"/>
          <w:szCs w:val="21"/>
          <w:highlight w:val="none"/>
          <w:shd w:val="clear" w:color="auto" w:fill="FFFFFF"/>
        </w:rPr>
        <w:t>分，地点为温县公共资源交易中心。</w:t>
      </w:r>
    </w:p>
    <w:p>
      <w:pPr>
        <w:pStyle w:val="19"/>
        <w:spacing w:before="0" w:beforeAutospacing="0" w:after="0" w:afterAutospacing="0" w:line="340" w:lineRule="exact"/>
        <w:ind w:firstLine="420" w:firstLineChars="200"/>
        <w:rPr>
          <w:b/>
          <w:bCs/>
          <w:color w:val="000000"/>
          <w:sz w:val="21"/>
          <w:szCs w:val="21"/>
          <w:highlight w:val="none"/>
          <w:shd w:val="clear" w:color="auto" w:fill="FFFFFF"/>
        </w:rPr>
      </w:pPr>
      <w:r>
        <w:rPr>
          <w:rFonts w:hint="eastAsia"/>
          <w:b/>
          <w:bCs/>
          <w:color w:val="000000"/>
          <w:sz w:val="21"/>
          <w:szCs w:val="21"/>
          <w:highlight w:val="none"/>
          <w:shd w:val="clear" w:color="auto" w:fill="FFFFFF"/>
        </w:rPr>
        <w:t>供应商参加谈判会议须出示的证件：营业执照（副本）、税务登记证（副本）、组织机构代码证（副本）（或三证合一的营业执照）、法定代表人（负责人）证明或法定代表人授权委托书及本人身份证、供应商提供的产品须为中国档案学会档案密集存储设备定点生产企业（有效期内）生产的产品、供应商提供的产品需为中国环境标志产品认证（十环认证）（有效期内）、供应商须通过ISO9001质量管理体系认证、ISO14001环境管理体系认证、GB/T28001职业健康安全管理体系认证（有效期内）、供应商提供的产品需具有国家塑料机械产品质量监督检验中心出具的检验报告（有效期内）、保证金缴款凭证、近期依法缴纳社会保障资金的证明、近期依法缴纳税收的证明（完税证明）、近期财务报告或财务报表、参加政府采购活动前三年内，在经营活动中没有重大违法记录声明。</w:t>
      </w:r>
    </w:p>
    <w:p>
      <w:pPr>
        <w:pStyle w:val="19"/>
        <w:spacing w:before="0" w:beforeAutospacing="0" w:after="0" w:afterAutospacing="0" w:line="340" w:lineRule="exact"/>
        <w:ind w:firstLine="420" w:firstLineChars="200"/>
        <w:rPr>
          <w:b/>
          <w:bCs/>
          <w:sz w:val="21"/>
          <w:szCs w:val="21"/>
          <w:highlight w:val="none"/>
        </w:rPr>
      </w:pPr>
      <w:r>
        <w:rPr>
          <w:rFonts w:hint="eastAsia"/>
          <w:b/>
          <w:bCs/>
          <w:sz w:val="21"/>
          <w:szCs w:val="21"/>
          <w:highlight w:val="none"/>
        </w:rPr>
        <w:t>注：开标日期前六个月内注册的投标人可不提供依法缴纳社会保障资金、完税证明、财务状况报告。（以上均为原件）</w:t>
      </w:r>
    </w:p>
    <w:p>
      <w:pPr>
        <w:pStyle w:val="19"/>
        <w:shd w:val="clear" w:color="auto" w:fill="FFFFFF"/>
        <w:tabs>
          <w:tab w:val="center" w:pos="4535"/>
        </w:tabs>
        <w:spacing w:before="0" w:beforeAutospacing="0" w:after="0" w:afterAutospacing="0" w:line="340" w:lineRule="exact"/>
        <w:rPr>
          <w:color w:val="000000"/>
          <w:sz w:val="21"/>
          <w:szCs w:val="21"/>
          <w:highlight w:val="none"/>
        </w:rPr>
      </w:pPr>
      <w:r>
        <w:rPr>
          <w:rFonts w:hint="eastAsia"/>
          <w:b/>
          <w:bCs/>
          <w:color w:val="000000"/>
          <w:sz w:val="21"/>
          <w:szCs w:val="21"/>
          <w:highlight w:val="none"/>
          <w:shd w:val="clear" w:color="auto" w:fill="FFFFFF"/>
        </w:rPr>
        <w:t>七、发布公告的媒介</w:t>
      </w:r>
      <w:r>
        <w:rPr>
          <w:rFonts w:hint="eastAsia"/>
          <w:color w:val="000000"/>
          <w:sz w:val="21"/>
          <w:szCs w:val="21"/>
          <w:highlight w:val="none"/>
          <w:shd w:val="clear" w:color="auto" w:fill="FFFFFF"/>
        </w:rPr>
        <w:tab/>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340" w:lineRule="exact"/>
        <w:rPr>
          <w:b/>
          <w:bCs/>
          <w:color w:val="000000"/>
          <w:sz w:val="21"/>
          <w:szCs w:val="21"/>
          <w:highlight w:val="none"/>
        </w:rPr>
      </w:pPr>
      <w:r>
        <w:rPr>
          <w:rFonts w:hint="eastAsia"/>
          <w:b/>
          <w:bCs/>
          <w:color w:val="000000"/>
          <w:sz w:val="21"/>
          <w:szCs w:val="21"/>
          <w:highlight w:val="none"/>
          <w:shd w:val="clear" w:color="auto" w:fill="FFFFFF"/>
        </w:rPr>
        <w:t>八、联系方式</w:t>
      </w:r>
    </w:p>
    <w:p>
      <w:pPr>
        <w:pStyle w:val="19"/>
        <w:shd w:val="clear" w:color="auto" w:fill="FFFFFF"/>
        <w:spacing w:before="0" w:beforeAutospacing="0" w:after="0" w:afterAutospacing="0" w:line="340" w:lineRule="exact"/>
        <w:rPr>
          <w:color w:val="000000"/>
          <w:sz w:val="21"/>
          <w:szCs w:val="21"/>
          <w:highlight w:val="none"/>
          <w:shd w:val="clear" w:color="auto" w:fill="FFFFFF"/>
        </w:rPr>
      </w:pPr>
      <w:r>
        <w:rPr>
          <w:rFonts w:hint="eastAsia"/>
          <w:color w:val="000000"/>
          <w:sz w:val="21"/>
          <w:szCs w:val="21"/>
          <w:highlight w:val="none"/>
          <w:shd w:val="clear" w:color="auto" w:fill="FFFFFF"/>
        </w:rPr>
        <w:t>采购人：温县公安局</w:t>
      </w:r>
    </w:p>
    <w:p>
      <w:pPr>
        <w:pStyle w:val="19"/>
        <w:shd w:val="clear" w:color="auto" w:fill="FFFFFF"/>
        <w:spacing w:before="0" w:beforeAutospacing="0" w:after="0" w:afterAutospacing="0" w:line="340" w:lineRule="exact"/>
        <w:rPr>
          <w:color w:val="000000"/>
          <w:sz w:val="21"/>
          <w:szCs w:val="21"/>
          <w:highlight w:val="none"/>
          <w:shd w:val="clear" w:color="auto" w:fill="FFFFFF"/>
        </w:rPr>
      </w:pPr>
      <w:r>
        <w:rPr>
          <w:rFonts w:hint="eastAsia"/>
          <w:color w:val="000000"/>
          <w:sz w:val="21"/>
          <w:szCs w:val="21"/>
          <w:highlight w:val="none"/>
          <w:shd w:val="clear" w:color="auto" w:fill="FFFFFF"/>
        </w:rPr>
        <w:t>联系人：冯先生</w:t>
      </w:r>
    </w:p>
    <w:p>
      <w:pPr>
        <w:pStyle w:val="19"/>
        <w:shd w:val="clear" w:color="auto" w:fill="FFFFFF"/>
        <w:spacing w:before="0" w:beforeAutospacing="0" w:after="0" w:afterAutospacing="0" w:line="340" w:lineRule="exact"/>
        <w:rPr>
          <w:sz w:val="21"/>
          <w:szCs w:val="21"/>
          <w:highlight w:val="none"/>
        </w:rPr>
      </w:pPr>
      <w:r>
        <w:rPr>
          <w:rFonts w:hint="eastAsia"/>
          <w:color w:val="000000"/>
          <w:sz w:val="21"/>
          <w:szCs w:val="21"/>
          <w:highlight w:val="none"/>
          <w:shd w:val="clear" w:color="auto" w:fill="FFFFFF"/>
        </w:rPr>
        <w:t>联系电话：</w:t>
      </w:r>
      <w:r>
        <w:rPr>
          <w:rFonts w:hint="eastAsia"/>
          <w:sz w:val="21"/>
          <w:szCs w:val="21"/>
          <w:highlight w:val="none"/>
        </w:rPr>
        <w:t>13403999992</w:t>
      </w:r>
    </w:p>
    <w:p>
      <w:pPr>
        <w:pStyle w:val="19"/>
        <w:shd w:val="clear" w:color="auto" w:fill="FFFFFF"/>
        <w:spacing w:before="0" w:beforeAutospacing="0" w:after="0" w:afterAutospacing="0" w:line="340" w:lineRule="exact"/>
        <w:rPr>
          <w:color w:val="000000"/>
          <w:sz w:val="21"/>
          <w:szCs w:val="21"/>
          <w:highlight w:val="none"/>
          <w:shd w:val="clear" w:color="auto" w:fill="FFFFFF"/>
        </w:rPr>
      </w:pPr>
      <w:r>
        <w:rPr>
          <w:rFonts w:hint="eastAsia"/>
          <w:color w:val="000000"/>
          <w:sz w:val="21"/>
          <w:szCs w:val="21"/>
          <w:highlight w:val="none"/>
          <w:shd w:val="clear" w:color="auto" w:fill="FFFFFF"/>
        </w:rPr>
        <w:t>代理机构：法正项目管理集团有限公司</w:t>
      </w:r>
    </w:p>
    <w:p>
      <w:pPr>
        <w:pStyle w:val="19"/>
        <w:shd w:val="clear" w:color="auto" w:fill="FFFFFF"/>
        <w:spacing w:before="0" w:beforeAutospacing="0" w:after="0" w:afterAutospacing="0" w:line="340" w:lineRule="exact"/>
        <w:rPr>
          <w:color w:val="000000"/>
          <w:sz w:val="21"/>
          <w:szCs w:val="21"/>
          <w:highlight w:val="none"/>
        </w:rPr>
      </w:pPr>
      <w:r>
        <w:rPr>
          <w:rFonts w:hint="eastAsia"/>
          <w:color w:val="000000"/>
          <w:sz w:val="21"/>
          <w:szCs w:val="21"/>
          <w:highlight w:val="none"/>
          <w:shd w:val="clear" w:color="auto" w:fill="FFFFFF"/>
        </w:rPr>
        <w:t>联系人：陈女士</w:t>
      </w:r>
    </w:p>
    <w:p>
      <w:pPr>
        <w:pStyle w:val="19"/>
        <w:shd w:val="clear" w:color="auto" w:fill="FFFFFF"/>
        <w:spacing w:before="0" w:beforeAutospacing="0" w:after="0" w:afterAutospacing="0" w:line="340" w:lineRule="exact"/>
        <w:rPr>
          <w:color w:val="000000"/>
          <w:sz w:val="21"/>
          <w:szCs w:val="21"/>
          <w:highlight w:val="none"/>
          <w:shd w:val="clear" w:color="auto" w:fill="FFFFFF"/>
        </w:rPr>
      </w:pPr>
      <w:r>
        <w:rPr>
          <w:rFonts w:hint="eastAsia"/>
          <w:color w:val="000000"/>
          <w:sz w:val="21"/>
          <w:szCs w:val="21"/>
          <w:highlight w:val="none"/>
          <w:shd w:val="clear" w:color="auto" w:fill="FFFFFF"/>
        </w:rPr>
        <w:t>联系电话：15938198357</w:t>
      </w:r>
    </w:p>
    <w:p>
      <w:pPr>
        <w:pStyle w:val="19"/>
        <w:shd w:val="clear" w:color="auto" w:fill="FFFFFF"/>
        <w:spacing w:before="0" w:beforeAutospacing="0" w:after="0" w:afterAutospacing="0" w:line="340" w:lineRule="exact"/>
        <w:rPr>
          <w:b/>
          <w:bCs/>
          <w:color w:val="000000"/>
          <w:sz w:val="21"/>
          <w:szCs w:val="21"/>
          <w:highlight w:val="none"/>
        </w:rPr>
      </w:pPr>
      <w:r>
        <w:rPr>
          <w:rFonts w:hint="eastAsia"/>
          <w:b/>
          <w:bCs/>
          <w:color w:val="000000"/>
          <w:sz w:val="21"/>
          <w:szCs w:val="21"/>
          <w:highlight w:val="none"/>
          <w:shd w:val="clear" w:color="auto" w:fill="FFFFFF"/>
        </w:rPr>
        <w:t>九、其他应说明事项：</w:t>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监督部门：温县财政局    联系电话：0391-6197778</w:t>
      </w: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p>
    <w:p>
      <w:pPr>
        <w:pStyle w:val="19"/>
        <w:shd w:val="clear" w:color="auto" w:fill="FFFFFF"/>
        <w:spacing w:before="0" w:beforeAutospacing="0" w:after="0" w:afterAutospacing="0" w:line="340" w:lineRule="exact"/>
        <w:ind w:firstLine="480"/>
        <w:rPr>
          <w:color w:val="000000"/>
          <w:sz w:val="21"/>
          <w:szCs w:val="21"/>
          <w:highlight w:val="none"/>
          <w:shd w:val="clear" w:color="auto" w:fill="FFFFFF"/>
        </w:rPr>
      </w:pPr>
    </w:p>
    <w:p>
      <w:pPr>
        <w:pStyle w:val="19"/>
        <w:shd w:val="clear" w:color="auto" w:fill="FFFFFF"/>
        <w:spacing w:before="0" w:beforeAutospacing="0" w:after="0" w:afterAutospacing="0" w:line="340" w:lineRule="exact"/>
        <w:ind w:firstLine="480"/>
        <w:jc w:val="right"/>
        <w:rPr>
          <w:color w:val="000000"/>
          <w:sz w:val="21"/>
          <w:szCs w:val="21"/>
          <w:highlight w:val="none"/>
          <w:shd w:val="clear" w:color="auto" w:fill="FFFFFF"/>
        </w:rPr>
      </w:pPr>
      <w:r>
        <w:rPr>
          <w:rFonts w:hint="eastAsia"/>
          <w:color w:val="000000"/>
          <w:sz w:val="21"/>
          <w:szCs w:val="21"/>
          <w:highlight w:val="none"/>
          <w:shd w:val="clear" w:color="auto" w:fill="FFFFFF"/>
        </w:rPr>
        <w:t>                         2017年</w:t>
      </w:r>
      <w:r>
        <w:rPr>
          <w:rFonts w:hint="eastAsia"/>
          <w:color w:val="000000"/>
          <w:sz w:val="21"/>
          <w:szCs w:val="21"/>
          <w:highlight w:val="none"/>
          <w:shd w:val="clear" w:color="auto" w:fill="FFFFFF"/>
          <w:lang w:val="en-US" w:eastAsia="zh-CN"/>
        </w:rPr>
        <w:t>8</w:t>
      </w:r>
      <w:r>
        <w:rPr>
          <w:rFonts w:hint="eastAsia"/>
          <w:color w:val="000000"/>
          <w:sz w:val="21"/>
          <w:szCs w:val="21"/>
          <w:highlight w:val="none"/>
          <w:shd w:val="clear" w:color="auto" w:fill="FFFFFF"/>
        </w:rPr>
        <w:t>月</w:t>
      </w:r>
      <w:r>
        <w:rPr>
          <w:rFonts w:hint="eastAsia"/>
          <w:color w:val="000000"/>
          <w:sz w:val="21"/>
          <w:szCs w:val="21"/>
          <w:highlight w:val="none"/>
          <w:shd w:val="clear" w:color="auto" w:fill="FFFFFF"/>
          <w:lang w:val="en-US" w:eastAsia="zh-CN"/>
        </w:rPr>
        <w:t>23</w:t>
      </w:r>
      <w:r>
        <w:rPr>
          <w:rFonts w:hint="eastAsia"/>
          <w:color w:val="000000"/>
          <w:sz w:val="21"/>
          <w:szCs w:val="21"/>
          <w:highlight w:val="none"/>
          <w:shd w:val="clear" w:color="auto" w:fill="FFFFFF"/>
        </w:rPr>
        <w:t>日</w:t>
      </w:r>
    </w:p>
    <w:p>
      <w:pPr>
        <w:pStyle w:val="2"/>
        <w:spacing w:line="360" w:lineRule="auto"/>
        <w:rPr>
          <w:rFonts w:hint="eastAsia" w:ascii="宋体" w:eastAsia="宋体" w:cs="宋体"/>
          <w:highlight w:val="none"/>
        </w:rPr>
      </w:pPr>
    </w:p>
    <w:p>
      <w:pPr>
        <w:pStyle w:val="2"/>
        <w:spacing w:line="360" w:lineRule="auto"/>
        <w:rPr>
          <w:rFonts w:ascii="宋体" w:eastAsia="宋体" w:cs="宋体"/>
          <w:highlight w:val="none"/>
        </w:rPr>
      </w:pPr>
      <w:r>
        <w:rPr>
          <w:rFonts w:hint="eastAsia" w:ascii="宋体" w:eastAsia="宋体" w:cs="宋体"/>
          <w:highlight w:val="none"/>
        </w:rPr>
        <w:t>第二章谈判须知</w:t>
      </w:r>
      <w:bookmarkEnd w:id="2"/>
      <w:bookmarkEnd w:id="3"/>
      <w:r>
        <w:rPr>
          <w:rFonts w:hint="eastAsia" w:ascii="宋体" w:eastAsia="宋体" w:cs="宋体"/>
          <w:highlight w:val="none"/>
        </w:rPr>
        <w:t>表</w:t>
      </w:r>
      <w:bookmarkEnd w:id="4"/>
    </w:p>
    <w:p>
      <w:pPr>
        <w:adjustRightInd w:val="0"/>
        <w:spacing w:line="360" w:lineRule="exact"/>
        <w:textAlignment w:val="baseline"/>
        <w:rPr>
          <w:szCs w:val="21"/>
          <w:highlight w:val="none"/>
        </w:rPr>
      </w:pPr>
    </w:p>
    <w:tbl>
      <w:tblPr>
        <w:tblStyle w:val="24"/>
        <w:tblW w:w="9340" w:type="dxa"/>
        <w:tblInd w:w="84" w:type="dxa"/>
        <w:tblLayout w:type="fixed"/>
        <w:tblCellMar>
          <w:top w:w="0" w:type="dxa"/>
          <w:left w:w="108" w:type="dxa"/>
          <w:bottom w:w="0" w:type="dxa"/>
          <w:right w:w="108" w:type="dxa"/>
        </w:tblCellMar>
      </w:tblPr>
      <w:tblGrid>
        <w:gridCol w:w="725"/>
        <w:gridCol w:w="1840"/>
        <w:gridCol w:w="6775"/>
      </w:tblGrid>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highlight w:val="none"/>
              </w:rPr>
            </w:pPr>
            <w:r>
              <w:rPr>
                <w:rFonts w:hint="eastAsia" w:ascii="宋体" w:hAnsi="宋体" w:cs="宋体"/>
                <w:b/>
                <w:bCs/>
                <w:kern w:val="0"/>
                <w:szCs w:val="21"/>
                <w:highlight w:val="none"/>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highlight w:val="none"/>
              </w:rPr>
            </w:pPr>
            <w:r>
              <w:rPr>
                <w:rFonts w:hint="eastAsia" w:ascii="宋体" w:hAnsi="宋体" w:cs="宋体"/>
                <w:b/>
                <w:bCs/>
                <w:kern w:val="0"/>
                <w:szCs w:val="21"/>
                <w:highlight w:val="none"/>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highlight w:val="none"/>
              </w:rPr>
            </w:pPr>
            <w:r>
              <w:rPr>
                <w:rFonts w:hint="eastAsia" w:ascii="宋体" w:hAnsi="宋体" w:cs="宋体"/>
                <w:b/>
                <w:bCs/>
                <w:kern w:val="0"/>
                <w:szCs w:val="21"/>
                <w:highlight w:val="none"/>
              </w:rPr>
              <w:t>内容</w:t>
            </w:r>
          </w:p>
        </w:tc>
      </w:tr>
      <w:tr>
        <w:tblPrEx>
          <w:tblLayout w:type="fixed"/>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highlight w:val="none"/>
              </w:rPr>
            </w:pPr>
            <w:r>
              <w:rPr>
                <w:rFonts w:hint="eastAsia" w:ascii="宋体" w:cs="宋体"/>
                <w:kern w:val="0"/>
                <w:szCs w:val="21"/>
                <w:highlight w:val="none"/>
              </w:rPr>
              <w:t>温县公安局</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highlight w:val="none"/>
              </w:rPr>
            </w:pPr>
            <w:r>
              <w:rPr>
                <w:rFonts w:hint="eastAsia" w:ascii="宋体" w:hAnsi="宋体"/>
                <w:szCs w:val="21"/>
                <w:highlight w:val="none"/>
              </w:rPr>
              <w:t>法正项目管理集团有限公司</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highlight w:val="none"/>
              </w:rPr>
            </w:pPr>
            <w:r>
              <w:rPr>
                <w:rFonts w:hint="eastAsia" w:ascii="宋体"/>
                <w:szCs w:val="21"/>
                <w:highlight w:val="none"/>
              </w:rPr>
              <w:t>温县公安局政法装备采购项目</w:t>
            </w:r>
          </w:p>
        </w:tc>
      </w:tr>
      <w:tr>
        <w:tblPrEx>
          <w:tblLayout w:type="fixed"/>
          <w:tblCellMar>
            <w:top w:w="0" w:type="dxa"/>
            <w:left w:w="108" w:type="dxa"/>
            <w:bottom w:w="0" w:type="dxa"/>
            <w:right w:w="108" w:type="dxa"/>
          </w:tblCellMar>
        </w:tblPrEx>
        <w:trPr>
          <w:trHeight w:val="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highlight w:val="none"/>
              </w:rPr>
            </w:pPr>
            <w:r>
              <w:rPr>
                <w:rFonts w:ascii="宋体" w:hAnsi="宋体" w:cs="宋体"/>
                <w:kern w:val="0"/>
                <w:szCs w:val="21"/>
                <w:highlight w:val="none"/>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highlight w:val="none"/>
              </w:rPr>
            </w:pPr>
            <w:r>
              <w:rPr>
                <w:rFonts w:hint="eastAsia" w:ascii="宋体" w:hAnsi="宋体" w:cs="宋体"/>
                <w:b/>
                <w:kern w:val="0"/>
                <w:szCs w:val="21"/>
                <w:highlight w:val="none"/>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highlight w:val="none"/>
              </w:rPr>
            </w:pPr>
            <w:r>
              <w:rPr>
                <w:rFonts w:hint="eastAsia" w:ascii="宋体" w:hAnsi="宋体"/>
                <w:szCs w:val="21"/>
                <w:highlight w:val="none"/>
              </w:rPr>
              <w:t>53.7万元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highlight w:val="none"/>
              </w:rPr>
            </w:pPr>
            <w:bookmarkStart w:id="6" w:name="_Toc6902"/>
            <w:r>
              <w:rPr>
                <w:rFonts w:hint="eastAsia" w:ascii="宋体" w:hAnsi="宋体"/>
                <w:szCs w:val="21"/>
                <w:highlight w:val="none"/>
              </w:rPr>
              <w:t>20天</w:t>
            </w:r>
            <w:bookmarkEnd w:id="6"/>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highlight w:val="none"/>
              </w:rPr>
            </w:pPr>
            <w:bookmarkStart w:id="7" w:name="_Toc9728"/>
            <w:r>
              <w:rPr>
                <w:rFonts w:ascii="宋体" w:hAnsi="宋体"/>
                <w:szCs w:val="21"/>
                <w:highlight w:val="none"/>
              </w:rPr>
              <w:t>60</w:t>
            </w:r>
            <w:r>
              <w:rPr>
                <w:rFonts w:hint="eastAsia" w:ascii="宋体" w:hAnsi="宋体"/>
                <w:szCs w:val="21"/>
                <w:highlight w:val="none"/>
              </w:rPr>
              <w:t>日历天</w:t>
            </w:r>
            <w:bookmarkEnd w:id="7"/>
          </w:p>
        </w:tc>
      </w:tr>
      <w:tr>
        <w:tblPrEx>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highlight w:val="none"/>
              </w:rPr>
            </w:pPr>
            <w:r>
              <w:rPr>
                <w:rFonts w:ascii="宋体" w:hAnsi="宋体" w:cs="宋体"/>
                <w:bCs/>
                <w:kern w:val="0"/>
                <w:szCs w:val="21"/>
                <w:highlight w:val="none"/>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cs="宋体"/>
                <w:color w:val="000000"/>
                <w:kern w:val="0"/>
                <w:szCs w:val="21"/>
                <w:highlight w:val="none"/>
                <w:shd w:val="clear" w:color="auto" w:fill="FFFFFF"/>
              </w:rPr>
            </w:pPr>
            <w:r>
              <w:rPr>
                <w:rFonts w:ascii="宋体" w:hAnsi="宋体" w:cs="宋体"/>
                <w:color w:val="000000"/>
                <w:kern w:val="0"/>
                <w:szCs w:val="21"/>
                <w:highlight w:val="none"/>
                <w:shd w:val="clear" w:color="auto" w:fill="FFFFFF"/>
              </w:rPr>
              <w:t>1</w:t>
            </w:r>
            <w:r>
              <w:rPr>
                <w:rFonts w:hint="eastAsia" w:ascii="宋体" w:hAnsi="宋体" w:cs="宋体"/>
                <w:color w:val="000000"/>
                <w:kern w:val="0"/>
                <w:szCs w:val="21"/>
                <w:highlight w:val="none"/>
                <w:shd w:val="clear" w:color="auto" w:fill="FFFFFF"/>
              </w:rPr>
              <w:t>、投标保证金的金额：5000</w:t>
            </w:r>
            <w:r>
              <w:rPr>
                <w:rFonts w:ascii="宋体" w:hAnsi="宋体" w:cs="宋体"/>
                <w:color w:val="000000"/>
                <w:kern w:val="0"/>
                <w:szCs w:val="21"/>
                <w:highlight w:val="none"/>
                <w:shd w:val="clear" w:color="auto" w:fill="FFFFFF"/>
              </w:rPr>
              <w:t>.00</w:t>
            </w:r>
            <w:r>
              <w:rPr>
                <w:rFonts w:hint="eastAsia" w:ascii="宋体" w:hAnsi="宋体" w:cs="宋体"/>
                <w:color w:val="000000"/>
                <w:kern w:val="0"/>
                <w:szCs w:val="21"/>
                <w:highlight w:val="none"/>
                <w:shd w:val="clear" w:color="auto" w:fill="FFFFFF"/>
              </w:rPr>
              <w:t>元</w:t>
            </w:r>
          </w:p>
          <w:p>
            <w:pPr>
              <w:rPr>
                <w:rFonts w:asci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开户：中国邮政储蓄银行有限责任公司温县温泉路支行</w:t>
            </w:r>
          </w:p>
          <w:p>
            <w:pPr>
              <w:rPr>
                <w:rFonts w:asci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开户单位：温县财政国库支付中心公共资源交易专户</w:t>
            </w:r>
            <w:r>
              <w:rPr>
                <w:rFonts w:ascii="宋体" w:cs="宋体"/>
                <w:color w:val="000000"/>
                <w:kern w:val="0"/>
                <w:szCs w:val="21"/>
                <w:highlight w:val="none"/>
                <w:shd w:val="clear" w:color="auto" w:fill="FFFFFF"/>
              </w:rPr>
              <w:t>  </w:t>
            </w:r>
          </w:p>
          <w:p>
            <w:pPr>
              <w:rPr>
                <w:rFonts w:asci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账号：</w:t>
            </w:r>
            <w:r>
              <w:rPr>
                <w:rFonts w:ascii="宋体" w:hAnsi="宋体" w:cs="宋体"/>
                <w:color w:val="000000"/>
                <w:kern w:val="0"/>
                <w:szCs w:val="21"/>
                <w:highlight w:val="none"/>
                <w:shd w:val="clear" w:color="auto" w:fill="FFFFFF"/>
              </w:rPr>
              <w:t>100435110440010001</w:t>
            </w:r>
          </w:p>
          <w:p>
            <w:pPr>
              <w:rPr>
                <w:rFonts w:asci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递交时间：响应人必须于</w:t>
            </w:r>
            <w:r>
              <w:rPr>
                <w:rFonts w:ascii="宋体" w:hAnsi="宋体" w:cs="宋体"/>
                <w:color w:val="000000"/>
                <w:kern w:val="0"/>
                <w:szCs w:val="21"/>
                <w:highlight w:val="none"/>
                <w:shd w:val="clear" w:color="auto" w:fill="FFFFFF"/>
              </w:rPr>
              <w:t>201</w:t>
            </w:r>
            <w:r>
              <w:rPr>
                <w:rFonts w:hint="eastAsia" w:ascii="宋体" w:hAnsi="宋体" w:cs="宋体"/>
                <w:color w:val="000000"/>
                <w:kern w:val="0"/>
                <w:szCs w:val="21"/>
                <w:highlight w:val="none"/>
                <w:shd w:val="clear" w:color="auto" w:fill="FFFFFF"/>
              </w:rPr>
              <w:t>7年</w:t>
            </w:r>
            <w:r>
              <w:rPr>
                <w:rFonts w:hint="eastAsia" w:ascii="宋体" w:hAnsi="宋体" w:cs="宋体"/>
                <w:color w:val="000000"/>
                <w:kern w:val="0"/>
                <w:szCs w:val="21"/>
                <w:highlight w:val="none"/>
                <w:u w:val="single"/>
                <w:shd w:val="clear" w:color="auto" w:fill="FFFFFF"/>
                <w:lang w:val="en-US" w:eastAsia="zh-CN"/>
              </w:rPr>
              <w:t>8</w:t>
            </w:r>
            <w:r>
              <w:rPr>
                <w:rFonts w:hint="eastAsia" w:ascii="宋体" w:hAnsi="宋体" w:cs="宋体"/>
                <w:color w:val="000000"/>
                <w:kern w:val="0"/>
                <w:szCs w:val="21"/>
                <w:highlight w:val="none"/>
                <w:shd w:val="clear" w:color="auto" w:fill="FFFFFF"/>
              </w:rPr>
              <w:t>月</w:t>
            </w:r>
            <w:r>
              <w:rPr>
                <w:rFonts w:hint="eastAsia" w:ascii="宋体" w:hAnsi="宋体" w:cs="宋体"/>
                <w:color w:val="000000"/>
                <w:kern w:val="0"/>
                <w:szCs w:val="21"/>
                <w:highlight w:val="none"/>
                <w:u w:val="single"/>
                <w:shd w:val="clear" w:color="auto" w:fill="FFFFFF"/>
                <w:lang w:val="en-US" w:eastAsia="zh-CN"/>
              </w:rPr>
              <w:t>30</w:t>
            </w:r>
            <w:r>
              <w:rPr>
                <w:rFonts w:hint="eastAsia" w:ascii="宋体" w:hAnsi="宋体" w:cs="宋体"/>
                <w:color w:val="000000"/>
                <w:kern w:val="0"/>
                <w:szCs w:val="21"/>
                <w:highlight w:val="none"/>
                <w:shd w:val="clear" w:color="auto" w:fill="FFFFFF"/>
              </w:rPr>
              <w:t>日16时00分前，交至指定账户，以实际到账时间为准（注意</w:t>
            </w:r>
            <w:r>
              <w:rPr>
                <w:rFonts w:ascii="宋体" w:hAnsi="宋体" w:cs="宋体"/>
                <w:color w:val="000000"/>
                <w:kern w:val="0"/>
                <w:szCs w:val="21"/>
                <w:highlight w:val="none"/>
                <w:shd w:val="clear" w:color="auto" w:fill="FFFFFF"/>
              </w:rPr>
              <w:t>1</w:t>
            </w:r>
            <w:r>
              <w:rPr>
                <w:rFonts w:hint="eastAsia" w:ascii="宋体" w:hAnsi="宋体" w:cs="宋体"/>
                <w:color w:val="000000"/>
                <w:kern w:val="0"/>
                <w:szCs w:val="21"/>
                <w:highlight w:val="none"/>
                <w:shd w:val="clear" w:color="auto" w:fill="FFFFFF"/>
              </w:rPr>
              <w:t>、附言请写清项目名称、项目编号</w:t>
            </w:r>
            <w:r>
              <w:rPr>
                <w:rFonts w:ascii="宋体" w:hAnsi="宋体" w:cs="宋体"/>
                <w:color w:val="000000"/>
                <w:kern w:val="0"/>
                <w:szCs w:val="21"/>
                <w:highlight w:val="none"/>
                <w:shd w:val="clear" w:color="auto" w:fill="FFFFFF"/>
              </w:rPr>
              <w:t>2</w:t>
            </w:r>
            <w:r>
              <w:rPr>
                <w:rFonts w:hint="eastAsia" w:ascii="宋体" w:hAnsi="宋体" w:cs="宋体"/>
                <w:color w:val="000000"/>
                <w:kern w:val="0"/>
                <w:szCs w:val="21"/>
                <w:highlight w:val="none"/>
                <w:shd w:val="clear" w:color="auto" w:fill="FFFFFF"/>
              </w:rPr>
              <w:t>、请选择适当汇划方式，注意到账时间）。</w:t>
            </w:r>
          </w:p>
          <w:p>
            <w:pPr>
              <w:rPr>
                <w:rFonts w:ascii="宋体" w:cs="宋体"/>
                <w:color w:val="000000"/>
                <w:kern w:val="0"/>
                <w:szCs w:val="21"/>
                <w:highlight w:val="none"/>
                <w:shd w:val="clear" w:color="auto" w:fill="FFFFFF"/>
              </w:rPr>
            </w:pPr>
            <w:r>
              <w:rPr>
                <w:rFonts w:ascii="宋体" w:hAnsi="宋体" w:cs="宋体"/>
                <w:color w:val="000000"/>
                <w:kern w:val="0"/>
                <w:szCs w:val="21"/>
                <w:highlight w:val="none"/>
                <w:shd w:val="clear" w:color="auto" w:fill="FFFFFF"/>
              </w:rPr>
              <w:t>2</w:t>
            </w:r>
            <w:r>
              <w:rPr>
                <w:rFonts w:hint="eastAsia" w:ascii="宋体" w:hAnsi="宋体" w:cs="宋体"/>
                <w:color w:val="000000"/>
                <w:kern w:val="0"/>
                <w:szCs w:val="21"/>
                <w:highlight w:val="none"/>
                <w:shd w:val="clear" w:color="auto" w:fill="FFFFFF"/>
              </w:rPr>
              <w:t>、保证金的形式：企业账户转账</w:t>
            </w:r>
          </w:p>
          <w:p>
            <w:pPr>
              <w:rPr>
                <w:rFonts w:ascii="宋体" w:cs="宋体"/>
                <w:color w:val="000000"/>
                <w:kern w:val="0"/>
                <w:szCs w:val="21"/>
                <w:highlight w:val="none"/>
                <w:shd w:val="clear" w:color="auto" w:fill="FFFFFF"/>
              </w:rPr>
            </w:pPr>
            <w:r>
              <w:rPr>
                <w:rFonts w:ascii="宋体" w:hAnsi="宋体" w:cs="宋体"/>
                <w:color w:val="000000"/>
                <w:kern w:val="0"/>
                <w:szCs w:val="21"/>
                <w:highlight w:val="none"/>
                <w:shd w:val="clear" w:color="auto" w:fill="FFFFFF"/>
              </w:rPr>
              <w:t>3</w:t>
            </w:r>
            <w:r>
              <w:rPr>
                <w:rFonts w:hint="eastAsia" w:ascii="宋体" w:hAnsi="宋体" w:cs="宋体"/>
                <w:color w:val="000000"/>
                <w:kern w:val="0"/>
                <w:szCs w:val="21"/>
                <w:highlight w:val="none"/>
                <w:shd w:val="clear" w:color="auto" w:fill="FFFFFF"/>
              </w:rPr>
              <w:t>、未按本规定和要求提交保证金的，采购人有权拒收其文件；</w:t>
            </w:r>
          </w:p>
          <w:p>
            <w:pPr>
              <w:widowControl/>
              <w:jc w:val="left"/>
              <w:rPr>
                <w:rFonts w:ascii="宋体" w:cs="宋体"/>
                <w:kern w:val="0"/>
                <w:szCs w:val="21"/>
                <w:highlight w:val="none"/>
              </w:rPr>
            </w:pPr>
            <w:r>
              <w:rPr>
                <w:rFonts w:ascii="宋体" w:hAnsi="宋体" w:cs="宋体"/>
                <w:color w:val="000000"/>
                <w:kern w:val="0"/>
                <w:szCs w:val="21"/>
                <w:highlight w:val="none"/>
                <w:shd w:val="clear" w:color="auto" w:fill="FFFFFF"/>
              </w:rPr>
              <w:t>4</w:t>
            </w:r>
            <w:r>
              <w:rPr>
                <w:rFonts w:hint="eastAsia" w:ascii="宋体" w:hAnsi="宋体" w:cs="宋体"/>
                <w:color w:val="000000"/>
                <w:kern w:val="0"/>
                <w:szCs w:val="21"/>
                <w:highlight w:val="none"/>
                <w:shd w:val="clear" w:color="auto" w:fill="FFFFFF"/>
              </w:rPr>
              <w:t>、未成交供应商的保证金在发出中标通知书后五个工作日内全额退还</w:t>
            </w:r>
            <w:r>
              <w:rPr>
                <w:rFonts w:hint="eastAsia" w:ascii="宋体" w:cs="宋体"/>
                <w:color w:val="000000"/>
                <w:kern w:val="0"/>
                <w:szCs w:val="21"/>
                <w:highlight w:val="none"/>
                <w:shd w:val="clear" w:color="auto" w:fill="FFFFFF"/>
              </w:rPr>
              <w:t>。</w:t>
            </w:r>
          </w:p>
        </w:tc>
      </w:tr>
      <w:tr>
        <w:tblPrEx>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highlight w:val="none"/>
                <w:u w:val="single"/>
              </w:rPr>
            </w:pPr>
            <w:r>
              <w:rPr>
                <w:rFonts w:hint="eastAsia" w:ascii="宋体" w:hAnsi="宋体" w:cs="宋体"/>
                <w:kern w:val="0"/>
                <w:szCs w:val="21"/>
                <w:highlight w:val="none"/>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highlight w:val="none"/>
              </w:rPr>
            </w:pPr>
            <w:r>
              <w:rPr>
                <w:rFonts w:hint="eastAsia" w:ascii="宋体" w:hAnsi="宋体" w:cs="宋体"/>
                <w:b/>
                <w:kern w:val="0"/>
                <w:szCs w:val="21"/>
                <w:highlight w:val="none"/>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highlight w:val="none"/>
              </w:rPr>
            </w:pPr>
            <w:r>
              <w:rPr>
                <w:rFonts w:hint="eastAsia" w:ascii="宋体" w:hAnsi="宋体"/>
                <w:szCs w:val="21"/>
                <w:highlight w:val="none"/>
              </w:rPr>
              <w:t>投标供应商应将响应性谈判文件正本和所有副本装在一个包装封袋中，密封口处加盖供应商公章</w:t>
            </w:r>
            <w:r>
              <w:rPr>
                <w:rFonts w:hint="eastAsia" w:ascii="宋体" w:hAnsi="宋体"/>
                <w:kern w:val="0"/>
                <w:szCs w:val="21"/>
                <w:highlight w:val="none"/>
              </w:rPr>
              <w:t>。</w:t>
            </w:r>
          </w:p>
          <w:p>
            <w:pPr>
              <w:widowControl/>
              <w:ind w:firstLine="420" w:firstLineChars="200"/>
              <w:jc w:val="left"/>
              <w:rPr>
                <w:rFonts w:ascii="宋体"/>
                <w:szCs w:val="21"/>
                <w:highlight w:val="none"/>
              </w:rPr>
            </w:pPr>
            <w:r>
              <w:rPr>
                <w:rFonts w:hint="eastAsia" w:ascii="宋体" w:hAnsi="宋体"/>
                <w:szCs w:val="21"/>
                <w:highlight w:val="none"/>
              </w:rPr>
              <w:t>在响应性谈判文件的密封袋上应标明：</w:t>
            </w:r>
          </w:p>
          <w:p>
            <w:pPr>
              <w:widowControl/>
              <w:ind w:firstLine="420" w:firstLineChars="200"/>
              <w:jc w:val="left"/>
              <w:rPr>
                <w:rFonts w:ascii="宋体"/>
                <w:bCs/>
                <w:szCs w:val="21"/>
                <w:highlight w:val="none"/>
                <w:u w:val="single"/>
              </w:rPr>
            </w:pPr>
            <w:r>
              <w:rPr>
                <w:rFonts w:hint="eastAsia" w:ascii="宋体" w:hAnsi="宋体"/>
                <w:szCs w:val="21"/>
                <w:highlight w:val="none"/>
              </w:rPr>
              <w:t>项目名称：</w:t>
            </w:r>
            <w:r>
              <w:rPr>
                <w:rFonts w:hint="eastAsia" w:ascii="宋体" w:hAnsi="宋体"/>
                <w:bCs/>
                <w:szCs w:val="21"/>
                <w:highlight w:val="none"/>
                <w:u w:val="single"/>
              </w:rPr>
              <w:t>（项目名称）</w:t>
            </w:r>
          </w:p>
          <w:p>
            <w:pPr>
              <w:widowControl/>
              <w:ind w:firstLine="420" w:firstLineChars="200"/>
              <w:jc w:val="left"/>
              <w:rPr>
                <w:rFonts w:ascii="宋体"/>
                <w:bCs/>
                <w:szCs w:val="21"/>
                <w:highlight w:val="none"/>
                <w:u w:val="single"/>
              </w:rPr>
            </w:pPr>
            <w:r>
              <w:rPr>
                <w:rFonts w:hint="eastAsia" w:ascii="宋体" w:hAnsi="宋体"/>
                <w:szCs w:val="21"/>
                <w:highlight w:val="none"/>
              </w:rPr>
              <w:t>项目编号：</w:t>
            </w:r>
            <w:r>
              <w:rPr>
                <w:rFonts w:hint="eastAsia" w:ascii="宋体" w:hAnsi="宋体"/>
                <w:bCs/>
                <w:szCs w:val="21"/>
                <w:highlight w:val="none"/>
                <w:u w:val="single"/>
              </w:rPr>
              <w:t>（项目编号）</w:t>
            </w:r>
          </w:p>
          <w:p>
            <w:pPr>
              <w:ind w:firstLine="420" w:firstLineChars="200"/>
              <w:jc w:val="left"/>
              <w:rPr>
                <w:rFonts w:ascii="宋体" w:cs="宋体"/>
                <w:kern w:val="0"/>
                <w:szCs w:val="21"/>
                <w:highlight w:val="none"/>
                <w:u w:val="single"/>
              </w:rPr>
            </w:pPr>
            <w:r>
              <w:rPr>
                <w:rFonts w:hint="eastAsia" w:ascii="宋体" w:hAnsi="宋体"/>
                <w:szCs w:val="21"/>
                <w:highlight w:val="none"/>
              </w:rPr>
              <w:t>投标供应商名称：</w:t>
            </w:r>
            <w:r>
              <w:rPr>
                <w:rFonts w:hint="eastAsia" w:ascii="宋体" w:hAnsi="宋体"/>
                <w:bCs/>
                <w:szCs w:val="21"/>
                <w:highlight w:val="none"/>
                <w:u w:val="single"/>
              </w:rPr>
              <w:t>（加盖投标供应商公章）</w:t>
            </w:r>
            <w:r>
              <w:rPr>
                <w:rFonts w:hint="eastAsia" w:ascii="宋体" w:hAnsi="宋体"/>
                <w:kern w:val="0"/>
                <w:szCs w:val="21"/>
                <w:highlight w:val="none"/>
              </w:rPr>
              <w:t>未按以上要求密封和加写标记的谈判文件，采购人不予接受。</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highlight w:val="none"/>
              </w:rPr>
            </w:pPr>
            <w:r>
              <w:rPr>
                <w:rFonts w:ascii="宋体" w:hAnsi="宋体" w:cs="宋体"/>
                <w:kern w:val="0"/>
                <w:szCs w:val="21"/>
                <w:highlight w:val="none"/>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highlight w:val="none"/>
              </w:rPr>
            </w:pPr>
            <w:r>
              <w:rPr>
                <w:rFonts w:hint="eastAsia" w:ascii="宋体" w:hAnsi="宋体" w:cs="宋体"/>
                <w:b/>
                <w:kern w:val="0"/>
                <w:szCs w:val="21"/>
                <w:highlight w:val="none"/>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highlight w:val="none"/>
                <w:u w:val="single"/>
              </w:rPr>
            </w:pPr>
            <w:r>
              <w:rPr>
                <w:rFonts w:ascii="宋体" w:hAnsi="宋体" w:cs="宋体"/>
                <w:b/>
                <w:bCs/>
                <w:kern w:val="0"/>
                <w:szCs w:val="21"/>
                <w:highlight w:val="none"/>
                <w:u w:val="single"/>
              </w:rPr>
              <w:t xml:space="preserve">  201</w:t>
            </w:r>
            <w:r>
              <w:rPr>
                <w:rFonts w:hint="eastAsia" w:ascii="宋体" w:hAnsi="宋体" w:cs="宋体"/>
                <w:b/>
                <w:bCs/>
                <w:kern w:val="0"/>
                <w:szCs w:val="21"/>
                <w:highlight w:val="none"/>
                <w:u w:val="single"/>
              </w:rPr>
              <w:t>7年</w:t>
            </w:r>
            <w:r>
              <w:rPr>
                <w:rFonts w:hint="eastAsia" w:ascii="宋体" w:hAnsi="宋体" w:cs="宋体"/>
                <w:b/>
                <w:bCs/>
                <w:kern w:val="0"/>
                <w:szCs w:val="21"/>
                <w:highlight w:val="none"/>
                <w:u w:val="single"/>
                <w:lang w:val="en-US" w:eastAsia="zh-CN"/>
              </w:rPr>
              <w:t>8</w:t>
            </w:r>
            <w:r>
              <w:rPr>
                <w:rFonts w:hint="eastAsia" w:ascii="宋体" w:hAnsi="宋体" w:cs="宋体"/>
                <w:b/>
                <w:bCs/>
                <w:kern w:val="0"/>
                <w:szCs w:val="21"/>
                <w:highlight w:val="none"/>
                <w:u w:val="single"/>
              </w:rPr>
              <w:t>月</w:t>
            </w:r>
            <w:r>
              <w:rPr>
                <w:rFonts w:hint="eastAsia" w:ascii="宋体" w:hAnsi="宋体" w:cs="宋体"/>
                <w:b/>
                <w:bCs/>
                <w:kern w:val="0"/>
                <w:szCs w:val="21"/>
                <w:highlight w:val="none"/>
                <w:u w:val="single"/>
                <w:lang w:val="en-US" w:eastAsia="zh-CN"/>
              </w:rPr>
              <w:t>31</w:t>
            </w:r>
            <w:r>
              <w:rPr>
                <w:rFonts w:hint="eastAsia" w:ascii="宋体" w:hAnsi="宋体" w:cs="宋体"/>
                <w:b/>
                <w:bCs/>
                <w:kern w:val="0"/>
                <w:szCs w:val="21"/>
                <w:highlight w:val="none"/>
                <w:u w:val="single"/>
              </w:rPr>
              <w:t xml:space="preserve">日 </w:t>
            </w:r>
            <w:r>
              <w:rPr>
                <w:rFonts w:hint="eastAsia" w:ascii="宋体" w:hAnsi="宋体" w:cs="宋体"/>
                <w:b/>
                <w:bCs/>
                <w:kern w:val="0"/>
                <w:szCs w:val="21"/>
                <w:highlight w:val="none"/>
                <w:u w:val="single"/>
                <w:lang w:val="en-US" w:eastAsia="zh-CN"/>
              </w:rPr>
              <w:t>9</w:t>
            </w:r>
            <w:r>
              <w:rPr>
                <w:rFonts w:hint="eastAsia" w:ascii="宋体" w:hAnsi="宋体" w:cs="宋体"/>
                <w:b/>
                <w:bCs/>
                <w:kern w:val="0"/>
                <w:szCs w:val="21"/>
                <w:highlight w:val="none"/>
                <w:u w:val="single"/>
              </w:rPr>
              <w:t>时</w:t>
            </w:r>
            <w:r>
              <w:rPr>
                <w:rFonts w:hint="eastAsia" w:ascii="宋体" w:hAnsi="宋体" w:cs="宋体"/>
                <w:b/>
                <w:bCs/>
                <w:kern w:val="0"/>
                <w:szCs w:val="21"/>
                <w:highlight w:val="none"/>
                <w:u w:val="single"/>
                <w:lang w:val="en-US" w:eastAsia="zh-CN"/>
              </w:rPr>
              <w:t>00</w:t>
            </w:r>
            <w:r>
              <w:rPr>
                <w:rFonts w:hint="eastAsia" w:ascii="宋体" w:hAnsi="宋体" w:cs="宋体"/>
                <w:b/>
                <w:bCs/>
                <w:kern w:val="0"/>
                <w:szCs w:val="21"/>
                <w:highlight w:val="none"/>
                <w:u w:val="single"/>
              </w:rPr>
              <w:t>分（北京时间）</w:t>
            </w:r>
          </w:p>
          <w:p>
            <w:pPr>
              <w:widowControl/>
              <w:jc w:val="center"/>
              <w:rPr>
                <w:rFonts w:ascii="宋体" w:cs="宋体"/>
                <w:b/>
                <w:bCs/>
                <w:kern w:val="0"/>
                <w:szCs w:val="21"/>
                <w:highlight w:val="none"/>
                <w:u w:val="single"/>
              </w:rPr>
            </w:pPr>
            <w:r>
              <w:rPr>
                <w:rFonts w:hint="eastAsia" w:ascii="宋体" w:hAnsi="宋体" w:cs="宋体"/>
                <w:kern w:val="0"/>
                <w:szCs w:val="21"/>
                <w:highlight w:val="none"/>
              </w:rPr>
              <w:t>温县公共资源交易中心</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kern w:val="0"/>
                <w:szCs w:val="21"/>
                <w:highlight w:val="none"/>
              </w:rPr>
            </w:pPr>
            <w:r>
              <w:rPr>
                <w:rFonts w:hint="eastAsia" w:ascii="宋体" w:hAnsi="宋体" w:cs="宋体"/>
                <w:b/>
                <w:color w:val="000000"/>
                <w:spacing w:val="-16"/>
                <w:szCs w:val="21"/>
                <w:highlight w:val="none"/>
              </w:rPr>
              <w:t>履约担保</w:t>
            </w:r>
          </w:p>
        </w:tc>
        <w:tc>
          <w:tcPr>
            <w:tcW w:w="6775" w:type="dxa"/>
            <w:tcBorders>
              <w:top w:val="single" w:color="000000" w:sz="4" w:space="0"/>
              <w:left w:val="nil"/>
              <w:bottom w:val="single" w:color="000000" w:sz="4" w:space="0"/>
              <w:right w:val="single" w:color="000000" w:sz="4" w:space="0"/>
            </w:tcBorders>
            <w:vAlign w:val="center"/>
          </w:tcPr>
          <w:p>
            <w:pPr>
              <w:widowControl/>
              <w:spacing w:line="300" w:lineRule="atLeast"/>
              <w:rPr>
                <w:rFonts w:ascii="Book Antiqua" w:hAnsi="Book Antiqua" w:eastAsia="Book Antiqua" w:cs="Book Antiqua"/>
                <w:b/>
                <w:color w:val="000000"/>
                <w:szCs w:val="21"/>
                <w:highlight w:val="none"/>
              </w:rPr>
            </w:pPr>
            <w:r>
              <w:rPr>
                <w:rFonts w:hint="eastAsia" w:ascii="宋体" w:hAnsi="宋体" w:cs="宋体"/>
                <w:b/>
                <w:color w:val="000000"/>
                <w:kern w:val="0"/>
                <w:szCs w:val="21"/>
                <w:highlight w:val="none"/>
              </w:rPr>
              <w:t>履约担保的形式：现金或转账。</w:t>
            </w:r>
          </w:p>
          <w:p>
            <w:pPr>
              <w:widowControl/>
              <w:spacing w:line="300" w:lineRule="atLeast"/>
              <w:rPr>
                <w:rFonts w:ascii="Book Antiqua" w:hAnsi="Book Antiqua" w:eastAsia="Book Antiqua" w:cs="Book Antiqua"/>
                <w:b/>
                <w:color w:val="000000"/>
                <w:szCs w:val="21"/>
                <w:highlight w:val="none"/>
              </w:rPr>
            </w:pPr>
            <w:r>
              <w:rPr>
                <w:rFonts w:hint="eastAsia" w:ascii="宋体" w:hAnsi="宋体" w:cs="宋体"/>
                <w:b/>
                <w:color w:val="000000"/>
                <w:kern w:val="0"/>
                <w:szCs w:val="21"/>
                <w:highlight w:val="none"/>
              </w:rPr>
              <w:t>履约担保的金额：中标金额的10%</w:t>
            </w:r>
          </w:p>
          <w:p>
            <w:pPr>
              <w:widowControl/>
              <w:spacing w:line="360" w:lineRule="atLeast"/>
              <w:jc w:val="left"/>
              <w:rPr>
                <w:rFonts w:ascii="宋体" w:hAnsi="宋体" w:cs="宋体"/>
                <w:kern w:val="0"/>
                <w:szCs w:val="21"/>
                <w:highlight w:val="none"/>
              </w:rPr>
            </w:pPr>
            <w:r>
              <w:rPr>
                <w:rFonts w:hint="eastAsia" w:ascii="宋体" w:hAnsi="宋体" w:cs="宋体"/>
                <w:b/>
                <w:color w:val="000000"/>
                <w:kern w:val="0"/>
                <w:szCs w:val="21"/>
                <w:highlight w:val="none"/>
              </w:rPr>
              <w:t>中标供应商签订成交合同时需向采购人缴纳履约担保。履约保证金在货物验收合格之日起1年后无质量问题无息退还。</w:t>
            </w:r>
          </w:p>
        </w:tc>
      </w:tr>
    </w:tbl>
    <w:p>
      <w:pPr>
        <w:widowControl/>
        <w:spacing w:line="560" w:lineRule="atLeast"/>
        <w:rPr>
          <w:rFonts w:ascii="黑体" w:eastAsia="黑体" w:cs="宋体"/>
          <w:b/>
          <w:bCs/>
          <w:kern w:val="0"/>
          <w:sz w:val="32"/>
          <w:szCs w:val="32"/>
          <w:highlight w:val="none"/>
        </w:rPr>
      </w:pPr>
    </w:p>
    <w:p>
      <w:pPr>
        <w:widowControl/>
        <w:spacing w:line="560" w:lineRule="atLeast"/>
        <w:jc w:val="center"/>
        <w:rPr>
          <w:rFonts w:ascii="黑体" w:eastAsia="黑体" w:cs="宋体"/>
          <w:bCs/>
          <w:kern w:val="0"/>
          <w:highlight w:val="none"/>
        </w:rPr>
      </w:pPr>
      <w:r>
        <w:rPr>
          <w:rFonts w:hint="eastAsia" w:ascii="黑体" w:eastAsia="黑体" w:cs="宋体"/>
          <w:b/>
          <w:bCs/>
          <w:kern w:val="0"/>
          <w:sz w:val="32"/>
          <w:szCs w:val="32"/>
          <w:highlight w:val="none"/>
        </w:rPr>
        <w:t>二、谈判程序</w:t>
      </w:r>
    </w:p>
    <w:p>
      <w:pPr>
        <w:spacing w:line="540" w:lineRule="exact"/>
        <w:ind w:firstLine="403" w:firstLineChars="192"/>
        <w:rPr>
          <w:rFonts w:ascii="宋体" w:cs="宋体"/>
          <w:b/>
          <w:szCs w:val="21"/>
          <w:highlight w:val="none"/>
        </w:rPr>
      </w:pPr>
      <w:r>
        <w:rPr>
          <w:rFonts w:hint="eastAsia" w:ascii="宋体" w:hAnsi="宋体" w:cs="宋体"/>
          <w:b/>
          <w:szCs w:val="21"/>
          <w:highlight w:val="none"/>
        </w:rPr>
        <w:t>（一）开标要求</w:t>
      </w:r>
    </w:p>
    <w:p>
      <w:pPr>
        <w:spacing w:line="540" w:lineRule="exact"/>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、采购代理机构在“谈判须知表”中规定的时间组织谈判；</w:t>
      </w:r>
    </w:p>
    <w:p>
      <w:pPr>
        <w:spacing w:line="540" w:lineRule="exact"/>
        <w:ind w:firstLine="420" w:firstLineChars="200"/>
        <w:rPr>
          <w:rFonts w:ascii="宋体" w:cs="宋体"/>
          <w:b/>
          <w:szCs w:val="21"/>
          <w:highlight w:val="none"/>
        </w:rPr>
      </w:pPr>
      <w:r>
        <w:rPr>
          <w:rFonts w:ascii="宋体" w:hAnsi="宋体" w:cs="宋体"/>
          <w:szCs w:val="21"/>
          <w:highlight w:val="none"/>
        </w:rPr>
        <w:t>2</w:t>
      </w:r>
      <w:r>
        <w:rPr>
          <w:rFonts w:hint="eastAsia" w:ascii="宋体" w:hAnsi="宋体" w:cs="宋体"/>
          <w:szCs w:val="21"/>
          <w:highlight w:val="none"/>
        </w:rPr>
        <w:t>、所有供应商 应按时参加谈判会议并签到，逾期到达者将视为自动弃权；</w:t>
      </w:r>
    </w:p>
    <w:p>
      <w:pPr>
        <w:spacing w:line="540" w:lineRule="exact"/>
        <w:rPr>
          <w:b/>
          <w:bCs/>
          <w:szCs w:val="21"/>
          <w:highlight w:val="none"/>
        </w:rPr>
      </w:pPr>
      <w:r>
        <w:rPr>
          <w:rFonts w:hint="eastAsia"/>
          <w:bCs/>
          <w:szCs w:val="21"/>
          <w:highlight w:val="none"/>
        </w:rPr>
        <w:t xml:space="preserve">    3、</w:t>
      </w:r>
      <w:r>
        <w:rPr>
          <w:rFonts w:hint="eastAsia"/>
          <w:b/>
          <w:bCs/>
          <w:szCs w:val="21"/>
          <w:highlight w:val="none"/>
        </w:rPr>
        <w:t>供应商参加谈判会议须出示的证件：</w:t>
      </w:r>
      <w:r>
        <w:rPr>
          <w:rFonts w:hint="eastAsia"/>
          <w:bCs/>
          <w:szCs w:val="21"/>
          <w:highlight w:val="none"/>
        </w:rPr>
        <w:t>营业执照（副本）、税务登记证（副本）、组织机构代码证（副本）（或三证合一的营业执照）、法定代表人（负责人）证明或法定代表人授权委托书及本人身份证、供应商提供的产品须为中国档案学会档案密集存储设备定点生产企业（有效期内）生产的产品、供应商提供的产品需为中国环境标志产品认证（十环认证）（有效期内）、供应商须通过ISO9001质量管理体系认证、ISO14001环境管理体系认证、GB/T28001职业健康安全管理体系认证（有效期内）、供应商提供的产品需具有国家塑料机械产品质量监督检验中心出具的检验报告（有效期内）、保证金缴款凭证、近期依法缴纳社会保障资金的证明、近期依法缴纳税收的证明（完税证明）、近期财务报告或财务报表、参加政府采购活动前三年内，在经营活动中没有重大违法记录声明。</w:t>
      </w:r>
      <w:r>
        <w:rPr>
          <w:rFonts w:hint="eastAsia"/>
          <w:b/>
          <w:szCs w:val="21"/>
          <w:highlight w:val="none"/>
        </w:rPr>
        <w:t>（注：以上均为原件,不能按照谈判文件要求提供证书原件的谈判人，评标委员会将不推荐为中标候选人）</w:t>
      </w:r>
    </w:p>
    <w:p>
      <w:pPr>
        <w:spacing w:line="540" w:lineRule="exact"/>
        <w:ind w:firstLine="480"/>
        <w:rPr>
          <w:rFonts w:ascii="宋体" w:cs="宋体"/>
          <w:b/>
          <w:szCs w:val="21"/>
          <w:highlight w:val="none"/>
        </w:rPr>
      </w:pPr>
      <w:r>
        <w:rPr>
          <w:rFonts w:hint="eastAsia" w:ascii="宋体" w:hAnsi="宋体" w:cs="宋体"/>
          <w:b/>
          <w:szCs w:val="21"/>
          <w:highlight w:val="none"/>
        </w:rPr>
        <w:t>（二）有下列情形之一的，采购人不予受理：</w:t>
      </w:r>
    </w:p>
    <w:p>
      <w:pPr>
        <w:spacing w:line="540" w:lineRule="exact"/>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、谈判文件逾期送达的或者未送达指定地点的；</w:t>
      </w:r>
    </w:p>
    <w:p>
      <w:pPr>
        <w:spacing w:line="540" w:lineRule="exact"/>
        <w:ind w:firstLine="403" w:firstLineChars="192"/>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、未按谈判文件要求密封的；</w:t>
      </w:r>
    </w:p>
    <w:p>
      <w:pPr>
        <w:spacing w:line="540" w:lineRule="exact"/>
        <w:ind w:firstLine="411" w:firstLineChars="196"/>
        <w:rPr>
          <w:rFonts w:ascii="宋体" w:cs="宋体"/>
          <w:b/>
          <w:szCs w:val="21"/>
          <w:highlight w:val="none"/>
        </w:rPr>
      </w:pPr>
      <w:r>
        <w:rPr>
          <w:rFonts w:hint="eastAsia" w:ascii="宋体" w:hAnsi="宋体" w:cs="宋体"/>
          <w:b/>
          <w:szCs w:val="21"/>
          <w:highlight w:val="none"/>
        </w:rPr>
        <w:t>（三）谈判程序</w:t>
      </w:r>
    </w:p>
    <w:p>
      <w:pPr>
        <w:spacing w:line="540" w:lineRule="exact"/>
        <w:ind w:firstLine="403" w:firstLineChars="192"/>
        <w:jc w:val="lef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、宣布会场纪律；</w:t>
      </w:r>
    </w:p>
    <w:p>
      <w:pPr>
        <w:spacing w:line="540" w:lineRule="exact"/>
        <w:ind w:firstLine="403" w:firstLineChars="192"/>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、介绍与会的供应商和有关人员；</w:t>
      </w:r>
    </w:p>
    <w:p>
      <w:pPr>
        <w:spacing w:line="540" w:lineRule="exact"/>
        <w:ind w:firstLine="403" w:firstLineChars="192"/>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、谈判供应商对谈判响应文件密封情况进行查验（4家以上的，随机抽出3家进行查验，4家以下（含）的各派出一名代表进行查验）；</w:t>
      </w:r>
    </w:p>
    <w:p>
      <w:pPr>
        <w:spacing w:line="540" w:lineRule="exact"/>
        <w:ind w:firstLine="403" w:firstLineChars="192"/>
        <w:rPr>
          <w:rFonts w:ascii="宋体" w:cs="宋体"/>
          <w:szCs w:val="21"/>
          <w:highlight w:val="none"/>
        </w:rPr>
      </w:pPr>
      <w:r>
        <w:rPr>
          <w:rFonts w:ascii="宋体" w:hAnsi="宋体" w:cs="宋体"/>
          <w:szCs w:val="21"/>
          <w:highlight w:val="none"/>
        </w:rPr>
        <w:t>4</w:t>
      </w:r>
      <w:r>
        <w:rPr>
          <w:rFonts w:hint="eastAsia" w:ascii="宋体" w:hAnsi="宋体" w:cs="宋体"/>
          <w:szCs w:val="21"/>
          <w:highlight w:val="none"/>
        </w:rPr>
        <w:t>、经确认以上程序无误后，开始谈判。</w:t>
      </w:r>
    </w:p>
    <w:p>
      <w:pPr>
        <w:spacing w:line="540" w:lineRule="exact"/>
        <w:ind w:firstLine="308" w:firstLineChars="147"/>
        <w:jc w:val="left"/>
        <w:rPr>
          <w:rFonts w:ascii="宋体" w:cs="宋体"/>
          <w:b/>
          <w:szCs w:val="21"/>
          <w:highlight w:val="none"/>
        </w:rPr>
      </w:pPr>
      <w:r>
        <w:rPr>
          <w:rFonts w:hint="eastAsia" w:ascii="宋体" w:hAnsi="宋体" w:cs="宋体"/>
          <w:b/>
          <w:szCs w:val="21"/>
          <w:highlight w:val="none"/>
        </w:rPr>
        <w:t>（四）谈判顺序</w:t>
      </w:r>
    </w:p>
    <w:p>
      <w:pPr>
        <w:spacing w:line="540" w:lineRule="exact"/>
        <w:ind w:firstLine="411" w:firstLineChars="196"/>
        <w:rPr>
          <w:rFonts w:ascii="宋体" w:cs="宋体"/>
          <w:b/>
          <w:szCs w:val="21"/>
          <w:highlight w:val="none"/>
          <w:u w:val="single"/>
        </w:rPr>
      </w:pPr>
      <w:r>
        <w:rPr>
          <w:rFonts w:hint="eastAsia" w:ascii="宋体" w:hAnsi="宋体" w:cs="宋体"/>
          <w:b/>
          <w:szCs w:val="21"/>
          <w:highlight w:val="none"/>
          <w:u w:val="single"/>
        </w:rPr>
        <w:t>谈判顺序：对符合开标有效性和完整性的投标供应商，以签到的逆顺序确定谈判顺序，谈判小组按顺序，分别与每位谈判响应人就价格、商务、技术等按谈判文件要求的内容进行谈判。</w:t>
      </w:r>
    </w:p>
    <w:p>
      <w:pPr>
        <w:spacing w:line="540" w:lineRule="exact"/>
        <w:ind w:firstLine="411" w:firstLineChars="196"/>
        <w:rPr>
          <w:rFonts w:ascii="宋体" w:cs="宋体"/>
          <w:b/>
          <w:szCs w:val="21"/>
          <w:highlight w:val="none"/>
        </w:rPr>
      </w:pPr>
      <w:r>
        <w:rPr>
          <w:rFonts w:hint="eastAsia" w:ascii="宋体" w:hAnsi="宋体" w:cs="宋体"/>
          <w:b/>
          <w:kern w:val="0"/>
          <w:szCs w:val="21"/>
          <w:highlight w:val="none"/>
        </w:rPr>
        <w:t>（五）</w:t>
      </w:r>
      <w:r>
        <w:rPr>
          <w:rFonts w:hint="eastAsia" w:ascii="宋体" w:hAnsi="宋体" w:cs="宋体"/>
          <w:b/>
          <w:szCs w:val="21"/>
          <w:highlight w:val="none"/>
        </w:rPr>
        <w:t>谈判评审小组的组建</w:t>
      </w:r>
    </w:p>
    <w:p>
      <w:pPr>
        <w:spacing w:line="540" w:lineRule="exact"/>
        <w:ind w:firstLine="420" w:firstLineChars="200"/>
        <w:rPr>
          <w:rFonts w:ascii="宋体" w:cs="宋体"/>
          <w:szCs w:val="21"/>
          <w:highlight w:val="none"/>
          <w:lang w:val="zh-CN"/>
        </w:rPr>
      </w:pPr>
      <w:r>
        <w:rPr>
          <w:rFonts w:hint="eastAsia" w:ascii="宋体" w:hAnsi="宋体" w:cs="宋体"/>
          <w:szCs w:val="21"/>
          <w:highlight w:val="none"/>
          <w:lang w:val="zh-CN"/>
        </w:rPr>
        <w:t>谈判小组成员由</w:t>
      </w:r>
      <w:r>
        <w:rPr>
          <w:rFonts w:ascii="宋体" w:hAnsi="宋体" w:cs="宋体"/>
          <w:szCs w:val="21"/>
          <w:highlight w:val="none"/>
        </w:rPr>
        <w:t>3</w:t>
      </w:r>
      <w:r>
        <w:rPr>
          <w:rFonts w:hint="eastAsia" w:ascii="宋体" w:hAnsi="宋体" w:cs="宋体"/>
          <w:szCs w:val="21"/>
          <w:highlight w:val="none"/>
        </w:rPr>
        <w:t>人</w:t>
      </w:r>
      <w:r>
        <w:rPr>
          <w:rFonts w:hint="eastAsia" w:ascii="宋体" w:hAnsi="宋体" w:cs="宋体"/>
          <w:szCs w:val="21"/>
          <w:highlight w:val="none"/>
          <w:lang w:val="zh-CN"/>
        </w:rPr>
        <w:t>组成，其中采购人代表</w:t>
      </w:r>
      <w:r>
        <w:rPr>
          <w:rFonts w:ascii="宋体" w:hAnsi="宋体" w:cs="宋体"/>
          <w:szCs w:val="21"/>
          <w:highlight w:val="none"/>
          <w:lang w:val="zh-CN"/>
        </w:rPr>
        <w:t>1</w:t>
      </w:r>
      <w:r>
        <w:rPr>
          <w:rFonts w:hint="eastAsia" w:ascii="宋体" w:hAnsi="宋体" w:cs="宋体"/>
          <w:szCs w:val="21"/>
          <w:highlight w:val="none"/>
          <w:lang w:val="zh-CN"/>
        </w:rPr>
        <w:t>人，有关技术、经济类专家共</w:t>
      </w:r>
      <w:r>
        <w:rPr>
          <w:rFonts w:ascii="宋体" w:hAnsi="宋体" w:cs="宋体"/>
          <w:szCs w:val="21"/>
          <w:highlight w:val="none"/>
        </w:rPr>
        <w:t>2</w:t>
      </w:r>
      <w:r>
        <w:rPr>
          <w:rFonts w:hint="eastAsia" w:ascii="宋体" w:hAnsi="宋体" w:cs="宋体"/>
          <w:szCs w:val="21"/>
          <w:highlight w:val="none"/>
          <w:lang w:val="zh-CN"/>
        </w:rPr>
        <w:t>人。</w:t>
      </w:r>
    </w:p>
    <w:p>
      <w:pPr>
        <w:spacing w:line="540" w:lineRule="exact"/>
        <w:ind w:firstLine="403" w:firstLineChars="192"/>
        <w:jc w:val="left"/>
        <w:rPr>
          <w:rFonts w:ascii="宋体" w:cs="宋体"/>
          <w:b/>
          <w:szCs w:val="21"/>
          <w:highlight w:val="none"/>
        </w:rPr>
      </w:pPr>
      <w:r>
        <w:rPr>
          <w:rFonts w:hint="eastAsia" w:ascii="宋体" w:hAnsi="宋体" w:cs="宋体"/>
          <w:b/>
          <w:szCs w:val="21"/>
          <w:highlight w:val="none"/>
        </w:rPr>
        <w:t>（六）谈判文件的初步评审</w:t>
      </w:r>
    </w:p>
    <w:p>
      <w:pPr>
        <w:spacing w:line="540" w:lineRule="exact"/>
        <w:ind w:firstLine="403" w:firstLineChars="192"/>
        <w:jc w:val="left"/>
        <w:rPr>
          <w:rFonts w:ascii="宋体" w:cs="宋体"/>
          <w:kern w:val="0"/>
          <w:szCs w:val="21"/>
          <w:highlight w:val="none"/>
        </w:rPr>
      </w:pPr>
      <w:r>
        <w:rPr>
          <w:rFonts w:ascii="宋体" w:hAnsi="宋体" w:cs="宋体"/>
          <w:kern w:val="0"/>
          <w:szCs w:val="21"/>
          <w:highlight w:val="none"/>
        </w:rPr>
        <w:t>1</w:t>
      </w:r>
      <w:r>
        <w:rPr>
          <w:rFonts w:hint="eastAsia" w:ascii="宋体" w:hAnsi="宋体" w:cs="宋体"/>
          <w:kern w:val="0"/>
          <w:szCs w:val="21"/>
          <w:highlight w:val="none"/>
        </w:rPr>
        <w:t>、评标过程将遵循“</w:t>
      </w:r>
      <w:r>
        <w:rPr>
          <w:rFonts w:hint="eastAsia" w:ascii="宋体" w:hAnsi="宋体" w:cs="宋体"/>
          <w:szCs w:val="21"/>
          <w:highlight w:val="none"/>
        </w:rPr>
        <w:t>公平、公正、科学、择优</w:t>
      </w:r>
      <w:r>
        <w:rPr>
          <w:rFonts w:hint="eastAsia" w:ascii="宋体" w:hAnsi="宋体" w:cs="宋体"/>
          <w:kern w:val="0"/>
          <w:szCs w:val="21"/>
          <w:highlight w:val="none"/>
        </w:rPr>
        <w:t>”的原则进行。</w:t>
      </w:r>
    </w:p>
    <w:p>
      <w:pPr>
        <w:autoSpaceDE w:val="0"/>
        <w:autoSpaceDN w:val="0"/>
        <w:adjustRightInd w:val="0"/>
        <w:spacing w:line="540" w:lineRule="exact"/>
        <w:ind w:firstLine="420" w:firstLineChars="200"/>
        <w:outlineLvl w:val="1"/>
        <w:rPr>
          <w:rFonts w:ascii="宋体" w:hAnsi="宋体" w:cs="宋体"/>
          <w:kern w:val="0"/>
          <w:szCs w:val="21"/>
          <w:highlight w:val="none"/>
        </w:rPr>
      </w:pPr>
      <w:bookmarkStart w:id="8" w:name="_Toc12465"/>
      <w:r>
        <w:rPr>
          <w:rFonts w:ascii="宋体" w:hAnsi="宋体" w:cs="宋体"/>
          <w:kern w:val="0"/>
          <w:szCs w:val="21"/>
          <w:highlight w:val="none"/>
        </w:rPr>
        <w:t>2</w:t>
      </w:r>
      <w:r>
        <w:rPr>
          <w:rFonts w:hint="eastAsia" w:ascii="宋体" w:hAnsi="宋体" w:cs="宋体"/>
          <w:kern w:val="0"/>
          <w:szCs w:val="21"/>
          <w:highlight w:val="none"/>
        </w:rPr>
        <w:t>、评标将严格按照谈判文件的要求和条件进行。</w:t>
      </w:r>
      <w:bookmarkEnd w:id="8"/>
    </w:p>
    <w:tbl>
      <w:tblPr>
        <w:tblStyle w:val="24"/>
        <w:tblW w:w="91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999"/>
        <w:gridCol w:w="5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3732" w:type="dxa"/>
            <w:gridSpan w:val="2"/>
            <w:vAlign w:val="center"/>
          </w:tcPr>
          <w:p>
            <w:pPr>
              <w:spacing w:line="520" w:lineRule="exact"/>
              <w:jc w:val="center"/>
              <w:outlineLvl w:val="1"/>
              <w:rPr>
                <w:rFonts w:ascii="宋体" w:cs="宋体"/>
                <w:b/>
                <w:szCs w:val="21"/>
                <w:highlight w:val="none"/>
              </w:rPr>
            </w:pPr>
            <w:bookmarkStart w:id="9" w:name="_Toc5668"/>
            <w:r>
              <w:rPr>
                <w:rFonts w:hint="eastAsia" w:ascii="宋体" w:hAnsi="宋体" w:cs="宋体"/>
                <w:b/>
                <w:szCs w:val="21"/>
                <w:highlight w:val="none"/>
              </w:rPr>
              <w:t>评审因素</w:t>
            </w:r>
            <w:bookmarkEnd w:id="9"/>
          </w:p>
        </w:tc>
        <w:tc>
          <w:tcPr>
            <w:tcW w:w="5408" w:type="dxa"/>
            <w:vAlign w:val="center"/>
          </w:tcPr>
          <w:p>
            <w:pPr>
              <w:spacing w:line="520" w:lineRule="exact"/>
              <w:jc w:val="center"/>
              <w:outlineLvl w:val="1"/>
              <w:rPr>
                <w:rFonts w:ascii="宋体" w:cs="宋体"/>
                <w:b/>
                <w:szCs w:val="21"/>
                <w:highlight w:val="none"/>
              </w:rPr>
            </w:pPr>
            <w:bookmarkStart w:id="10" w:name="_Toc31334"/>
            <w:r>
              <w:rPr>
                <w:rFonts w:hint="eastAsia" w:ascii="宋体" w:hAnsi="宋体" w:cs="宋体"/>
                <w:b/>
                <w:szCs w:val="21"/>
                <w:highlight w:val="none"/>
              </w:rPr>
              <w:t>评审标准</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restart"/>
            <w:vAlign w:val="center"/>
          </w:tcPr>
          <w:p>
            <w:pPr>
              <w:spacing w:line="520" w:lineRule="exact"/>
              <w:ind w:firstLine="105" w:firstLineChars="50"/>
              <w:outlineLvl w:val="1"/>
              <w:rPr>
                <w:rFonts w:ascii="宋体" w:cs="宋体"/>
                <w:szCs w:val="21"/>
                <w:highlight w:val="none"/>
              </w:rPr>
            </w:pPr>
            <w:bookmarkStart w:id="11" w:name="_Toc24642"/>
            <w:bookmarkStart w:id="12" w:name="OLE_LINK6" w:colFirst="2" w:colLast="2"/>
            <w:r>
              <w:rPr>
                <w:rFonts w:hint="eastAsia" w:ascii="宋体" w:hAnsi="宋体" w:cs="宋体"/>
                <w:szCs w:val="21"/>
                <w:highlight w:val="none"/>
              </w:rPr>
              <w:t>一</w:t>
            </w:r>
            <w:bookmarkEnd w:id="11"/>
          </w:p>
          <w:p>
            <w:pPr>
              <w:spacing w:line="520" w:lineRule="exact"/>
              <w:jc w:val="center"/>
              <w:outlineLvl w:val="1"/>
              <w:rPr>
                <w:rFonts w:ascii="宋体" w:cs="宋体"/>
                <w:szCs w:val="21"/>
                <w:highlight w:val="none"/>
              </w:rPr>
            </w:pPr>
            <w:bookmarkStart w:id="13" w:name="_Toc17778"/>
            <w:bookmarkStart w:id="14" w:name="OLE_LINK14"/>
            <w:r>
              <w:rPr>
                <w:rFonts w:hint="eastAsia" w:ascii="宋体" w:hAnsi="宋体" w:cs="宋体"/>
                <w:szCs w:val="21"/>
                <w:highlight w:val="none"/>
              </w:rPr>
              <w:t>资格评审标准</w:t>
            </w:r>
            <w:bookmarkEnd w:id="13"/>
            <w:bookmarkEnd w:id="14"/>
          </w:p>
        </w:tc>
        <w:tc>
          <w:tcPr>
            <w:tcW w:w="2999" w:type="dxa"/>
            <w:vAlign w:val="center"/>
          </w:tcPr>
          <w:p>
            <w:pPr>
              <w:spacing w:line="520" w:lineRule="exact"/>
              <w:jc w:val="center"/>
              <w:outlineLvl w:val="1"/>
              <w:rPr>
                <w:rFonts w:ascii="宋体" w:cs="宋体"/>
                <w:szCs w:val="21"/>
                <w:highlight w:val="none"/>
              </w:rPr>
            </w:pPr>
            <w:bookmarkStart w:id="15" w:name="_Toc9605"/>
            <w:r>
              <w:rPr>
                <w:rFonts w:hint="eastAsia" w:ascii="宋体" w:hAnsi="宋体" w:cs="宋体"/>
                <w:szCs w:val="21"/>
                <w:highlight w:val="none"/>
              </w:rPr>
              <w:t>营业执照（副本）</w:t>
            </w:r>
            <w:bookmarkEnd w:id="15"/>
          </w:p>
        </w:tc>
        <w:tc>
          <w:tcPr>
            <w:tcW w:w="5408" w:type="dxa"/>
            <w:vMerge w:val="restart"/>
            <w:vAlign w:val="center"/>
          </w:tcPr>
          <w:p>
            <w:pPr>
              <w:spacing w:line="520" w:lineRule="exact"/>
              <w:outlineLvl w:val="1"/>
              <w:rPr>
                <w:rFonts w:ascii="宋体" w:cs="宋体"/>
                <w:szCs w:val="21"/>
                <w:highlight w:val="none"/>
              </w:rPr>
            </w:pPr>
            <w:r>
              <w:rPr>
                <w:rFonts w:hint="eastAsia" w:ascii="宋体" w:cs="宋体"/>
                <w:szCs w:val="21"/>
                <w:highlight w:val="none"/>
              </w:rPr>
              <w:t>三证合一的投标供应商只需提供三证合一的营业执照</w:t>
            </w: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733" w:type="dxa"/>
            <w:vMerge w:val="continue"/>
            <w:vAlign w:val="center"/>
          </w:tcPr>
          <w:p>
            <w:pPr>
              <w:spacing w:line="520" w:lineRule="exact"/>
              <w:ind w:firstLine="105" w:firstLineChars="50"/>
              <w:outlineLvl w:val="1"/>
              <w:rPr>
                <w:rFonts w:ascii="宋体" w:cs="宋体"/>
                <w:szCs w:val="21"/>
                <w:highlight w:val="none"/>
              </w:rPr>
            </w:pPr>
          </w:p>
        </w:tc>
        <w:tc>
          <w:tcPr>
            <w:tcW w:w="2999" w:type="dxa"/>
            <w:vAlign w:val="center"/>
          </w:tcPr>
          <w:p>
            <w:pPr>
              <w:spacing w:line="520" w:lineRule="exact"/>
              <w:jc w:val="center"/>
              <w:outlineLvl w:val="1"/>
              <w:rPr>
                <w:rFonts w:ascii="宋体" w:cs="宋体"/>
                <w:szCs w:val="21"/>
                <w:highlight w:val="none"/>
              </w:rPr>
            </w:pPr>
            <w:bookmarkStart w:id="16" w:name="_Toc28425"/>
            <w:r>
              <w:rPr>
                <w:rFonts w:hint="eastAsia" w:ascii="宋体" w:hAnsi="宋体" w:cs="宋体"/>
                <w:szCs w:val="21"/>
                <w:highlight w:val="none"/>
              </w:rPr>
              <w:t>税务登记证（副本）</w:t>
            </w:r>
            <w:bookmarkEnd w:id="16"/>
          </w:p>
        </w:tc>
        <w:tc>
          <w:tcPr>
            <w:tcW w:w="5408" w:type="dxa"/>
            <w:vMerge w:val="continue"/>
            <w:vAlign w:val="center"/>
          </w:tcPr>
          <w:p>
            <w:pPr>
              <w:spacing w:line="520" w:lineRule="exact"/>
              <w:outlineLvl w:val="1"/>
              <w:rPr>
                <w:rFonts w:asci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widowControl/>
              <w:spacing w:line="520" w:lineRule="exact"/>
              <w:jc w:val="left"/>
              <w:outlineLvl w:val="1"/>
              <w:rPr>
                <w:rFonts w:ascii="宋体" w:cs="宋体"/>
                <w:szCs w:val="21"/>
                <w:highlight w:val="none"/>
              </w:rPr>
            </w:pPr>
          </w:p>
        </w:tc>
        <w:tc>
          <w:tcPr>
            <w:tcW w:w="2999" w:type="dxa"/>
            <w:vAlign w:val="center"/>
          </w:tcPr>
          <w:p>
            <w:pPr>
              <w:spacing w:line="520" w:lineRule="exact"/>
              <w:jc w:val="center"/>
              <w:outlineLvl w:val="1"/>
              <w:rPr>
                <w:rFonts w:ascii="宋体" w:cs="宋体"/>
                <w:szCs w:val="21"/>
                <w:highlight w:val="none"/>
              </w:rPr>
            </w:pPr>
            <w:bookmarkStart w:id="17" w:name="_Toc653"/>
            <w:r>
              <w:rPr>
                <w:rFonts w:hint="eastAsia" w:ascii="宋体" w:hAnsi="宋体" w:cs="宋体"/>
                <w:szCs w:val="21"/>
                <w:highlight w:val="none"/>
              </w:rPr>
              <w:t>组织机构代码证</w:t>
            </w:r>
            <w:bookmarkEnd w:id="17"/>
            <w:r>
              <w:rPr>
                <w:rFonts w:hint="eastAsia" w:ascii="宋体" w:hAnsi="宋体" w:cs="宋体"/>
                <w:color w:val="000000"/>
                <w:szCs w:val="21"/>
                <w:highlight w:val="none"/>
                <w:shd w:val="clear" w:color="auto" w:fill="FFFFFF"/>
              </w:rPr>
              <w:t>（副本）</w:t>
            </w:r>
          </w:p>
        </w:tc>
        <w:tc>
          <w:tcPr>
            <w:tcW w:w="5408" w:type="dxa"/>
            <w:vMerge w:val="continue"/>
            <w:vAlign w:val="center"/>
          </w:tcPr>
          <w:p>
            <w:pPr>
              <w:spacing w:line="520" w:lineRule="exact"/>
              <w:outlineLvl w:val="1"/>
              <w:rPr>
                <w:rFonts w:asci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733" w:type="dxa"/>
            <w:vMerge w:val="continue"/>
            <w:vAlign w:val="center"/>
          </w:tcPr>
          <w:p>
            <w:pPr>
              <w:widowControl/>
              <w:spacing w:line="520" w:lineRule="exact"/>
              <w:jc w:val="left"/>
              <w:outlineLvl w:val="1"/>
              <w:rPr>
                <w:rFonts w:ascii="宋体" w:cs="宋体"/>
                <w:szCs w:val="21"/>
                <w:highlight w:val="none"/>
              </w:rPr>
            </w:pPr>
          </w:p>
        </w:tc>
        <w:tc>
          <w:tcPr>
            <w:tcW w:w="2999" w:type="dxa"/>
            <w:vAlign w:val="center"/>
          </w:tcPr>
          <w:p>
            <w:pPr>
              <w:spacing w:line="520" w:lineRule="exact"/>
              <w:jc w:val="center"/>
              <w:outlineLvl w:val="1"/>
              <w:rPr>
                <w:rFonts w:ascii="宋体" w:cs="宋体"/>
                <w:szCs w:val="21"/>
                <w:highlight w:val="none"/>
              </w:rPr>
            </w:pPr>
            <w:bookmarkStart w:id="18" w:name="_Toc1459"/>
            <w:r>
              <w:rPr>
                <w:rFonts w:hint="eastAsia" w:ascii="宋体" w:hAnsi="宋体" w:cs="宋体"/>
                <w:szCs w:val="21"/>
                <w:highlight w:val="none"/>
              </w:rPr>
              <w:t>法人代表证明</w:t>
            </w:r>
            <w:bookmarkEnd w:id="18"/>
          </w:p>
        </w:tc>
        <w:tc>
          <w:tcPr>
            <w:tcW w:w="5408" w:type="dxa"/>
            <w:vAlign w:val="center"/>
          </w:tcPr>
          <w:p>
            <w:pPr>
              <w:spacing w:line="400" w:lineRule="exact"/>
              <w:outlineLvl w:val="1"/>
              <w:rPr>
                <w:rFonts w:ascii="宋体" w:cs="宋体"/>
                <w:szCs w:val="21"/>
                <w:highlight w:val="none"/>
              </w:rPr>
            </w:pPr>
            <w:bookmarkStart w:id="19" w:name="_Toc32322"/>
            <w:bookmarkStart w:id="20" w:name="OLE_LINK9"/>
            <w:r>
              <w:rPr>
                <w:rFonts w:hint="eastAsia" w:ascii="宋体" w:hAnsi="宋体" w:cs="宋体"/>
                <w:szCs w:val="21"/>
                <w:highlight w:val="none"/>
              </w:rPr>
              <w:t>法人代表（负责人）证明或法人授权委托书</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33" w:type="dxa"/>
            <w:vMerge w:val="continue"/>
            <w:vAlign w:val="center"/>
          </w:tcPr>
          <w:p>
            <w:pPr>
              <w:widowControl/>
              <w:spacing w:line="520" w:lineRule="exact"/>
              <w:jc w:val="left"/>
              <w:outlineLvl w:val="1"/>
              <w:rPr>
                <w:rFonts w:ascii="宋体" w:cs="宋体"/>
                <w:szCs w:val="21"/>
                <w:highlight w:val="none"/>
              </w:rPr>
            </w:pPr>
          </w:p>
        </w:tc>
        <w:tc>
          <w:tcPr>
            <w:tcW w:w="2999" w:type="dxa"/>
            <w:vAlign w:val="center"/>
          </w:tcPr>
          <w:p>
            <w:pPr>
              <w:spacing w:line="520" w:lineRule="exact"/>
              <w:jc w:val="center"/>
              <w:outlineLvl w:val="1"/>
              <w:rPr>
                <w:rFonts w:ascii="宋体" w:cs="宋体"/>
                <w:szCs w:val="21"/>
                <w:highlight w:val="none"/>
              </w:rPr>
            </w:pPr>
            <w:bookmarkStart w:id="21" w:name="_Toc11316"/>
            <w:r>
              <w:rPr>
                <w:rFonts w:hint="eastAsia" w:ascii="宋体" w:hAnsi="宋体" w:cs="宋体"/>
                <w:szCs w:val="21"/>
                <w:highlight w:val="none"/>
              </w:rPr>
              <w:t>投标保证金</w:t>
            </w:r>
            <w:bookmarkEnd w:id="21"/>
          </w:p>
        </w:tc>
        <w:tc>
          <w:tcPr>
            <w:tcW w:w="5408" w:type="dxa"/>
            <w:vAlign w:val="center"/>
          </w:tcPr>
          <w:p>
            <w:pPr>
              <w:spacing w:line="400" w:lineRule="exact"/>
              <w:outlineLvl w:val="1"/>
              <w:rPr>
                <w:highlight w:val="none"/>
              </w:rPr>
            </w:pPr>
            <w:bookmarkStart w:id="22" w:name="OLE_LINK10"/>
            <w:bookmarkStart w:id="23" w:name="_Toc28081"/>
            <w:r>
              <w:rPr>
                <w:rFonts w:hint="eastAsia" w:ascii="宋体" w:hAnsi="宋体" w:cs="宋体"/>
                <w:szCs w:val="21"/>
                <w:highlight w:val="none"/>
              </w:rPr>
              <w:t>人民币</w:t>
            </w:r>
            <w:r>
              <w:rPr>
                <w:rFonts w:hint="eastAsia" w:ascii="宋体" w:hAnsi="宋体" w:cs="宋体"/>
                <w:szCs w:val="21"/>
                <w:highlight w:val="none"/>
                <w:u w:val="single"/>
              </w:rPr>
              <w:t>5000</w:t>
            </w:r>
            <w:r>
              <w:rPr>
                <w:rFonts w:ascii="宋体" w:hAnsi="宋体" w:cs="宋体"/>
                <w:szCs w:val="21"/>
                <w:highlight w:val="none"/>
                <w:u w:val="single"/>
              </w:rPr>
              <w:t>.00</w:t>
            </w:r>
            <w:r>
              <w:rPr>
                <w:rFonts w:hint="eastAsia" w:ascii="宋体" w:hAnsi="宋体" w:cs="宋体"/>
                <w:szCs w:val="21"/>
                <w:highlight w:val="none"/>
              </w:rPr>
              <w:t>元</w:t>
            </w:r>
            <w:bookmarkEnd w:id="22"/>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2" w:hRule="atLeast"/>
        </w:trPr>
        <w:tc>
          <w:tcPr>
            <w:tcW w:w="733" w:type="dxa"/>
            <w:vMerge w:val="continue"/>
            <w:vAlign w:val="center"/>
          </w:tcPr>
          <w:p>
            <w:pPr>
              <w:widowControl/>
              <w:spacing w:line="520" w:lineRule="exact"/>
              <w:jc w:val="left"/>
              <w:outlineLvl w:val="1"/>
              <w:rPr>
                <w:rFonts w:ascii="宋体" w:cs="宋体"/>
                <w:szCs w:val="21"/>
                <w:highlight w:val="none"/>
              </w:rPr>
            </w:pPr>
          </w:p>
        </w:tc>
        <w:tc>
          <w:tcPr>
            <w:tcW w:w="2999" w:type="dxa"/>
            <w:vAlign w:val="center"/>
          </w:tcPr>
          <w:p>
            <w:pPr>
              <w:spacing w:line="520" w:lineRule="exact"/>
              <w:jc w:val="center"/>
              <w:outlineLvl w:val="1"/>
              <w:rPr>
                <w:rFonts w:ascii="宋体" w:cs="宋体"/>
                <w:szCs w:val="21"/>
                <w:highlight w:val="none"/>
              </w:rPr>
            </w:pPr>
            <w:bookmarkStart w:id="24" w:name="_Toc5375"/>
            <w:r>
              <w:rPr>
                <w:rFonts w:hint="eastAsia" w:ascii="宋体" w:hAnsi="宋体" w:cs="宋体"/>
                <w:szCs w:val="21"/>
                <w:highlight w:val="none"/>
              </w:rPr>
              <w:t>资质</w:t>
            </w:r>
            <w:bookmarkEnd w:id="24"/>
          </w:p>
        </w:tc>
        <w:tc>
          <w:tcPr>
            <w:tcW w:w="5408" w:type="dxa"/>
            <w:vAlign w:val="center"/>
          </w:tcPr>
          <w:p>
            <w:pPr>
              <w:pStyle w:val="19"/>
              <w:shd w:val="clear" w:color="auto" w:fill="FFFFFF"/>
              <w:spacing w:before="0" w:beforeAutospacing="0" w:after="0" w:afterAutospacing="0" w:line="40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2.1符合《政府采购法》第二十二条规定的条件：</w:t>
            </w:r>
          </w:p>
          <w:p>
            <w:pPr>
              <w:pStyle w:val="19"/>
              <w:shd w:val="clear" w:color="auto" w:fill="FFFFFF"/>
              <w:spacing w:before="0" w:beforeAutospacing="0" w:after="0" w:afterAutospacing="0" w:line="400" w:lineRule="exact"/>
              <w:ind w:firstLine="480"/>
              <w:rPr>
                <w:color w:val="000000"/>
                <w:sz w:val="21"/>
                <w:szCs w:val="21"/>
                <w:highlight w:val="none"/>
              </w:rPr>
            </w:pPr>
            <w:r>
              <w:rPr>
                <w:rFonts w:hint="eastAsia"/>
                <w:color w:val="000000"/>
                <w:sz w:val="21"/>
                <w:szCs w:val="21"/>
                <w:highlight w:val="none"/>
                <w:shd w:val="clear" w:color="auto" w:fill="FFFFFF"/>
              </w:rPr>
              <w:t>（1）具有独立承担民事责任的能力；</w:t>
            </w:r>
          </w:p>
          <w:p>
            <w:pPr>
              <w:pStyle w:val="19"/>
              <w:shd w:val="clear" w:color="auto" w:fill="FFFFFF"/>
              <w:spacing w:before="0" w:beforeAutospacing="0" w:after="0" w:afterAutospacing="0" w:line="400" w:lineRule="exact"/>
              <w:ind w:firstLine="480"/>
              <w:rPr>
                <w:color w:val="000000"/>
                <w:sz w:val="21"/>
                <w:szCs w:val="21"/>
                <w:highlight w:val="none"/>
              </w:rPr>
            </w:pPr>
            <w:r>
              <w:rPr>
                <w:rFonts w:hint="eastAsia"/>
                <w:color w:val="000000"/>
                <w:sz w:val="21"/>
                <w:szCs w:val="21"/>
                <w:highlight w:val="none"/>
                <w:shd w:val="clear" w:color="auto" w:fill="FFFFFF"/>
              </w:rPr>
              <w:t>（2）具有良好的商业信誉和健全的财务会计制度；</w:t>
            </w:r>
          </w:p>
          <w:p>
            <w:pPr>
              <w:pStyle w:val="19"/>
              <w:shd w:val="clear" w:color="auto" w:fill="FFFFFF"/>
              <w:spacing w:before="0" w:beforeAutospacing="0" w:after="0" w:afterAutospacing="0" w:line="400" w:lineRule="exact"/>
              <w:ind w:firstLine="480"/>
              <w:rPr>
                <w:color w:val="000000"/>
                <w:sz w:val="21"/>
                <w:szCs w:val="21"/>
                <w:highlight w:val="none"/>
              </w:rPr>
            </w:pPr>
            <w:r>
              <w:rPr>
                <w:rFonts w:hint="eastAsia"/>
                <w:color w:val="000000"/>
                <w:sz w:val="21"/>
                <w:szCs w:val="21"/>
                <w:highlight w:val="none"/>
                <w:shd w:val="clear" w:color="auto" w:fill="FFFFFF"/>
              </w:rPr>
              <w:t>（3）具有履行合同所必需的设备和专业技术能力；</w:t>
            </w:r>
          </w:p>
          <w:p>
            <w:pPr>
              <w:pStyle w:val="19"/>
              <w:shd w:val="clear" w:color="auto" w:fill="FFFFFF"/>
              <w:spacing w:before="0" w:beforeAutospacing="0" w:after="0" w:afterAutospacing="0" w:line="400" w:lineRule="exact"/>
              <w:ind w:firstLine="480"/>
              <w:rPr>
                <w:color w:val="000000"/>
                <w:sz w:val="21"/>
                <w:szCs w:val="21"/>
                <w:highlight w:val="none"/>
              </w:rPr>
            </w:pPr>
            <w:r>
              <w:rPr>
                <w:rFonts w:hint="eastAsia"/>
                <w:color w:val="000000"/>
                <w:sz w:val="21"/>
                <w:szCs w:val="21"/>
                <w:highlight w:val="none"/>
                <w:shd w:val="clear" w:color="auto" w:fill="FFFFFF"/>
              </w:rPr>
              <w:t>（4）有依法缴纳税收和社会保障资金的良好记录；</w:t>
            </w:r>
          </w:p>
          <w:p>
            <w:pPr>
              <w:pStyle w:val="19"/>
              <w:shd w:val="clear" w:color="auto" w:fill="FFFFFF"/>
              <w:spacing w:before="0" w:beforeAutospacing="0" w:after="0" w:afterAutospacing="0" w:line="400" w:lineRule="exact"/>
              <w:ind w:firstLine="480"/>
              <w:rPr>
                <w:color w:val="000000"/>
                <w:sz w:val="21"/>
                <w:szCs w:val="21"/>
                <w:highlight w:val="none"/>
              </w:rPr>
            </w:pPr>
            <w:r>
              <w:rPr>
                <w:rFonts w:hint="eastAsia"/>
                <w:color w:val="000000"/>
                <w:sz w:val="21"/>
                <w:szCs w:val="21"/>
                <w:highlight w:val="none"/>
                <w:shd w:val="clear" w:color="auto" w:fill="FFFFFF"/>
              </w:rPr>
              <w:t>（5）参加政府采购活动前三年内，在经营活动中没有重大违法记录；</w:t>
            </w:r>
          </w:p>
          <w:p>
            <w:pPr>
              <w:pStyle w:val="19"/>
              <w:shd w:val="clear" w:color="auto" w:fill="FFFFFF"/>
              <w:spacing w:before="0" w:beforeAutospacing="0" w:after="0" w:afterAutospacing="0" w:line="400" w:lineRule="exact"/>
              <w:ind w:firstLine="480"/>
              <w:rPr>
                <w:color w:val="000000"/>
                <w:sz w:val="21"/>
                <w:szCs w:val="21"/>
                <w:highlight w:val="none"/>
                <w:shd w:val="clear" w:color="auto" w:fill="FFFFFF"/>
              </w:rPr>
            </w:pPr>
            <w:r>
              <w:rPr>
                <w:rFonts w:hint="eastAsia"/>
                <w:color w:val="000000"/>
                <w:sz w:val="21"/>
                <w:szCs w:val="21"/>
                <w:highlight w:val="none"/>
                <w:shd w:val="clear" w:color="auto" w:fill="FFFFFF"/>
              </w:rPr>
              <w:t>（6）法律、行政法规规定的其他条件。</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2.3、供应商提供的产品须为中国档案学会档案密集存储设备定点生产企业（有效期内）生产的产品；</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2.4、供应商提供的产品需为中国环境标志产品认证（十环认证）（有效期内）；</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2.5、供应商须通过ISO9001质量管理体系认证、ISO14001环境管理体系认证、GB/T28001职业健康安全管理体系认证（有效期内）；</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2.6、供应商提供的产品需具有国家塑料机械产品质量监督检验中心出具的检验报告（有效期内）；</w:t>
            </w:r>
          </w:p>
          <w:p>
            <w:pPr>
              <w:pStyle w:val="19"/>
              <w:shd w:val="clear" w:color="auto" w:fill="FFFFFF"/>
              <w:spacing w:before="0" w:beforeAutospacing="0" w:after="0" w:afterAutospacing="0" w:line="400" w:lineRule="exact"/>
              <w:ind w:firstLine="420" w:firstLineChars="200"/>
              <w:rPr>
                <w:color w:val="000000"/>
                <w:sz w:val="21"/>
                <w:szCs w:val="21"/>
                <w:highlight w:val="none"/>
                <w:shd w:val="clear" w:color="auto" w:fill="FFFFFF"/>
              </w:rPr>
            </w:pPr>
            <w:r>
              <w:rPr>
                <w:rFonts w:hint="eastAsia"/>
                <w:color w:val="000000"/>
                <w:sz w:val="21"/>
                <w:szCs w:val="21"/>
                <w:highlight w:val="none"/>
                <w:shd w:val="clear" w:color="auto" w:fill="FFFFFF"/>
              </w:rPr>
              <w:t>2.7、供应商应在开标时提供由单位注册地或项目所在地的检察机关出具的行贿犯罪档案查询结果证明（查询法人、法定代表人、法定代表人委托人）原件，否则取消其投标资格（网上下载的查询告知函和检察机关现场出具的书面告知函具有同等效力）；</w:t>
            </w:r>
          </w:p>
          <w:p>
            <w:pPr>
              <w:spacing w:line="400" w:lineRule="exact"/>
              <w:ind w:firstLine="420" w:firstLineChars="200"/>
              <w:rPr>
                <w:rFonts w:ascii="宋体" w:cs="宋体"/>
                <w:color w:val="000000"/>
                <w:szCs w:val="21"/>
                <w:highlight w:val="none"/>
              </w:rPr>
            </w:pPr>
            <w:r>
              <w:rPr>
                <w:rFonts w:hint="eastAsia" w:ascii="宋体" w:hAnsi="宋体" w:cs="宋体"/>
                <w:color w:val="000000"/>
                <w:szCs w:val="21"/>
                <w:highlight w:val="none"/>
              </w:rPr>
              <w:t>2.8、本项目不接受联合体投标。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trPr>
        <w:tc>
          <w:tcPr>
            <w:tcW w:w="733" w:type="dxa"/>
            <w:vMerge w:val="restart"/>
            <w:vAlign w:val="center"/>
          </w:tcPr>
          <w:p>
            <w:pPr>
              <w:spacing w:line="520" w:lineRule="exact"/>
              <w:jc w:val="center"/>
              <w:outlineLvl w:val="1"/>
              <w:rPr>
                <w:rFonts w:ascii="宋体" w:cs="宋体"/>
                <w:szCs w:val="21"/>
                <w:highlight w:val="none"/>
              </w:rPr>
            </w:pPr>
            <w:bookmarkStart w:id="25" w:name="_Toc20031"/>
            <w:r>
              <w:rPr>
                <w:rFonts w:hint="eastAsia" w:ascii="宋体" w:hAnsi="宋体" w:cs="宋体"/>
                <w:szCs w:val="21"/>
                <w:highlight w:val="none"/>
              </w:rPr>
              <w:t>二</w:t>
            </w:r>
            <w:bookmarkEnd w:id="25"/>
          </w:p>
          <w:p>
            <w:pPr>
              <w:spacing w:line="520" w:lineRule="exact"/>
              <w:jc w:val="center"/>
              <w:outlineLvl w:val="1"/>
              <w:rPr>
                <w:rFonts w:ascii="宋体" w:cs="宋体"/>
                <w:szCs w:val="21"/>
                <w:highlight w:val="none"/>
              </w:rPr>
            </w:pPr>
            <w:bookmarkStart w:id="26" w:name="_Toc29332"/>
            <w:bookmarkStart w:id="27" w:name="OLE_LINK15"/>
            <w:r>
              <w:rPr>
                <w:rFonts w:hint="eastAsia" w:ascii="宋体" w:hAnsi="宋体" w:cs="宋体"/>
                <w:szCs w:val="21"/>
                <w:highlight w:val="none"/>
              </w:rPr>
              <w:t>形式评审标准</w:t>
            </w:r>
            <w:bookmarkEnd w:id="26"/>
            <w:bookmarkEnd w:id="27"/>
          </w:p>
        </w:tc>
        <w:tc>
          <w:tcPr>
            <w:tcW w:w="2999" w:type="dxa"/>
            <w:vAlign w:val="center"/>
          </w:tcPr>
          <w:p>
            <w:pPr>
              <w:spacing w:line="520" w:lineRule="exact"/>
              <w:jc w:val="center"/>
              <w:outlineLvl w:val="1"/>
              <w:rPr>
                <w:rFonts w:ascii="宋体" w:cs="宋体"/>
                <w:szCs w:val="21"/>
                <w:highlight w:val="none"/>
              </w:rPr>
            </w:pPr>
            <w:bookmarkStart w:id="28" w:name="_Toc25055"/>
            <w:r>
              <w:rPr>
                <w:rFonts w:hint="eastAsia" w:ascii="宋体" w:hAnsi="宋体" w:cs="宋体"/>
                <w:szCs w:val="21"/>
                <w:highlight w:val="none"/>
              </w:rPr>
              <w:t>投标供应商名称</w:t>
            </w:r>
            <w:bookmarkEnd w:id="28"/>
          </w:p>
        </w:tc>
        <w:tc>
          <w:tcPr>
            <w:tcW w:w="5408" w:type="dxa"/>
            <w:vAlign w:val="center"/>
          </w:tcPr>
          <w:p>
            <w:pPr>
              <w:spacing w:line="520" w:lineRule="exact"/>
              <w:outlineLvl w:val="1"/>
              <w:rPr>
                <w:rFonts w:ascii="宋体" w:cs="宋体"/>
                <w:szCs w:val="21"/>
                <w:highlight w:val="none"/>
              </w:rPr>
            </w:pPr>
            <w:bookmarkStart w:id="29" w:name="_Toc8015"/>
            <w:r>
              <w:rPr>
                <w:rFonts w:hint="eastAsia" w:ascii="宋体" w:hAnsi="宋体" w:cs="宋体"/>
                <w:szCs w:val="21"/>
                <w:highlight w:val="none"/>
              </w:rPr>
              <w:t>与营业执照等证件一致</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continue"/>
            <w:vAlign w:val="center"/>
          </w:tcPr>
          <w:p>
            <w:pPr>
              <w:spacing w:line="520" w:lineRule="exact"/>
              <w:jc w:val="center"/>
              <w:outlineLvl w:val="1"/>
              <w:rPr>
                <w:rFonts w:ascii="宋体"/>
                <w:szCs w:val="21"/>
                <w:highlight w:val="none"/>
              </w:rPr>
            </w:pPr>
          </w:p>
        </w:tc>
        <w:tc>
          <w:tcPr>
            <w:tcW w:w="2999" w:type="dxa"/>
            <w:vAlign w:val="center"/>
          </w:tcPr>
          <w:p>
            <w:pPr>
              <w:spacing w:line="520" w:lineRule="exact"/>
              <w:ind w:firstLine="630" w:firstLineChars="300"/>
              <w:outlineLvl w:val="1"/>
              <w:rPr>
                <w:rFonts w:ascii="宋体"/>
                <w:szCs w:val="21"/>
                <w:highlight w:val="none"/>
              </w:rPr>
            </w:pPr>
            <w:bookmarkStart w:id="30" w:name="_Toc9339"/>
            <w:r>
              <w:rPr>
                <w:rFonts w:hint="eastAsia" w:ascii="宋体" w:hAnsi="宋体"/>
                <w:szCs w:val="21"/>
                <w:highlight w:val="none"/>
              </w:rPr>
              <w:t>谈判文件</w:t>
            </w:r>
            <w:bookmarkEnd w:id="30"/>
          </w:p>
        </w:tc>
        <w:tc>
          <w:tcPr>
            <w:tcW w:w="5408" w:type="dxa"/>
            <w:vAlign w:val="center"/>
          </w:tcPr>
          <w:p>
            <w:pPr>
              <w:spacing w:line="520" w:lineRule="exact"/>
              <w:outlineLvl w:val="1"/>
              <w:rPr>
                <w:rFonts w:ascii="宋体"/>
                <w:szCs w:val="21"/>
                <w:highlight w:val="none"/>
              </w:rPr>
            </w:pPr>
            <w:bookmarkStart w:id="31" w:name="_Toc32303"/>
            <w:bookmarkStart w:id="32" w:name="OLE_LINK16"/>
            <w:r>
              <w:rPr>
                <w:rFonts w:hint="eastAsia" w:ascii="宋体" w:hAnsi="宋体"/>
                <w:kern w:val="0"/>
                <w:szCs w:val="21"/>
                <w:highlight w:val="none"/>
              </w:rPr>
              <w:t>按照谈判文件规定要求密封、签署、盖章的</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733" w:type="dxa"/>
            <w:vMerge w:val="continue"/>
            <w:vAlign w:val="center"/>
          </w:tcPr>
          <w:p>
            <w:pPr>
              <w:widowControl/>
              <w:spacing w:line="520" w:lineRule="exact"/>
              <w:jc w:val="left"/>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33" w:name="_Toc4182"/>
            <w:r>
              <w:rPr>
                <w:rFonts w:hint="eastAsia" w:ascii="宋体" w:hAnsi="宋体"/>
                <w:szCs w:val="21"/>
                <w:highlight w:val="none"/>
              </w:rPr>
              <w:t>响应性谈判文件格式</w:t>
            </w:r>
            <w:bookmarkEnd w:id="33"/>
          </w:p>
        </w:tc>
        <w:tc>
          <w:tcPr>
            <w:tcW w:w="5408" w:type="dxa"/>
            <w:vAlign w:val="center"/>
          </w:tcPr>
          <w:p>
            <w:pPr>
              <w:spacing w:line="520" w:lineRule="exact"/>
              <w:outlineLvl w:val="1"/>
              <w:rPr>
                <w:rFonts w:ascii="宋体"/>
                <w:szCs w:val="21"/>
                <w:highlight w:val="none"/>
              </w:rPr>
            </w:pPr>
            <w:bookmarkStart w:id="34" w:name="_Toc11085"/>
            <w:bookmarkStart w:id="35" w:name="OLE_LINK17"/>
            <w:r>
              <w:rPr>
                <w:rFonts w:hint="eastAsia" w:ascii="宋体" w:hAnsi="宋体"/>
                <w:szCs w:val="21"/>
                <w:highlight w:val="none"/>
              </w:rPr>
              <w:t>基本符合谈判文件格式要求</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733" w:type="dxa"/>
            <w:vMerge w:val="continue"/>
            <w:vAlign w:val="center"/>
          </w:tcPr>
          <w:p>
            <w:pPr>
              <w:spacing w:line="520" w:lineRule="exact"/>
              <w:jc w:val="center"/>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36" w:name="_Toc6298"/>
            <w:r>
              <w:rPr>
                <w:rFonts w:hint="eastAsia" w:ascii="宋体" w:hAnsi="宋体"/>
                <w:szCs w:val="21"/>
                <w:highlight w:val="none"/>
              </w:rPr>
              <w:t>供货期</w:t>
            </w:r>
            <w:bookmarkEnd w:id="36"/>
          </w:p>
        </w:tc>
        <w:tc>
          <w:tcPr>
            <w:tcW w:w="5408" w:type="dxa"/>
            <w:vAlign w:val="center"/>
          </w:tcPr>
          <w:p>
            <w:pPr>
              <w:spacing w:line="520" w:lineRule="exact"/>
              <w:outlineLvl w:val="1"/>
              <w:rPr>
                <w:rFonts w:ascii="宋体"/>
                <w:szCs w:val="21"/>
                <w:highlight w:val="none"/>
              </w:rPr>
            </w:pPr>
            <w:r>
              <w:rPr>
                <w:rFonts w:hint="eastAsia" w:ascii="宋体" w:hAnsi="宋体"/>
                <w:szCs w:val="21"/>
                <w:highlight w:val="none"/>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spacing w:line="520" w:lineRule="exact"/>
              <w:jc w:val="center"/>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37" w:name="_Toc18395"/>
            <w:r>
              <w:rPr>
                <w:rFonts w:hint="eastAsia" w:ascii="宋体" w:hAnsi="宋体"/>
                <w:szCs w:val="21"/>
                <w:highlight w:val="none"/>
              </w:rPr>
              <w:t>报价</w:t>
            </w:r>
            <w:bookmarkEnd w:id="37"/>
          </w:p>
        </w:tc>
        <w:tc>
          <w:tcPr>
            <w:tcW w:w="5408" w:type="dxa"/>
            <w:vAlign w:val="center"/>
          </w:tcPr>
          <w:p>
            <w:pPr>
              <w:spacing w:line="520" w:lineRule="exact"/>
              <w:outlineLvl w:val="1"/>
              <w:rPr>
                <w:rFonts w:ascii="宋体"/>
                <w:szCs w:val="21"/>
                <w:highlight w:val="none"/>
              </w:rPr>
            </w:pPr>
            <w:bookmarkStart w:id="38" w:name="_Toc10220"/>
            <w:bookmarkStart w:id="39" w:name="OLE_LINK19"/>
            <w:r>
              <w:rPr>
                <w:rFonts w:hint="eastAsia" w:ascii="宋体" w:hAnsi="宋体"/>
                <w:szCs w:val="21"/>
                <w:highlight w:val="none"/>
              </w:rPr>
              <w:t>只能有一个有效报价，且不能超过招标控制价</w:t>
            </w:r>
            <w:bookmarkEnd w:id="38"/>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33" w:type="dxa"/>
            <w:vMerge w:val="continue"/>
            <w:vAlign w:val="center"/>
          </w:tcPr>
          <w:p>
            <w:pPr>
              <w:spacing w:line="520" w:lineRule="exact"/>
              <w:jc w:val="center"/>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40" w:name="_Toc2925"/>
            <w:r>
              <w:rPr>
                <w:rFonts w:hint="eastAsia" w:ascii="宋体" w:hAnsi="宋体"/>
                <w:szCs w:val="21"/>
                <w:highlight w:val="none"/>
              </w:rPr>
              <w:t>投标保证金</w:t>
            </w:r>
            <w:bookmarkEnd w:id="40"/>
          </w:p>
        </w:tc>
        <w:tc>
          <w:tcPr>
            <w:tcW w:w="5408" w:type="dxa"/>
            <w:vAlign w:val="center"/>
          </w:tcPr>
          <w:p>
            <w:pPr>
              <w:spacing w:line="520" w:lineRule="exact"/>
              <w:outlineLvl w:val="1"/>
              <w:rPr>
                <w:rFonts w:ascii="宋体"/>
                <w:szCs w:val="21"/>
                <w:highlight w:val="none"/>
              </w:rPr>
            </w:pPr>
            <w:bookmarkStart w:id="41" w:name="OLE_LINK20"/>
            <w:bookmarkStart w:id="42" w:name="_Toc13694"/>
            <w:r>
              <w:rPr>
                <w:rFonts w:hint="eastAsia" w:ascii="宋体" w:hAnsi="宋体"/>
                <w:szCs w:val="21"/>
                <w:highlight w:val="none"/>
              </w:rPr>
              <w:t>符合本谈判文件“谈判须知表”有关规定</w:t>
            </w:r>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733" w:type="dxa"/>
            <w:vMerge w:val="continue"/>
            <w:vAlign w:val="center"/>
          </w:tcPr>
          <w:p>
            <w:pPr>
              <w:spacing w:line="520" w:lineRule="exact"/>
              <w:jc w:val="center"/>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43" w:name="_Toc23168"/>
            <w:r>
              <w:rPr>
                <w:rFonts w:hint="eastAsia" w:ascii="宋体" w:hAnsi="宋体"/>
                <w:szCs w:val="21"/>
                <w:highlight w:val="none"/>
              </w:rPr>
              <w:t>投标有效期</w:t>
            </w:r>
            <w:bookmarkEnd w:id="43"/>
          </w:p>
        </w:tc>
        <w:tc>
          <w:tcPr>
            <w:tcW w:w="5408" w:type="dxa"/>
            <w:vAlign w:val="center"/>
          </w:tcPr>
          <w:p>
            <w:pPr>
              <w:spacing w:line="520" w:lineRule="exact"/>
              <w:outlineLvl w:val="1"/>
              <w:rPr>
                <w:rFonts w:ascii="宋体"/>
                <w:szCs w:val="21"/>
                <w:highlight w:val="none"/>
              </w:rPr>
            </w:pPr>
            <w:bookmarkStart w:id="44" w:name="OLE_LINK21"/>
            <w:bookmarkStart w:id="45" w:name="_Toc24330"/>
            <w:r>
              <w:rPr>
                <w:rFonts w:hint="eastAsia" w:ascii="宋体" w:hAnsi="宋体"/>
                <w:szCs w:val="21"/>
                <w:highlight w:val="none"/>
              </w:rPr>
              <w:t>谈判文件递交截止日起</w:t>
            </w:r>
            <w:r>
              <w:rPr>
                <w:rFonts w:ascii="宋体" w:hAnsi="宋体"/>
                <w:szCs w:val="21"/>
                <w:highlight w:val="none"/>
                <w:u w:val="single"/>
              </w:rPr>
              <w:t xml:space="preserve">  60 </w:t>
            </w:r>
            <w:r>
              <w:rPr>
                <w:rFonts w:hint="eastAsia" w:ascii="宋体" w:hAnsi="宋体"/>
                <w:szCs w:val="21"/>
                <w:highlight w:val="none"/>
                <w:u w:val="single"/>
              </w:rPr>
              <w:t>日历</w:t>
            </w:r>
            <w:r>
              <w:rPr>
                <w:rFonts w:hint="eastAsia" w:ascii="宋体" w:hAnsi="宋体"/>
                <w:szCs w:val="21"/>
                <w:highlight w:val="none"/>
              </w:rPr>
              <w:t>天</w:t>
            </w:r>
            <w:bookmarkEnd w:id="44"/>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733" w:type="dxa"/>
            <w:vMerge w:val="continue"/>
            <w:vAlign w:val="center"/>
          </w:tcPr>
          <w:p>
            <w:pPr>
              <w:widowControl/>
              <w:spacing w:line="520" w:lineRule="exact"/>
              <w:jc w:val="left"/>
              <w:outlineLvl w:val="1"/>
              <w:rPr>
                <w:rFonts w:ascii="宋体"/>
                <w:szCs w:val="21"/>
                <w:highlight w:val="none"/>
              </w:rPr>
            </w:pPr>
          </w:p>
        </w:tc>
        <w:tc>
          <w:tcPr>
            <w:tcW w:w="2999" w:type="dxa"/>
            <w:vAlign w:val="center"/>
          </w:tcPr>
          <w:p>
            <w:pPr>
              <w:spacing w:line="520" w:lineRule="exact"/>
              <w:jc w:val="center"/>
              <w:outlineLvl w:val="1"/>
              <w:rPr>
                <w:rFonts w:ascii="宋体"/>
                <w:szCs w:val="21"/>
                <w:highlight w:val="none"/>
              </w:rPr>
            </w:pPr>
            <w:bookmarkStart w:id="46" w:name="_Toc7980"/>
            <w:r>
              <w:rPr>
                <w:rFonts w:hint="eastAsia" w:ascii="宋体" w:hAnsi="宋体"/>
                <w:szCs w:val="21"/>
                <w:highlight w:val="none"/>
              </w:rPr>
              <w:t>谈判文件的其他响应</w:t>
            </w:r>
            <w:bookmarkEnd w:id="46"/>
          </w:p>
        </w:tc>
        <w:tc>
          <w:tcPr>
            <w:tcW w:w="5408" w:type="dxa"/>
            <w:vAlign w:val="center"/>
          </w:tcPr>
          <w:p>
            <w:pPr>
              <w:spacing w:line="520" w:lineRule="exact"/>
              <w:outlineLvl w:val="1"/>
              <w:rPr>
                <w:rFonts w:ascii="宋体"/>
                <w:szCs w:val="21"/>
                <w:highlight w:val="none"/>
              </w:rPr>
            </w:pPr>
            <w:bookmarkStart w:id="47" w:name="OLE_LINK22"/>
            <w:bookmarkStart w:id="48" w:name="_Toc15410"/>
            <w:r>
              <w:rPr>
                <w:rFonts w:hint="eastAsia" w:ascii="宋体" w:hAnsi="宋体"/>
                <w:szCs w:val="21"/>
                <w:highlight w:val="none"/>
              </w:rPr>
              <w:t>符合法律、法规和竞争性谈判文件中规定的其他实质性要求的</w:t>
            </w:r>
            <w:bookmarkEnd w:id="47"/>
            <w:bookmarkEnd w:id="48"/>
          </w:p>
        </w:tc>
      </w:tr>
    </w:tbl>
    <w:p>
      <w:pPr>
        <w:autoSpaceDE w:val="0"/>
        <w:autoSpaceDN w:val="0"/>
        <w:adjustRightInd w:val="0"/>
        <w:spacing w:line="520" w:lineRule="exact"/>
        <w:ind w:firstLine="420" w:firstLineChars="200"/>
        <w:outlineLvl w:val="1"/>
        <w:rPr>
          <w:rFonts w:ascii="宋体" w:cs="宋体"/>
          <w:kern w:val="0"/>
          <w:szCs w:val="21"/>
          <w:highlight w:val="none"/>
        </w:rPr>
      </w:pPr>
      <w:bookmarkStart w:id="49" w:name="_Toc14546"/>
      <w:r>
        <w:rPr>
          <w:rFonts w:hint="eastAsia" w:ascii="宋体" w:hAnsi="宋体" w:cs="宋体"/>
          <w:kern w:val="0"/>
          <w:szCs w:val="21"/>
          <w:highlight w:val="none"/>
        </w:rPr>
        <w:t>谈判小组依据以上初步评审标准对谈判文件进行初步评审。有一项不符合评审标准的，作无效投标处理。</w:t>
      </w:r>
      <w:bookmarkEnd w:id="49"/>
    </w:p>
    <w:p>
      <w:pPr>
        <w:spacing w:line="480" w:lineRule="exact"/>
        <w:ind w:firstLine="411" w:firstLineChars="196"/>
        <w:jc w:val="left"/>
        <w:rPr>
          <w:rFonts w:ascii="宋体" w:hAnsi="宋体" w:cs="宋体"/>
          <w:b/>
          <w:szCs w:val="21"/>
          <w:highlight w:val="none"/>
        </w:rPr>
      </w:pPr>
      <w:r>
        <w:rPr>
          <w:rFonts w:hint="eastAsia" w:ascii="宋体" w:hAnsi="宋体" w:cs="宋体"/>
          <w:b/>
          <w:szCs w:val="21"/>
          <w:highlight w:val="none"/>
        </w:rPr>
        <w:t>（七）谈   判</w:t>
      </w:r>
    </w:p>
    <w:p>
      <w:pPr>
        <w:spacing w:line="480" w:lineRule="exact"/>
        <w:ind w:firstLine="312" w:firstLineChars="149"/>
        <w:rPr>
          <w:rFonts w:ascii="宋体" w:hAnsi="宋体" w:cs="宋体"/>
          <w:bCs/>
          <w:szCs w:val="21"/>
          <w:highlight w:val="none"/>
        </w:rPr>
      </w:pPr>
      <w:r>
        <w:rPr>
          <w:rFonts w:hint="eastAsia" w:ascii="宋体" w:hAnsi="宋体" w:cs="宋体"/>
          <w:bCs/>
          <w:szCs w:val="21"/>
          <w:highlight w:val="none"/>
        </w:rPr>
        <w:t>1、谈判小组所有成员集中与单一供应商分别进行谈判。谈判中,谈判的任何一方不得透漏与谈判有关的信息。谈判文件有实质性变动的，谈判小组应当以书面形式通知所有参加谈判的供应商。</w:t>
      </w:r>
    </w:p>
    <w:p>
      <w:pPr>
        <w:spacing w:line="420" w:lineRule="exact"/>
        <w:ind w:firstLine="312" w:firstLineChars="149"/>
        <w:rPr>
          <w:rFonts w:ascii="宋体" w:hAnsi="宋体" w:cs="宋体"/>
          <w:bCs/>
          <w:szCs w:val="21"/>
          <w:highlight w:val="none"/>
        </w:rPr>
      </w:pPr>
      <w:r>
        <w:rPr>
          <w:rFonts w:hint="eastAsia" w:ascii="宋体" w:hAnsi="宋体" w:cs="宋体"/>
          <w:bCs/>
          <w:szCs w:val="21"/>
          <w:highlight w:val="none"/>
        </w:rPr>
        <w:t>2、在谈判过程中，符合评审标准后，方可进行第二轮谈判。第二轮报价不得高于上一轮报价。</w:t>
      </w:r>
      <w:r>
        <w:rPr>
          <w:rFonts w:hint="eastAsia" w:ascii="宋体" w:hAnsi="宋体" w:cs="宋体"/>
          <w:bCs/>
          <w:szCs w:val="21"/>
          <w:highlight w:val="none"/>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highlight w:val="none"/>
        </w:rPr>
        <w:t>。</w:t>
      </w:r>
    </w:p>
    <w:p>
      <w:pPr>
        <w:spacing w:line="420" w:lineRule="exact"/>
        <w:ind w:firstLine="312" w:firstLineChars="149"/>
        <w:rPr>
          <w:rFonts w:ascii="宋体" w:hAnsi="宋体" w:cs="宋体"/>
          <w:b/>
          <w:szCs w:val="21"/>
          <w:highlight w:val="none"/>
          <w:lang w:val="zh-CN"/>
        </w:rPr>
      </w:pPr>
      <w:r>
        <w:rPr>
          <w:rFonts w:hint="eastAsia" w:ascii="宋体" w:hAnsi="宋体" w:cs="宋体"/>
          <w:b/>
          <w:szCs w:val="21"/>
          <w:highlight w:val="none"/>
        </w:rPr>
        <w:t>（八）</w:t>
      </w:r>
      <w:r>
        <w:rPr>
          <w:rFonts w:hint="eastAsia" w:ascii="宋体" w:hAnsi="宋体" w:cs="宋体"/>
          <w:b/>
          <w:szCs w:val="21"/>
          <w:highlight w:val="none"/>
          <w:lang w:val="zh-CN"/>
        </w:rPr>
        <w:t>评审标准</w:t>
      </w:r>
    </w:p>
    <w:p>
      <w:pPr>
        <w:spacing w:line="420" w:lineRule="exact"/>
        <w:ind w:firstLine="312" w:firstLineChars="149"/>
        <w:rPr>
          <w:rFonts w:ascii="宋体" w:hAnsi="宋体" w:cs="宋体"/>
          <w:b/>
          <w:szCs w:val="21"/>
          <w:highlight w:val="none"/>
          <w:lang w:val="zh-CN"/>
        </w:rPr>
      </w:pPr>
      <w:r>
        <w:rPr>
          <w:rFonts w:hint="eastAsia" w:ascii="宋体" w:hAnsi="宋体" w:cs="宋体"/>
          <w:b/>
          <w:szCs w:val="21"/>
          <w:highlight w:val="none"/>
          <w:lang w:val="zh-CN"/>
        </w:rPr>
        <w:t xml:space="preserve">采用最低评标价法，即在全部满足谈判文件实质性要求的前提下，依据统一的价格要素评定最低报价，以提出最低报价的投标人作为成交供应商的评标方法；（对投标产品制造商是中小企业的按6%进行价格折扣，根据《政府采购促进中小企业暂行办法》财库（2011）181号第58条）。  </w:t>
      </w:r>
    </w:p>
    <w:p>
      <w:pPr>
        <w:spacing w:line="420" w:lineRule="exact"/>
        <w:ind w:firstLine="312" w:firstLineChars="149"/>
        <w:rPr>
          <w:rFonts w:ascii="宋体" w:hAnsi="宋体" w:cs="宋体"/>
          <w:b/>
          <w:color w:val="000000" w:themeColor="text1"/>
          <w:szCs w:val="21"/>
          <w:highlight w:val="none"/>
        </w:rPr>
      </w:pPr>
      <w:r>
        <w:rPr>
          <w:rFonts w:hint="eastAsia" w:ascii="宋体" w:hAnsi="宋体" w:cs="宋体"/>
          <w:b/>
          <w:color w:val="000000" w:themeColor="text1"/>
          <w:szCs w:val="21"/>
          <w:highlight w:val="none"/>
        </w:rPr>
        <w:t>（九）推荐和确定成交供应商</w:t>
      </w:r>
    </w:p>
    <w:p>
      <w:pPr>
        <w:spacing w:line="420" w:lineRule="exact"/>
        <w:ind w:firstLine="312" w:firstLineChars="149"/>
        <w:rPr>
          <w:rFonts w:ascii="宋体" w:hAnsi="宋体" w:cs="宋体"/>
          <w:bCs/>
          <w:color w:val="000000" w:themeColor="text1"/>
          <w:szCs w:val="21"/>
          <w:highlight w:val="none"/>
        </w:rPr>
      </w:pPr>
      <w:r>
        <w:rPr>
          <w:rFonts w:hint="eastAsia" w:ascii="宋体" w:hAnsi="宋体" w:cs="宋体"/>
          <w:bCs/>
          <w:color w:val="000000" w:themeColor="text1"/>
          <w:szCs w:val="21"/>
          <w:highlight w:val="none"/>
        </w:rPr>
        <w:t>根据评审标准，按有效投标报价由低到高顺序推荐1名成交供应商。报价相同的，按技术指标优劣顺序排列。谈判小组讨论通过评审，并编写评标报告。</w:t>
      </w:r>
    </w:p>
    <w:p>
      <w:pPr>
        <w:spacing w:line="420" w:lineRule="exact"/>
        <w:ind w:firstLine="312" w:firstLineChars="149"/>
        <w:rPr>
          <w:rFonts w:ascii="宋体" w:cs="宋体"/>
          <w:b/>
          <w:color w:val="000000" w:themeColor="text1"/>
          <w:szCs w:val="21"/>
          <w:highlight w:val="none"/>
        </w:rPr>
      </w:pPr>
      <w:r>
        <w:rPr>
          <w:rFonts w:hint="eastAsia" w:ascii="宋体" w:hAnsi="宋体" w:cs="宋体"/>
          <w:b/>
          <w:color w:val="000000" w:themeColor="text1"/>
          <w:szCs w:val="21"/>
          <w:highlight w:val="none"/>
        </w:rPr>
        <w:t>（十）谈判结果的公示</w:t>
      </w:r>
    </w:p>
    <w:p>
      <w:pPr>
        <w:spacing w:line="420" w:lineRule="exact"/>
        <w:ind w:firstLine="420" w:firstLineChars="200"/>
        <w:rPr>
          <w:rFonts w:ascii="宋体" w:cs="宋体"/>
          <w:color w:val="000000" w:themeColor="text1"/>
          <w:szCs w:val="21"/>
          <w:highlight w:val="none"/>
        </w:rPr>
      </w:pPr>
      <w:r>
        <w:rPr>
          <w:rFonts w:hint="eastAsia" w:ascii="宋体" w:hAnsi="宋体" w:cs="宋体"/>
          <w:color w:val="000000" w:themeColor="text1"/>
          <w:szCs w:val="21"/>
          <w:highlight w:val="none"/>
        </w:rPr>
        <w:t>谈判结束后，谈判结果将在《河南省政府采购网》、《温县公共资源交易中心网》上公示，同时向中标供应商发放成交通知书。</w:t>
      </w:r>
    </w:p>
    <w:p>
      <w:pPr>
        <w:spacing w:line="420" w:lineRule="exact"/>
        <w:ind w:firstLine="315" w:firstLineChars="150"/>
        <w:rPr>
          <w:rFonts w:ascii="宋体" w:cs="宋体"/>
          <w:b/>
          <w:szCs w:val="21"/>
          <w:highlight w:val="none"/>
        </w:rPr>
      </w:pPr>
      <w:r>
        <w:rPr>
          <w:rFonts w:hint="eastAsia" w:ascii="宋体" w:hAnsi="宋体" w:cs="宋体"/>
          <w:b/>
          <w:szCs w:val="21"/>
          <w:highlight w:val="none"/>
        </w:rPr>
        <w:t>（十一）成交合同的签订</w:t>
      </w:r>
    </w:p>
    <w:p>
      <w:pPr>
        <w:spacing w:line="420" w:lineRule="exact"/>
        <w:ind w:firstLine="315" w:firstLineChars="150"/>
        <w:rPr>
          <w:rFonts w:ascii="宋体" w:cs="宋体"/>
          <w:szCs w:val="21"/>
          <w:highlight w:val="none"/>
        </w:rPr>
      </w:pPr>
      <w:r>
        <w:rPr>
          <w:rFonts w:hint="eastAsia" w:ascii="宋体" w:hAnsi="宋体" w:cs="宋体"/>
          <w:szCs w:val="21"/>
          <w:highlight w:val="none"/>
        </w:rPr>
        <w:t>采购人自成交通知书发出之日起，</w:t>
      </w:r>
      <w:r>
        <w:rPr>
          <w:rFonts w:ascii="宋体" w:hAnsi="宋体" w:cs="宋体"/>
          <w:szCs w:val="21"/>
          <w:highlight w:val="none"/>
        </w:rPr>
        <w:t>30</w:t>
      </w:r>
      <w:r>
        <w:rPr>
          <w:rFonts w:hint="eastAsia" w:ascii="宋体" w:hAnsi="宋体" w:cs="宋体"/>
          <w:szCs w:val="21"/>
          <w:highlight w:val="none"/>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20" w:lineRule="exact"/>
        <w:ind w:firstLine="315" w:firstLineChars="150"/>
        <w:rPr>
          <w:rFonts w:ascii="宋体" w:cs="宋体"/>
          <w:b/>
          <w:bCs/>
          <w:kern w:val="0"/>
          <w:szCs w:val="21"/>
          <w:highlight w:val="none"/>
          <w:lang w:val="zh-CN"/>
        </w:rPr>
      </w:pPr>
      <w:r>
        <w:rPr>
          <w:rFonts w:hint="eastAsia" w:ascii="宋体" w:hAnsi="宋体" w:cs="宋体"/>
          <w:b/>
          <w:szCs w:val="21"/>
          <w:highlight w:val="none"/>
        </w:rPr>
        <w:t>（十二）</w:t>
      </w:r>
      <w:r>
        <w:rPr>
          <w:rFonts w:hint="eastAsia" w:ascii="宋体" w:hAnsi="宋体" w:cs="宋体"/>
          <w:b/>
          <w:bCs/>
          <w:kern w:val="0"/>
          <w:szCs w:val="21"/>
          <w:highlight w:val="none"/>
          <w:lang w:val="zh-CN"/>
        </w:rPr>
        <w:t>争议的解决：</w:t>
      </w:r>
      <w:r>
        <w:rPr>
          <w:rFonts w:hint="eastAsia" w:ascii="宋体" w:hAnsi="宋体" w:cs="宋体"/>
          <w:szCs w:val="21"/>
          <w:highlight w:val="none"/>
          <w:lang w:val="zh-CN"/>
        </w:rPr>
        <w:t>双方友好协商；提请主管部门进行调解；由需方所在地人民法院诉讼管辖。</w:t>
      </w:r>
    </w:p>
    <w:p>
      <w:pPr>
        <w:spacing w:line="420" w:lineRule="exact"/>
        <w:ind w:firstLine="315" w:firstLineChars="150"/>
        <w:rPr>
          <w:rFonts w:ascii="宋体" w:cs="宋体"/>
          <w:szCs w:val="21"/>
          <w:highlight w:val="none"/>
          <w:lang w:val="zh-CN"/>
        </w:rPr>
      </w:pPr>
      <w:r>
        <w:rPr>
          <w:rFonts w:hint="eastAsia" w:ascii="宋体" w:hAnsi="宋体" w:cs="宋体"/>
          <w:b/>
          <w:szCs w:val="21"/>
          <w:highlight w:val="none"/>
        </w:rPr>
        <w:t>（十三）</w:t>
      </w:r>
      <w:r>
        <w:rPr>
          <w:rFonts w:hint="eastAsia" w:ascii="宋体" w:hAnsi="宋体" w:cs="宋体"/>
          <w:b/>
          <w:bCs/>
          <w:szCs w:val="21"/>
          <w:highlight w:val="none"/>
          <w:lang w:val="zh-CN"/>
        </w:rPr>
        <w:t>投标费用</w:t>
      </w:r>
      <w:r>
        <w:rPr>
          <w:rFonts w:hint="eastAsia" w:ascii="宋体" w:hAnsi="宋体" w:cs="宋体"/>
          <w:szCs w:val="21"/>
          <w:highlight w:val="none"/>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20" w:lineRule="exact"/>
        <w:ind w:firstLine="411" w:firstLineChars="196"/>
        <w:rPr>
          <w:rFonts w:ascii="宋体" w:cs="宋体"/>
          <w:szCs w:val="21"/>
          <w:highlight w:val="none"/>
          <w:lang w:val="zh-CN"/>
        </w:rPr>
      </w:pPr>
      <w:r>
        <w:rPr>
          <w:rFonts w:hint="eastAsia" w:ascii="宋体" w:hAnsi="宋体" w:cs="宋体"/>
          <w:b/>
          <w:szCs w:val="21"/>
          <w:highlight w:val="none"/>
        </w:rPr>
        <w:t>（十四）</w:t>
      </w:r>
      <w:r>
        <w:rPr>
          <w:rFonts w:hint="eastAsia" w:ascii="宋体" w:hAnsi="宋体" w:cs="宋体"/>
          <w:b/>
          <w:bCs/>
          <w:kern w:val="0"/>
          <w:szCs w:val="21"/>
          <w:highlight w:val="none"/>
          <w:lang w:val="zh-CN"/>
        </w:rPr>
        <w:t>质疑和投诉</w:t>
      </w:r>
    </w:p>
    <w:p>
      <w:pPr>
        <w:autoSpaceDE w:val="0"/>
        <w:autoSpaceDN w:val="0"/>
        <w:adjustRightInd w:val="0"/>
        <w:spacing w:line="42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42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numPr>
          <w:ilvl w:val="0"/>
          <w:numId w:val="1"/>
        </w:numPr>
        <w:autoSpaceDE w:val="0"/>
        <w:autoSpaceDN w:val="0"/>
        <w:adjustRightInd w:val="0"/>
        <w:spacing w:line="420" w:lineRule="exact"/>
        <w:ind w:firstLine="411" w:firstLineChars="196"/>
        <w:rPr>
          <w:rFonts w:ascii="宋体" w:hAnsi="宋体" w:cs="宋体"/>
          <w:b/>
          <w:szCs w:val="21"/>
          <w:highlight w:val="none"/>
        </w:rPr>
      </w:pPr>
      <w:r>
        <w:rPr>
          <w:rFonts w:hint="eastAsia" w:ascii="宋体" w:hAnsi="宋体" w:cs="宋体"/>
          <w:b/>
          <w:szCs w:val="21"/>
          <w:highlight w:val="none"/>
        </w:rPr>
        <w:t>其他补充内容</w:t>
      </w:r>
    </w:p>
    <w:p>
      <w:pPr>
        <w:spacing w:line="420" w:lineRule="exact"/>
        <w:ind w:firstLine="495"/>
        <w:jc w:val="left"/>
        <w:rPr>
          <w:rFonts w:ascii="宋体" w:hAnsi="宋体" w:cs="宋体"/>
          <w:szCs w:val="21"/>
          <w:highlight w:val="none"/>
        </w:rPr>
      </w:pPr>
      <w:r>
        <w:rPr>
          <w:rFonts w:hint="eastAsia" w:ascii="宋体" w:hAnsi="宋体" w:cs="宋体"/>
          <w:szCs w:val="21"/>
          <w:highlight w:val="none"/>
        </w:rPr>
        <w:t>项目需要落实的政府采购政策：促进中小企业发展扶持政策、政府强制采购节能产品强制采购、节能产品及环境标志产品优先采购。</w:t>
      </w:r>
    </w:p>
    <w:p>
      <w:pPr>
        <w:autoSpaceDE w:val="0"/>
        <w:autoSpaceDN w:val="0"/>
        <w:adjustRightInd w:val="0"/>
        <w:spacing w:line="420" w:lineRule="exact"/>
        <w:ind w:firstLine="420" w:firstLineChars="200"/>
        <w:rPr>
          <w:rFonts w:ascii="宋体" w:cs="宋体"/>
          <w:kern w:val="0"/>
          <w:szCs w:val="21"/>
          <w:highlight w:val="none"/>
          <w:lang w:val="zh-CN"/>
        </w:rPr>
      </w:pPr>
      <w:r>
        <w:rPr>
          <w:rFonts w:hint="eastAsia" w:ascii="宋体" w:hAnsi="宋体" w:cs="宋体"/>
          <w:kern w:val="0"/>
          <w:szCs w:val="21"/>
          <w:highlight w:val="none"/>
          <w:lang w:val="zh-CN"/>
        </w:rPr>
        <w:t>其它未尽事宜，按国家有关法律、法规执行。</w:t>
      </w:r>
    </w:p>
    <w:p>
      <w:pPr>
        <w:autoSpaceDE w:val="0"/>
        <w:autoSpaceDN w:val="0"/>
        <w:adjustRightInd w:val="0"/>
        <w:spacing w:line="440" w:lineRule="exact"/>
        <w:ind w:firstLine="420" w:firstLineChars="200"/>
        <w:rPr>
          <w:rFonts w:ascii="宋体" w:cs="宋体"/>
          <w:kern w:val="0"/>
          <w:szCs w:val="21"/>
          <w:highlight w:val="none"/>
          <w:lang w:val="zh-CN"/>
        </w:rPr>
      </w:pPr>
    </w:p>
    <w:p>
      <w:pPr>
        <w:pStyle w:val="2"/>
        <w:keepNext w:val="0"/>
        <w:keepLines w:val="0"/>
        <w:pageBreakBefore w:val="0"/>
        <w:widowControl w:val="0"/>
        <w:numPr>
          <w:ilvl w:val="0"/>
          <w:numId w:val="2"/>
        </w:numPr>
        <w:tabs>
          <w:tab w:val="left" w:pos="0"/>
        </w:tabs>
        <w:kinsoku/>
        <w:wordWrap/>
        <w:overflowPunct/>
        <w:topLinePunct w:val="0"/>
        <w:autoSpaceDE/>
        <w:bidi w:val="0"/>
        <w:spacing w:line="380" w:lineRule="exact"/>
        <w:ind w:left="-178" w:leftChars="-85" w:right="0" w:rightChars="0" w:firstLine="144" w:firstLineChars="40"/>
        <w:rPr>
          <w:rFonts w:ascii="宋体" w:eastAsia="宋体" w:cs="宋体"/>
          <w:highlight w:val="none"/>
        </w:rPr>
      </w:pPr>
      <w:bookmarkStart w:id="50" w:name="_Toc399835131"/>
      <w:bookmarkStart w:id="51" w:name="_Toc17422"/>
      <w:bookmarkStart w:id="52" w:name="_Toc23014"/>
      <w:bookmarkStart w:id="53" w:name="_Toc20580"/>
      <w:r>
        <w:rPr>
          <w:rFonts w:hint="eastAsia" w:ascii="宋体" w:eastAsia="宋体" w:cs="宋体"/>
          <w:highlight w:val="none"/>
        </w:rPr>
        <w:t>采购项目内容和参数及服务要求</w:t>
      </w:r>
      <w:bookmarkEnd w:id="50"/>
      <w:bookmarkEnd w:id="51"/>
    </w:p>
    <w:p>
      <w:pPr>
        <w:keepNext w:val="0"/>
        <w:keepLines w:val="0"/>
        <w:pageBreakBefore w:val="0"/>
        <w:widowControl w:val="0"/>
        <w:shd w:val="solid" w:color="FFFFFF" w:fill="auto"/>
        <w:kinsoku/>
        <w:wordWrap/>
        <w:overflowPunct/>
        <w:topLinePunct w:val="0"/>
        <w:autoSpaceDE/>
        <w:autoSpaceDN w:val="0"/>
        <w:bidi w:val="0"/>
        <w:adjustRightInd w:val="0"/>
        <w:snapToGrid w:val="0"/>
        <w:spacing w:line="380" w:lineRule="exact"/>
        <w:ind w:right="0" w:rightChars="0"/>
        <w:textAlignment w:val="bottom"/>
        <w:rPr>
          <w:rFonts w:ascii="宋体" w:hAnsi="宋体"/>
          <w:color w:val="000000"/>
          <w:szCs w:val="21"/>
          <w:highlight w:val="none"/>
          <w:shd w:val="clear" w:color="auto" w:fill="FFFFFF"/>
        </w:rPr>
      </w:pPr>
      <w:r>
        <w:rPr>
          <w:rFonts w:ascii="宋体" w:hAnsi="宋体"/>
          <w:b/>
          <w:color w:val="000000"/>
          <w:szCs w:val="21"/>
          <w:highlight w:val="none"/>
          <w:shd w:val="clear" w:color="auto" w:fill="FFFFFF"/>
        </w:rPr>
        <w:t>（一）采购总说明</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80" w:lineRule="exact"/>
        <w:ind w:right="0" w:rightChars="0" w:firstLine="440"/>
        <w:textAlignment w:val="bottom"/>
        <w:rPr>
          <w:rFonts w:ascii="宋体" w:hAnsi="宋体"/>
          <w:bCs/>
          <w:color w:val="000000"/>
          <w:szCs w:val="21"/>
          <w:highlight w:val="none"/>
          <w:shd w:val="clear" w:color="auto" w:fill="FFFFFF"/>
        </w:rPr>
      </w:pPr>
      <w:r>
        <w:rPr>
          <w:rFonts w:ascii="宋体" w:hAnsi="宋体"/>
          <w:bCs/>
          <w:color w:val="000000"/>
          <w:szCs w:val="21"/>
          <w:highlight w:val="none"/>
          <w:shd w:val="clear" w:color="auto" w:fill="FFFFFF"/>
        </w:rPr>
        <w:t>1、本技术规范要求提出的是最低限度的基本技术要求，并未对所有技术细节作出规定，供应商应提供符合本技术要求和国家标准、行业标准的优质产品。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80" w:lineRule="exact"/>
        <w:ind w:right="0" w:rightChars="0" w:firstLine="440"/>
        <w:textAlignment w:val="bottom"/>
        <w:rPr>
          <w:rFonts w:ascii="宋体" w:hAnsi="宋体"/>
          <w:bCs/>
          <w:color w:val="000000"/>
          <w:szCs w:val="21"/>
          <w:highlight w:val="none"/>
          <w:shd w:val="clear" w:color="auto" w:fill="FFFFFF"/>
        </w:rPr>
      </w:pPr>
      <w:r>
        <w:rPr>
          <w:rFonts w:ascii="宋体" w:hAnsi="宋体"/>
          <w:bCs/>
          <w:color w:val="000000"/>
          <w:szCs w:val="21"/>
          <w:highlight w:val="none"/>
          <w:shd w:val="clear" w:color="auto" w:fill="FFFFFF"/>
        </w:rPr>
        <w:t>2、供应商产品与本技术要求不一致时，供应商应在响应性文件中予以说明，并由谈判小组鉴定供应商产品能否达到要求。如供应商没有在响应性文件文件中提出异议，则视为供应商提供的产品完全按照本谈判文件要求。</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80" w:lineRule="exact"/>
        <w:ind w:right="0" w:rightChars="0" w:firstLine="440"/>
        <w:textAlignment w:val="bottom"/>
        <w:rPr>
          <w:rFonts w:ascii="宋体" w:hAnsi="宋体"/>
          <w:bCs/>
          <w:color w:val="000000"/>
          <w:szCs w:val="21"/>
          <w:highlight w:val="none"/>
          <w:shd w:val="clear" w:color="auto" w:fill="FFFFFF"/>
        </w:rPr>
      </w:pPr>
      <w:r>
        <w:rPr>
          <w:rFonts w:ascii="宋体" w:hAnsi="宋体"/>
          <w:bCs/>
          <w:color w:val="000000"/>
          <w:szCs w:val="21"/>
          <w:highlight w:val="none"/>
          <w:shd w:val="clear" w:color="auto" w:fill="FFFFFF"/>
        </w:rPr>
        <w:t>3、技术要求及标准的执行</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80" w:lineRule="exact"/>
        <w:ind w:right="0" w:rightChars="0" w:firstLine="440"/>
        <w:textAlignment w:val="bottom"/>
        <w:rPr>
          <w:rFonts w:ascii="宋体" w:hAnsi="宋体"/>
          <w:bCs/>
          <w:color w:val="000000"/>
          <w:szCs w:val="21"/>
          <w:highlight w:val="none"/>
          <w:shd w:val="clear" w:color="auto" w:fill="FFFFFF"/>
        </w:rPr>
      </w:pPr>
      <w:r>
        <w:rPr>
          <w:rFonts w:ascii="宋体" w:hAnsi="宋体"/>
          <w:bCs/>
          <w:color w:val="000000"/>
          <w:szCs w:val="21"/>
          <w:highlight w:val="none"/>
          <w:shd w:val="clear" w:color="auto" w:fill="FFFFFF"/>
        </w:rPr>
        <w:t>供应商提供的产品应标明所执行的质量标准，若同一标准已颁发新标准，则按最新标准执行。若同一产品同时有几个标准（国际标准、国家标准、行业标准、企业标准等），则按最高层次的标准执行。</w:t>
      </w:r>
    </w:p>
    <w:p>
      <w:pPr>
        <w:keepNext w:val="0"/>
        <w:keepLines w:val="0"/>
        <w:pageBreakBefore w:val="0"/>
        <w:shd w:val="solid" w:color="FFFFFF" w:fill="auto"/>
        <w:kinsoku/>
        <w:wordWrap/>
        <w:overflowPunct/>
        <w:topLinePunct w:val="0"/>
        <w:autoSpaceDE/>
        <w:autoSpaceDN w:val="0"/>
        <w:bidi w:val="0"/>
        <w:adjustRightInd w:val="0"/>
        <w:snapToGrid w:val="0"/>
        <w:spacing w:line="340" w:lineRule="exact"/>
        <w:ind w:right="0" w:rightChars="0" w:firstLine="440"/>
        <w:textAlignment w:val="bottom"/>
        <w:rPr>
          <w:rFonts w:ascii="宋体" w:hAnsi="宋体"/>
          <w:color w:val="000000"/>
          <w:szCs w:val="21"/>
          <w:highlight w:val="none"/>
          <w:shd w:val="clear" w:color="auto" w:fill="FFFFFF"/>
        </w:rPr>
      </w:pPr>
      <w:r>
        <w:rPr>
          <w:rFonts w:ascii="宋体" w:hAnsi="宋体"/>
          <w:b/>
          <w:color w:val="000000"/>
          <w:szCs w:val="21"/>
          <w:highlight w:val="none"/>
          <w:shd w:val="clear" w:color="auto" w:fill="FFFFFF"/>
        </w:rPr>
        <w:t>（二）采购设备清单</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402"/>
        <w:gridCol w:w="992"/>
        <w:gridCol w:w="56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shd w:val="clear" w:color="auto" w:fill="auto"/>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b/>
                <w:color w:val="auto"/>
                <w:szCs w:val="21"/>
                <w:highlight w:val="none"/>
              </w:rPr>
            </w:pPr>
            <w:r>
              <w:rPr>
                <w:rFonts w:hint="eastAsia" w:ascii="宋体" w:hAnsi="宋体"/>
                <w:b/>
                <w:color w:val="auto"/>
                <w:szCs w:val="21"/>
                <w:highlight w:val="none"/>
              </w:rPr>
              <w:t>产品名称</w:t>
            </w:r>
          </w:p>
        </w:tc>
        <w:tc>
          <w:tcPr>
            <w:tcW w:w="3402" w:type="dxa"/>
            <w:shd w:val="clear" w:color="auto" w:fill="auto"/>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b/>
                <w:color w:val="auto"/>
                <w:szCs w:val="21"/>
                <w:highlight w:val="none"/>
              </w:rPr>
            </w:pPr>
            <w:r>
              <w:rPr>
                <w:rFonts w:hint="eastAsia" w:ascii="宋体" w:hAnsi="宋体"/>
                <w:b/>
                <w:color w:val="auto"/>
                <w:szCs w:val="21"/>
                <w:highlight w:val="none"/>
              </w:rPr>
              <w:t>规格</w:t>
            </w:r>
          </w:p>
        </w:tc>
        <w:tc>
          <w:tcPr>
            <w:tcW w:w="992" w:type="dxa"/>
            <w:shd w:val="clear" w:color="auto" w:fill="auto"/>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b/>
                <w:color w:val="auto"/>
                <w:szCs w:val="21"/>
                <w:highlight w:val="none"/>
              </w:rPr>
            </w:pPr>
            <w:r>
              <w:rPr>
                <w:rFonts w:hint="eastAsia" w:ascii="宋体" w:hAnsi="宋体"/>
                <w:b/>
                <w:color w:val="auto"/>
                <w:szCs w:val="21"/>
                <w:highlight w:val="none"/>
              </w:rPr>
              <w:t>数量</w:t>
            </w:r>
          </w:p>
        </w:tc>
        <w:tc>
          <w:tcPr>
            <w:tcW w:w="567" w:type="dxa"/>
            <w:shd w:val="clear" w:color="auto" w:fill="auto"/>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b/>
                <w:color w:val="auto"/>
                <w:szCs w:val="21"/>
                <w:highlight w:val="none"/>
              </w:rPr>
            </w:pPr>
            <w:r>
              <w:rPr>
                <w:rFonts w:hint="eastAsia" w:ascii="宋体" w:hAnsi="宋体"/>
                <w:b/>
                <w:color w:val="auto"/>
                <w:szCs w:val="21"/>
                <w:highlight w:val="none"/>
              </w:rPr>
              <w:t>单位</w:t>
            </w:r>
          </w:p>
        </w:tc>
        <w:tc>
          <w:tcPr>
            <w:tcW w:w="1559" w:type="dxa"/>
            <w:shd w:val="clear" w:color="auto" w:fill="auto"/>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电动密集架</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3200*580*2500</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210</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立方米</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详见技术参数要求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文件资料消毒柜</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臭氧蒸熏消毒柜</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1</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台</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容量300L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库房横湿消毒净化一体机</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国内名牌</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2</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台</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产品功能要求：加湿除湿空气消毒净化，信号控制、记忆控制、触摸屏显示，自带远程接口，故障报警。适用100-150平方库房使用。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档案专用梯子</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三层步梯</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2</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部</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优质加厚钢板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档案专用书车</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三层平板书车</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2</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部</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优质加厚钢板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温湿度表</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国内名牌</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2</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个</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LED大屏幕显示时间温湿度，高频率数据采集处理，自动报警。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档案智能管理软件</w:t>
            </w:r>
          </w:p>
        </w:tc>
        <w:tc>
          <w:tcPr>
            <w:tcW w:w="340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国内名牌</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1</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r>
              <w:rPr>
                <w:rFonts w:hint="eastAsia" w:ascii="宋体" w:hAnsi="宋体"/>
                <w:color w:val="auto"/>
                <w:szCs w:val="21"/>
                <w:highlight w:val="none"/>
              </w:rPr>
              <w:t>套</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s="宋体"/>
                <w:bCs/>
                <w:color w:val="auto"/>
                <w:szCs w:val="21"/>
                <w:highlight w:val="none"/>
              </w:rPr>
            </w:pPr>
            <w:r>
              <w:rPr>
                <w:rFonts w:hint="eastAsia"/>
                <w:bCs/>
                <w:color w:val="auto"/>
                <w:szCs w:val="21"/>
                <w:highlight w:val="none"/>
              </w:rPr>
              <w:t>七氟丙烷柜式灭火装置</w:t>
            </w:r>
          </w:p>
        </w:tc>
        <w:tc>
          <w:tcPr>
            <w:tcW w:w="3402" w:type="dxa"/>
            <w:vAlign w:val="center"/>
          </w:tcPr>
          <w:p>
            <w:pPr>
              <w:keepNext w:val="0"/>
              <w:keepLines w:val="0"/>
              <w:pageBreakBefore w:val="0"/>
              <w:kinsoku/>
              <w:wordWrap/>
              <w:overflowPunct/>
              <w:topLinePunct w:val="0"/>
              <w:autoSpaceDE/>
              <w:bidi w:val="0"/>
              <w:spacing w:line="340" w:lineRule="exact"/>
              <w:ind w:right="0" w:rightChars="0"/>
              <w:rPr>
                <w:rFonts w:ascii="宋体" w:hAnsi="宋体" w:cs="宋体"/>
                <w:color w:val="auto"/>
                <w:szCs w:val="21"/>
                <w:highlight w:val="none"/>
              </w:rPr>
            </w:pPr>
            <w:r>
              <w:rPr>
                <w:rFonts w:hint="eastAsia"/>
                <w:color w:val="auto"/>
                <w:szCs w:val="21"/>
                <w:highlight w:val="none"/>
              </w:rPr>
              <w:t>必要功能：柜式灭火器装置，具有安装灵活方便、外形美观，灭火剂不存在管网损失，灭火效率高，速度快，无污染等；容积70L，内装七氟丙烷药剂64公斤</w:t>
            </w:r>
          </w:p>
        </w:tc>
        <w:tc>
          <w:tcPr>
            <w:tcW w:w="992"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s="宋体"/>
                <w:color w:val="auto"/>
                <w:szCs w:val="21"/>
                <w:highlight w:val="none"/>
              </w:rPr>
            </w:pPr>
            <w:r>
              <w:rPr>
                <w:rFonts w:hint="eastAsia"/>
                <w:color w:val="auto"/>
                <w:szCs w:val="21"/>
                <w:highlight w:val="none"/>
              </w:rPr>
              <w:t>1</w:t>
            </w:r>
          </w:p>
        </w:tc>
        <w:tc>
          <w:tcPr>
            <w:tcW w:w="567"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s="宋体"/>
                <w:color w:val="auto"/>
                <w:szCs w:val="21"/>
                <w:highlight w:val="none"/>
              </w:rPr>
            </w:pPr>
            <w:r>
              <w:rPr>
                <w:rFonts w:hint="eastAsia"/>
                <w:color w:val="auto"/>
                <w:szCs w:val="21"/>
                <w:highlight w:val="none"/>
              </w:rPr>
              <w:t>套</w:t>
            </w:r>
          </w:p>
        </w:tc>
        <w:tc>
          <w:tcPr>
            <w:tcW w:w="1559"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档案室3.4*7.5  64Kg/70L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continue"/>
            <w:vAlign w:val="center"/>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必要功能：柜式灭火器装置，具有安装灵活方便、外形美观，灭火剂不存在管网损失，灭火效率高，速度快，无污染等；容积70L，内装七氟丙烷药剂69公斤</w:t>
            </w:r>
          </w:p>
        </w:tc>
        <w:tc>
          <w:tcPr>
            <w:tcW w:w="99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2</w:t>
            </w:r>
          </w:p>
        </w:tc>
        <w:tc>
          <w:tcPr>
            <w:tcW w:w="567"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套</w:t>
            </w:r>
          </w:p>
        </w:tc>
        <w:tc>
          <w:tcPr>
            <w:tcW w:w="1559"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档案室6.7*8.2  69Kg/70L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continue"/>
            <w:vAlign w:val="center"/>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必要功能：柜式灭火器装置，具有安装灵活方便、外形美观，灭火剂不存在管网损失，灭火效率高，速度快，无污染等；容积90L，内装七氟丙烷药剂77公斤</w:t>
            </w:r>
          </w:p>
        </w:tc>
        <w:tc>
          <w:tcPr>
            <w:tcW w:w="99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2</w:t>
            </w:r>
          </w:p>
        </w:tc>
        <w:tc>
          <w:tcPr>
            <w:tcW w:w="567"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color w:val="auto"/>
                <w:szCs w:val="21"/>
                <w:highlight w:val="none"/>
              </w:rPr>
              <w:t>套</w:t>
            </w:r>
          </w:p>
        </w:tc>
        <w:tc>
          <w:tcPr>
            <w:tcW w:w="1559"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档案室8.2*7.5  77Kg/90L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bCs/>
                <w:color w:val="auto"/>
                <w:kern w:val="0"/>
                <w:szCs w:val="21"/>
                <w:highlight w:val="none"/>
              </w:rPr>
              <w:t>七氟丙烷药剂</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主要功能：气体灭火；</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356</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公斤</w:t>
            </w:r>
          </w:p>
        </w:tc>
        <w:tc>
          <w:tcPr>
            <w:tcW w:w="1559" w:type="dxa"/>
            <w:vMerge w:val="restart"/>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1、系统储存压力：2.5MPa；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2、最大工作压力 4.2 Mpa；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3、气体喷放时间：≤10S；</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4、灭火剂充装密度 ≤1.15 kg/L；</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5、工作启动电源 DC24V1A；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6、浸渍时间：5min；</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7、灭火技术方式 全淹没；</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8、启动方式：自动、手动、机械应急操作。</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tcPr>
          <w:p>
            <w:pPr>
              <w:keepNext w:val="0"/>
              <w:keepLines w:val="0"/>
              <w:pageBreakBefore w:val="0"/>
              <w:kinsoku/>
              <w:wordWrap/>
              <w:overflowPunct/>
              <w:topLinePunct w:val="0"/>
              <w:autoSpaceDE/>
              <w:bidi w:val="0"/>
              <w:adjustRightInd w:val="0"/>
              <w:snapToGrid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泄压口</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机械泄压装置，泄压面积不低于0.07平方</w:t>
            </w:r>
          </w:p>
        </w:tc>
        <w:tc>
          <w:tcPr>
            <w:tcW w:w="99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67"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台</w:t>
            </w:r>
          </w:p>
        </w:tc>
        <w:tc>
          <w:tcPr>
            <w:tcW w:w="1559"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开口尺寸</w:t>
            </w:r>
          </w:p>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250*410mm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泄压口</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机械泄压装置，泄压面积不低于0.12平方</w:t>
            </w:r>
          </w:p>
        </w:tc>
        <w:tc>
          <w:tcPr>
            <w:tcW w:w="99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67"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台</w:t>
            </w:r>
          </w:p>
        </w:tc>
        <w:tc>
          <w:tcPr>
            <w:tcW w:w="1559"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开口尺寸</w:t>
            </w:r>
          </w:p>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410*410mm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bCs/>
                <w:color w:val="auto"/>
                <w:kern w:val="0"/>
                <w:szCs w:val="21"/>
                <w:highlight w:val="none"/>
              </w:rPr>
              <w:t>点型光电感烟火灾探测器</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采用无极性信号二总线技术，具备电子编码方式，现场编码简单、方便；指示灯闪烁的方式提示其正常工作状态，可在现场观察其运行状况；底部采用密封方式，可有效防水、防尘、防止恶劣的应用环境对探测器造成的损坏。</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个</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1、工作电压：总线 24V；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2、监视电流≤0.8mA；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3、报警电流≤1.8mA；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4、报警确认灯：红色，巡检时闪烁，报警时常亮；</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5、使用环境：温度：-10℃～+55℃，相对湿度≤95%，不结露；</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6、外壳防护等级：IP23；</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bCs/>
                <w:color w:val="auto"/>
                <w:kern w:val="0"/>
                <w:szCs w:val="21"/>
                <w:highlight w:val="none"/>
              </w:rPr>
              <w:t>点型感温火灾探测器</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必要功能：采用无极性信号二总线技术，结构新颖、外形美观、 性能稳定可靠；</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个</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1、探测器类别：A1R</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2、工作电压：总线 24V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3、监视电流≤0.8mA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4、报警电流≤1.8mA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5、报警确认灯：红色，巡检时闪烁，报警时常亮</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6、使用环境：温度：-10℃～+50℃，相对湿度≤95%，不结露</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7、外壳防护等级：IP33</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气体喷洒指示灯</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1、工作电压：信号总线电压：24V，允许范围：16V～28V； 电源总线电压：DC24V，允许范围：DC20V～DC28V；</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个</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2、工作电流：信号总线监视电流≤1m，电源总线监视电流≤2mA；信号总线 动作电流≤2m，电源总线动作电流≤30mA；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3、闪光频率：1.3Hz±20%；</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4、编码方式：电子编码方式，编码范围在 11～20 之间任意设定；</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5、线制：与气体灭火控制器采用四线连接。其中两线接总线，无极性；另外 两线接电源  DC24V，无极性；</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6、使用环境：温度：-10℃～+50℃，相对湿度≤95%，不凝露；</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声光报警器</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 发生火灾并确认后，由消防控制中心的火灾报警控制器启动，发出强烈的声光报警信号；具备耐低温，抗磷化铝、盐雾、二氧化硫 腐蚀等；</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个</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 信号总线电压：24V，允许范围：16V～28V 电源总线电压：DC24V，允许范围：DC20V～DC28V；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2、工作电流： 总线监视电流≤0.8mA，总线启动电流≤6.0mA 电源监视电流≤10mA， 电源动作电流≤160mA；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3、线制：四线制，与控制器采用无极性信号二总线连接，与电源线采用无极性二线制连接；</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4、声压级≥85dB；</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5、闪光频率：0.8Hz～1.0Hz；</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6、变调周期：4（1±20％）s；</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7、声调：火警声；</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8、使用环境：温度：-10℃～+50℃，相对湿度≤95%，不结露；</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9、外壳防护等级：IP43；</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紧急启停按钮</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 控制气体灭火系统的启动及停动。</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个</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1、工作电压：总线 24V，允许范围：16V～28V；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2、监视电流：≤0.8mA，报警电流≤10mA；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3、常开输出触点：额定值 DC60V、0.1A，接触电阻≤ ；</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4、启动方式：击碎玻璃罩后，按下“按下喷洒”按键；</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5、启动零件类型：重复使用型；</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6、“按下喷洒”按键复位方式：用专用钥匙复位；</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7、指示灯：“按下喷洒”按键：红色，按下时常亮，“停止”按键：绿色， 按下时常亮；</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8、外壳防护等级：IP33。</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bCs/>
                <w:color w:val="auto"/>
                <w:kern w:val="0"/>
                <w:szCs w:val="21"/>
                <w:highlight w:val="none"/>
              </w:rPr>
              <w:t>消防灭火控制主机</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具有火灾探测报警和气体灭火控制双重功能，可配接各种编码火灾探测器、手动报警按钮、紧急启/停按钮、声光警报器、气体喷洒指示灯、手自动转换开关以及输出模块，实现2个防火区的火灾报警和气体灭火控制。具备配置灵活、可靠性高、 功能强、控制方式灵活；具有火灾探测及报警功能；能控制实现气体灭火设备的启动喷洒。</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台</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1、工作电压：交流 AC220V 50/60Hz ，允许电压变化范围 AC187V～AC242V；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2、功耗：监视状态功耗≤20W；最大功耗≤120W；</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3、备用电源：2 个 DC12V/7Ah 密封铅电池；</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4、气体喷洒输出：DC24V/2A，脉冲方式/持续方式、可调；</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5、辅助 24V 电源输出：最大 0.6A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6、电池充电电流：最大 300mA；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2660"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bCs/>
                <w:color w:val="auto"/>
                <w:kern w:val="0"/>
                <w:szCs w:val="21"/>
                <w:highlight w:val="none"/>
              </w:rPr>
              <w:t>消防灭火控制主机</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必要功能：具有火灾探测报警和气体灭火控制双重功能，可配接各种编码火灾探测器、手动报警按钮、紧急启/停按钮、声光警报器、气体喷洒指示灯、手自动转换开关以及输出模块，实现1个防火区的火灾报警和气体灭火控制。具备配置灵活、可靠性高、 功能强、控制方式灵活；具有火灾探测及报警功能；能控制实现气体灭火设备的启动喷洒。</w:t>
            </w:r>
          </w:p>
        </w:tc>
        <w:tc>
          <w:tcPr>
            <w:tcW w:w="992"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67" w:type="dxa"/>
            <w:vMerge w:val="restart"/>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台</w:t>
            </w:r>
          </w:p>
        </w:tc>
        <w:tc>
          <w:tcPr>
            <w:tcW w:w="1559" w:type="dxa"/>
            <w:vMerge w:val="restart"/>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1、工作电压：交流 AC220V 50/60Hz ，允许电压变化范围 AC187V～AC242V；</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2、功耗：监视状态功耗≤20W；最大功耗≤120W；</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3、备用电源：2 个 DC12V/7Ah 密封铅电池；</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4、气体喷洒输出：DC24V/2A，脉冲方式/持续方式、可调；</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5、辅助 24V 电源输出：最大 0.6A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left"/>
              <w:rPr>
                <w:rFonts w:ascii="宋体" w:hAnsi="宋体" w:cs="宋体"/>
                <w:color w:val="auto"/>
                <w:kern w:val="0"/>
                <w:szCs w:val="21"/>
                <w:highlight w:val="none"/>
              </w:rPr>
            </w:pPr>
            <w:r>
              <w:rPr>
                <w:rFonts w:hint="eastAsia" w:ascii="宋体" w:hAnsi="宋体" w:cs="宋体"/>
                <w:color w:val="auto"/>
                <w:kern w:val="0"/>
                <w:szCs w:val="21"/>
                <w:highlight w:val="none"/>
              </w:rPr>
              <w:t>6、电池充电电流：最大 300mA；</w:t>
            </w:r>
          </w:p>
        </w:tc>
        <w:tc>
          <w:tcPr>
            <w:tcW w:w="992"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567" w:type="dxa"/>
            <w:vMerge w:val="continue"/>
            <w:vAlign w:val="center"/>
          </w:tcPr>
          <w:p>
            <w:pPr>
              <w:keepNext w:val="0"/>
              <w:keepLines w:val="0"/>
              <w:pageBreakBefore w:val="0"/>
              <w:widowControl/>
              <w:kinsoku/>
              <w:wordWrap/>
              <w:overflowPunct/>
              <w:topLinePunct w:val="0"/>
              <w:autoSpaceDE/>
              <w:bidi w:val="0"/>
              <w:spacing w:line="340" w:lineRule="exact"/>
              <w:ind w:right="0" w:rightChars="0"/>
              <w:jc w:val="center"/>
              <w:rPr>
                <w:rFonts w:hint="eastAsia" w:ascii="宋体" w:hAnsi="宋体" w:cs="宋体"/>
                <w:color w:val="auto"/>
                <w:kern w:val="0"/>
                <w:szCs w:val="21"/>
                <w:highlight w:val="none"/>
              </w:rPr>
            </w:pPr>
          </w:p>
        </w:tc>
        <w:tc>
          <w:tcPr>
            <w:tcW w:w="1559" w:type="dxa"/>
            <w:vMerge w:val="continue"/>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通用底座</w:t>
            </w:r>
          </w:p>
        </w:tc>
        <w:tc>
          <w:tcPr>
            <w:tcW w:w="340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DZ-02</w:t>
            </w:r>
          </w:p>
        </w:tc>
        <w:tc>
          <w:tcPr>
            <w:tcW w:w="992"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567" w:type="dxa"/>
            <w:vAlign w:val="center"/>
          </w:tcPr>
          <w:p>
            <w:pPr>
              <w:keepNext w:val="0"/>
              <w:keepLines w:val="0"/>
              <w:pageBreakBefore w:val="0"/>
              <w:widowControl/>
              <w:kinsoku/>
              <w:wordWrap/>
              <w:overflowPunct/>
              <w:topLinePunct w:val="0"/>
              <w:autoSpaceDE/>
              <w:bidi w:val="0"/>
              <w:spacing w:line="340" w:lineRule="exact"/>
              <w:ind w:right="0" w:rightChars="0"/>
              <w:jc w:val="center"/>
              <w:rPr>
                <w:rFonts w:ascii="宋体" w:hAnsi="宋体" w:cs="宋体"/>
                <w:color w:val="auto"/>
                <w:kern w:val="0"/>
                <w:szCs w:val="21"/>
                <w:highlight w:val="none"/>
              </w:rPr>
            </w:pPr>
            <w:r>
              <w:rPr>
                <w:rFonts w:hint="eastAsia" w:ascii="宋体" w:hAnsi="宋体" w:cs="宋体"/>
                <w:color w:val="auto"/>
                <w:kern w:val="0"/>
                <w:szCs w:val="21"/>
                <w:highlight w:val="none"/>
              </w:rPr>
              <w:t>只</w:t>
            </w:r>
          </w:p>
        </w:tc>
        <w:tc>
          <w:tcPr>
            <w:tcW w:w="1559" w:type="dxa"/>
            <w:vAlign w:val="center"/>
          </w:tcPr>
          <w:p>
            <w:pPr>
              <w:keepNext w:val="0"/>
              <w:keepLines w:val="0"/>
              <w:pageBreakBefore w:val="0"/>
              <w:kinsoku/>
              <w:wordWrap/>
              <w:overflowPunct/>
              <w:topLinePunct w:val="0"/>
              <w:autoSpaceDE/>
              <w:bidi w:val="0"/>
              <w:spacing w:line="340" w:lineRule="exact"/>
              <w:ind w:right="0" w:rightChars="0"/>
              <w:jc w:val="center"/>
              <w:rPr>
                <w:rFonts w:ascii="宋体" w:hAnsi="宋体"/>
                <w:color w:val="auto"/>
                <w:szCs w:val="21"/>
                <w:highlight w:val="none"/>
              </w:rPr>
            </w:pPr>
          </w:p>
        </w:tc>
      </w:tr>
    </w:tbl>
    <w:p>
      <w:pPr>
        <w:widowControl/>
        <w:shd w:val="clear" w:color="auto" w:fill="FFFFFF"/>
        <w:adjustRightInd w:val="0"/>
        <w:snapToGrid w:val="0"/>
        <w:spacing w:line="460" w:lineRule="atLeast"/>
        <w:rPr>
          <w:rFonts w:ascii="宋体" w:hAnsi="宋体" w:cs="宋体"/>
          <w:color w:val="000000"/>
          <w:kern w:val="0"/>
          <w:sz w:val="27"/>
          <w:szCs w:val="27"/>
          <w:highlight w:val="none"/>
        </w:rPr>
      </w:pPr>
      <w:r>
        <w:rPr>
          <w:rFonts w:ascii="_5b8b_4f53" w:hAnsi="_5b8b_4f53" w:cs="宋体"/>
          <w:b/>
          <w:bCs/>
          <w:color w:val="000000"/>
          <w:kern w:val="0"/>
          <w:szCs w:val="21"/>
          <w:highlight w:val="none"/>
          <w:shd w:val="clear" w:color="auto" w:fill="FFFFFF"/>
        </w:rPr>
        <w:t>（三）材料配置要求</w:t>
      </w:r>
    </w:p>
    <w:p>
      <w:pPr>
        <w:widowControl/>
        <w:shd w:val="clear" w:color="auto" w:fill="FFFFFF"/>
        <w:adjustRightInd w:val="0"/>
        <w:snapToGrid w:val="0"/>
        <w:spacing w:line="460" w:lineRule="atLeast"/>
        <w:ind w:firstLine="440"/>
        <w:rPr>
          <w:rFonts w:ascii="宋体" w:hAnsi="宋体" w:cs="宋体"/>
          <w:color w:val="000000"/>
          <w:kern w:val="0"/>
          <w:szCs w:val="21"/>
          <w:highlight w:val="none"/>
        </w:rPr>
      </w:pPr>
      <w:r>
        <w:rPr>
          <w:rFonts w:hint="eastAsia" w:ascii="宋体" w:hAnsi="宋体" w:cs="宋体"/>
          <w:b/>
          <w:bCs/>
          <w:color w:val="000000"/>
          <w:kern w:val="0"/>
          <w:szCs w:val="21"/>
          <w:highlight w:val="none"/>
          <w:shd w:val="clear" w:color="auto" w:fill="FFFFFF"/>
        </w:rPr>
        <w:t>1、手动部分材料配置要求</w:t>
      </w:r>
    </w:p>
    <w:tbl>
      <w:tblPr>
        <w:tblStyle w:val="24"/>
        <w:tblW w:w="8522" w:type="dxa"/>
        <w:jc w:val="center"/>
        <w:tblInd w:w="0" w:type="dxa"/>
        <w:tblLayout w:type="fixed"/>
        <w:tblCellMar>
          <w:top w:w="0" w:type="dxa"/>
          <w:left w:w="0" w:type="dxa"/>
          <w:bottom w:w="0" w:type="dxa"/>
          <w:right w:w="0" w:type="dxa"/>
        </w:tblCellMar>
      </w:tblPr>
      <w:tblGrid>
        <w:gridCol w:w="908"/>
        <w:gridCol w:w="598"/>
        <w:gridCol w:w="903"/>
        <w:gridCol w:w="1527"/>
        <w:gridCol w:w="1354"/>
        <w:gridCol w:w="3232"/>
      </w:tblGrid>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b/>
                <w:bCs/>
                <w:kern w:val="0"/>
                <w:szCs w:val="21"/>
                <w:highlight w:val="none"/>
              </w:rPr>
            </w:pPr>
            <w:r>
              <w:rPr>
                <w:rFonts w:hint="eastAsia" w:ascii="宋体" w:hAnsi="宋体" w:cs="宋体"/>
                <w:b/>
                <w:bCs/>
                <w:color w:val="000000"/>
                <w:kern w:val="0"/>
                <w:szCs w:val="21"/>
                <w:highlight w:val="none"/>
                <w:shd w:val="clear" w:color="auto" w:fill="FFFFFF"/>
              </w:rPr>
              <w:t>产品名称</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b/>
                <w:bCs/>
                <w:kern w:val="0"/>
                <w:szCs w:val="21"/>
                <w:highlight w:val="none"/>
              </w:rPr>
            </w:pPr>
            <w:r>
              <w:rPr>
                <w:rFonts w:hint="eastAsia" w:ascii="宋体" w:hAnsi="宋体" w:cs="宋体"/>
                <w:b/>
                <w:bCs/>
                <w:color w:val="000000"/>
                <w:kern w:val="0"/>
                <w:szCs w:val="21"/>
                <w:highlight w:val="none"/>
                <w:shd w:val="clear" w:color="auto" w:fill="FFFFFF"/>
              </w:rPr>
              <w:t>配置名称</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b/>
                <w:bCs/>
                <w:kern w:val="0"/>
                <w:szCs w:val="21"/>
                <w:highlight w:val="none"/>
              </w:rPr>
            </w:pPr>
            <w:r>
              <w:rPr>
                <w:rFonts w:hint="eastAsia" w:ascii="宋体" w:hAnsi="宋体" w:cs="宋体"/>
                <w:b/>
                <w:bCs/>
                <w:color w:val="000000"/>
                <w:kern w:val="0"/>
                <w:szCs w:val="21"/>
                <w:highlight w:val="none"/>
                <w:shd w:val="clear" w:color="auto" w:fill="FFFFFF"/>
              </w:rPr>
              <w:t>材料规格</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b/>
                <w:bCs/>
                <w:kern w:val="0"/>
                <w:szCs w:val="21"/>
                <w:highlight w:val="none"/>
              </w:rPr>
            </w:pPr>
            <w:r>
              <w:rPr>
                <w:rFonts w:hint="eastAsia" w:ascii="宋体" w:hAnsi="宋体" w:cs="宋体"/>
                <w:b/>
                <w:bCs/>
                <w:color w:val="000000"/>
                <w:kern w:val="0"/>
                <w:szCs w:val="21"/>
                <w:highlight w:val="none"/>
                <w:shd w:val="clear" w:color="auto" w:fill="FFFFFF"/>
              </w:rPr>
              <w:t>技术参数</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 w:val="24"/>
                <w:highlight w:val="none"/>
              </w:rPr>
            </w:pPr>
            <w:r>
              <w:rPr>
                <w:rFonts w:ascii="_5b8b_4f53" w:hAnsi="_5b8b_4f53" w:cs="宋体"/>
                <w:b/>
                <w:bCs/>
                <w:color w:val="000000"/>
                <w:kern w:val="0"/>
                <w:szCs w:val="21"/>
                <w:highlight w:val="none"/>
                <w:shd w:val="clear" w:color="auto" w:fill="FFFFFF"/>
              </w:rPr>
              <w:t>性能说明</w:t>
            </w: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轨道</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轨道座</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304不锈钢板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钢性足，不变形。防止表面层脱落，延长使用寿命及防锈，采用304不锈钢板制作。</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轨道</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20×20mm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304不锈钢实心方钢</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底盘</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底梁</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底盘采用整体焊接，钢性足，不变形，表面亚光喷塑，分段式结构。</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轴承档</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夹紧块</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立板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restart"/>
            <w:tcBorders>
              <w:top w:val="single" w:color="000000" w:sz="8" w:space="0"/>
              <w:left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架体结实、坚固、新颖，安全规范，层数和间距可自由调整。</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搁板（压双筋）</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kern w:val="0"/>
                <w:szCs w:val="21"/>
                <w:highlight w:val="none"/>
              </w:rPr>
              <w:t>中封板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left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挂钩</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门面</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门框</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门板平整，款式新颖，表面亚光喷塑（颜色根据用户要求）。</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门板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 w:val="24"/>
                <w:highlight w:val="none"/>
              </w:rPr>
            </w:pPr>
          </w:p>
        </w:tc>
      </w:tr>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侧面板</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侧面板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表面平整、设计美观，凹凸式大圆角护板，表面亚光喷塑（颜色根据用户要求）配有两个目录牌。</w:t>
            </w: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传动机构</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轴承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P204双排珠心</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E级</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精密度高，万向灵活，材料质量好、耐压与耐磨性能好。</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实心轴</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Φ20mm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45#冷拉实心圆钢</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连接钢管</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Φ25mm×2.5mm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无缝钢管</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传动机构配合精密度高，定位准确，传动轻便灵活，摇手轻，运行平稳性能达到和超过国家标准。</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铁滚轮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HT15-33</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高强度球墨铸铁</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链轮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ZG45</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滚轮精制</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摩托车链条</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FR420</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摩托车专用</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5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摇手体总成</w:t>
            </w:r>
          </w:p>
        </w:tc>
        <w:tc>
          <w:tcPr>
            <w:tcW w:w="90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摇手体</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ZG45</w:t>
            </w:r>
          </w:p>
        </w:tc>
        <w:tc>
          <w:tcPr>
            <w:tcW w:w="1354"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双向超越离合器结构</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造型美观大方，手感舒适，把手为折叠式，可避免通道障碍，摇动任何列不会带动其它把手。</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59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90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滚珠轴承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354"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638"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制动装置</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边列锁定装置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方形锁</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豪华型</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每列均装有制动装置，操作方便、制动可靠、使用存取方便。</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中列制动装置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防护装置</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防震、防尘装置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抗老化橡胶磁性冰箱门吸条</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每列的接触面均有缓冲及密封装置，具有良好的防震、防尘、防鼠、防光、防潮、防火功能。</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防尘板、顶板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防鼠板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防倾倒装置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表面</w:t>
            </w:r>
          </w:p>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处理</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前处理药剂</w:t>
            </w:r>
          </w:p>
        </w:tc>
        <w:tc>
          <w:tcPr>
            <w:tcW w:w="288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优质磷化液</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kern w:val="0"/>
                <w:szCs w:val="21"/>
                <w:highlight w:val="none"/>
                <w:shd w:val="clear" w:color="auto" w:fill="FFFFFF"/>
              </w:rPr>
              <w:t>高压静电喷塑</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kern w:val="0"/>
                <w:szCs w:val="21"/>
                <w:highlight w:val="none"/>
                <w:shd w:val="clear" w:color="auto" w:fill="FFFFFF"/>
              </w:rPr>
              <w:t>环氧型聚脂混合粉</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kern w:val="0"/>
                <w:szCs w:val="21"/>
                <w:highlight w:val="none"/>
                <w:shd w:val="clear" w:color="auto" w:fill="FFFFFF"/>
              </w:rPr>
              <w:t>热固性粉末</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kern w:val="0"/>
                <w:szCs w:val="21"/>
                <w:highlight w:val="none"/>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纯水洗</w:t>
            </w:r>
          </w:p>
        </w:tc>
        <w:tc>
          <w:tcPr>
            <w:tcW w:w="288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电导率≤10us</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紧固件</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45#、Q235A</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国标</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r>
    </w:tbl>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textAlignment w:val="auto"/>
        <w:outlineLvl w:val="9"/>
        <w:rPr>
          <w:rFonts w:ascii="宋体" w:hAnsi="宋体" w:cs="宋体"/>
          <w:color w:val="000000"/>
          <w:kern w:val="0"/>
          <w:szCs w:val="21"/>
          <w:highlight w:val="none"/>
        </w:rPr>
      </w:pPr>
      <w:r>
        <w:rPr>
          <w:rFonts w:ascii="宋体" w:hAnsi="宋体" w:cs="宋体"/>
          <w:b/>
          <w:bCs/>
          <w:color w:val="000000"/>
          <w:kern w:val="0"/>
          <w:szCs w:val="21"/>
          <w:highlight w:val="none"/>
          <w:shd w:val="clear" w:color="auto" w:fill="FFFFFF"/>
        </w:rPr>
        <w:t>2、电器部分材料配置要求</w:t>
      </w:r>
    </w:p>
    <w:tbl>
      <w:tblPr>
        <w:tblStyle w:val="24"/>
        <w:tblW w:w="8522" w:type="dxa"/>
        <w:jc w:val="center"/>
        <w:tblInd w:w="0" w:type="dxa"/>
        <w:tblLayout w:type="fixed"/>
        <w:tblCellMar>
          <w:top w:w="0" w:type="dxa"/>
          <w:left w:w="0" w:type="dxa"/>
          <w:bottom w:w="0" w:type="dxa"/>
          <w:right w:w="0" w:type="dxa"/>
        </w:tblCellMar>
      </w:tblPr>
      <w:tblGrid>
        <w:gridCol w:w="873"/>
        <w:gridCol w:w="1882"/>
        <w:gridCol w:w="2551"/>
        <w:gridCol w:w="2173"/>
        <w:gridCol w:w="1043"/>
      </w:tblGrid>
      <w:tr>
        <w:tblPrEx>
          <w:tblLayout w:type="fixed"/>
          <w:tblCellMar>
            <w:top w:w="0" w:type="dxa"/>
            <w:left w:w="0" w:type="dxa"/>
            <w:bottom w:w="0" w:type="dxa"/>
            <w:right w:w="0" w:type="dxa"/>
          </w:tblCellMar>
        </w:tblPrEx>
        <w:trPr>
          <w:trHeight w:val="480" w:hRule="atLeast"/>
          <w:jc w:val="center"/>
        </w:trPr>
        <w:tc>
          <w:tcPr>
            <w:tcW w:w="87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品类</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产品名称</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部件规格功能</w:t>
            </w:r>
          </w:p>
        </w:tc>
        <w:tc>
          <w:tcPr>
            <w:tcW w:w="2173"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规格</w:t>
            </w:r>
          </w:p>
        </w:tc>
        <w:tc>
          <w:tcPr>
            <w:tcW w:w="104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备注</w:t>
            </w:r>
          </w:p>
        </w:tc>
      </w:tr>
      <w:tr>
        <w:tblPrEx>
          <w:tblLayout w:type="fixed"/>
          <w:tblCellMar>
            <w:top w:w="0" w:type="dxa"/>
            <w:left w:w="0" w:type="dxa"/>
            <w:bottom w:w="0" w:type="dxa"/>
            <w:right w:w="0" w:type="dxa"/>
          </w:tblCellMar>
        </w:tblPrEx>
        <w:trPr>
          <w:trHeight w:val="480" w:hRule="atLeast"/>
          <w:jc w:val="center"/>
        </w:trPr>
        <w:tc>
          <w:tcPr>
            <w:tcW w:w="873" w:type="dxa"/>
            <w:vMerge w:val="restart"/>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活</w:t>
            </w:r>
            <w:r>
              <w:rPr>
                <w:rFonts w:hint="eastAsia" w:ascii="宋体" w:hAnsi="宋体" w:cs="宋体"/>
                <w:color w:val="000000"/>
                <w:kern w:val="0"/>
                <w:szCs w:val="21"/>
                <w:highlight w:val="none"/>
                <w:shd w:val="clear" w:color="auto" w:fill="FFFFFF"/>
              </w:rPr>
              <w:br w:type="textWrapping"/>
            </w:r>
            <w:r>
              <w:rPr>
                <w:rFonts w:hint="eastAsia" w:ascii="宋体" w:hAnsi="宋体" w:cs="宋体"/>
                <w:color w:val="000000"/>
                <w:kern w:val="0"/>
                <w:szCs w:val="21"/>
                <w:highlight w:val="none"/>
                <w:shd w:val="clear" w:color="auto" w:fill="FFFFFF"/>
              </w:rPr>
              <w:t>动</w:t>
            </w:r>
            <w:r>
              <w:rPr>
                <w:rFonts w:hint="eastAsia" w:ascii="宋体" w:hAnsi="宋体" w:cs="宋体"/>
                <w:color w:val="000000"/>
                <w:kern w:val="0"/>
                <w:szCs w:val="21"/>
                <w:highlight w:val="none"/>
                <w:shd w:val="clear" w:color="auto" w:fill="FFFFFF"/>
              </w:rPr>
              <w:br w:type="textWrapping"/>
            </w:r>
            <w:r>
              <w:rPr>
                <w:rFonts w:hint="eastAsia" w:ascii="宋体" w:hAnsi="宋体" w:cs="宋体"/>
                <w:color w:val="000000"/>
                <w:kern w:val="0"/>
                <w:szCs w:val="21"/>
                <w:highlight w:val="none"/>
                <w:shd w:val="clear" w:color="auto" w:fill="FFFFFF"/>
              </w:rPr>
              <w:t>列</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控制主机</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所在列架体档案查询、架体操作、温湿度报表曲线查询</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磁感应接近开关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架体运动到位传感</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通道红外模块</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列通道人体红外保护</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pStyle w:val="36"/>
              <w:keepNext w:val="0"/>
              <w:keepLines w:val="0"/>
              <w:pageBreakBefore w:val="0"/>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sz w:val="21"/>
                <w:szCs w:val="21"/>
                <w:highlight w:val="none"/>
                <w:lang w:eastAsia="zh-CN"/>
              </w:rPr>
            </w:pPr>
            <w:r>
              <w:rPr>
                <w:rFonts w:hint="eastAsia"/>
                <w:sz w:val="21"/>
                <w:szCs w:val="21"/>
                <w:highlight w:val="none"/>
                <w:lang w:eastAsia="zh-CN"/>
              </w:rPr>
              <w:t>底盘红外光幕安全保护装置</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pStyle w:val="36"/>
              <w:keepNext w:val="0"/>
              <w:keepLines w:val="0"/>
              <w:pageBreakBefore w:val="0"/>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sz w:val="21"/>
                <w:szCs w:val="21"/>
                <w:highlight w:val="none"/>
                <w:lang w:eastAsia="zh-CN"/>
              </w:rPr>
            </w:pPr>
            <w:r>
              <w:rPr>
                <w:rFonts w:hint="eastAsia"/>
                <w:sz w:val="21"/>
                <w:szCs w:val="21"/>
                <w:highlight w:val="none"/>
                <w:lang w:eastAsia="zh-CN"/>
              </w:rPr>
              <w:t>人体光幕红外保护</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szCs w:val="21"/>
                <w:highlight w:val="none"/>
              </w:rPr>
              <w:t>CHE/JK-10L/NA-B710</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LED照明灯</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过道灯每3节1盏</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24V</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直流电机</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直流永磁齿轮电机、180W</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180W 24V 1:10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电磁离合器</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5A</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移动列5寸触摸屏</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彩色触摸屏</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开关电源</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直流</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电源线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架体内所需电源线缆</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506"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通讯线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架体内所需信号线缆</w:t>
            </w:r>
          </w:p>
        </w:tc>
        <w:tc>
          <w:tcPr>
            <w:tcW w:w="2173" w:type="dxa"/>
            <w:tcBorders>
              <w:top w:val="inset" w:color="auto" w:sz="8" w:space="0"/>
              <w:left w:val="single" w:color="auto" w:sz="0"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855" w:hRule="atLeast"/>
          <w:jc w:val="center"/>
        </w:trPr>
        <w:tc>
          <w:tcPr>
            <w:tcW w:w="873" w:type="dxa"/>
            <w:vMerge w:val="restart"/>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固</w:t>
            </w:r>
            <w:r>
              <w:rPr>
                <w:rFonts w:hint="eastAsia" w:ascii="宋体" w:hAnsi="宋体" w:cs="宋体"/>
                <w:color w:val="000000"/>
                <w:kern w:val="0"/>
                <w:szCs w:val="21"/>
                <w:highlight w:val="none"/>
                <w:shd w:val="clear" w:color="auto" w:fill="FFFFFF"/>
              </w:rPr>
              <w:br w:type="textWrapping"/>
            </w:r>
            <w:r>
              <w:rPr>
                <w:rFonts w:hint="eastAsia" w:ascii="宋体" w:hAnsi="宋体" w:cs="宋体"/>
                <w:color w:val="000000"/>
                <w:kern w:val="0"/>
                <w:szCs w:val="21"/>
                <w:highlight w:val="none"/>
                <w:shd w:val="clear" w:color="auto" w:fill="FFFFFF"/>
              </w:rPr>
              <w:t>定</w:t>
            </w:r>
            <w:r>
              <w:rPr>
                <w:rFonts w:hint="eastAsia" w:ascii="宋体" w:hAnsi="宋体" w:cs="宋体"/>
                <w:color w:val="000000"/>
                <w:kern w:val="0"/>
                <w:szCs w:val="21"/>
                <w:highlight w:val="none"/>
                <w:shd w:val="clear" w:color="auto" w:fill="FFFFFF"/>
              </w:rPr>
              <w:br w:type="textWrapping"/>
            </w:r>
            <w:r>
              <w:rPr>
                <w:rFonts w:hint="eastAsia" w:ascii="宋体" w:hAnsi="宋体" w:cs="宋体"/>
                <w:color w:val="000000"/>
                <w:kern w:val="0"/>
                <w:szCs w:val="21"/>
                <w:highlight w:val="none"/>
                <w:shd w:val="clear" w:color="auto" w:fill="FFFFFF"/>
              </w:rPr>
              <w:t>列</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固定列控制板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所在团体架体档案查询、架体操作、打印报表、温湿度管理、数据通讯</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60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固定列 15 英寸彩色液晶触摸屏</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彩色触摸屏</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60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固定列温湿度传感器</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温湿度显示</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AM2301</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551"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门禁红外模块</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列与列前入口人体红外保护</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7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漏电开关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空气开关、短路保护</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5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钥匙式电源开关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金属钥匙启动控制系统</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9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电源线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架体内所需电源线9米</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5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通讯线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架体内所需信号线10米</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音箱</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语音播报</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烟雾传感接口</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预留烟雾传感器安装接口</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控制软件</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智能密集架控制软件单机版</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color w:val="000000"/>
                <w:kern w:val="0"/>
                <w:szCs w:val="21"/>
                <w:highlight w:val="none"/>
                <w:shd w:val="clear" w:color="auto" w:fill="FFFFFF"/>
              </w:rPr>
              <w:t> </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kern w:val="0"/>
                <w:szCs w:val="21"/>
                <w:highlight w:val="none"/>
              </w:rPr>
            </w:pPr>
            <w:r>
              <w:rPr>
                <w:rFonts w:hint="eastAsia" w:ascii="宋体" w:hAnsi="宋体" w:cs="宋体"/>
                <w:b/>
                <w:bCs/>
                <w:color w:val="000000"/>
                <w:kern w:val="0"/>
                <w:szCs w:val="21"/>
                <w:highlight w:val="none"/>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restart"/>
            <w:tcBorders>
              <w:top w:val="inset" w:color="auto" w:sz="8" w:space="0"/>
              <w:left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left"/>
              <w:textAlignment w:val="auto"/>
              <w:outlineLvl w:val="9"/>
              <w:rPr>
                <w:rFonts w:ascii="宋体" w:hAnsi="宋体" w:cs="宋体"/>
                <w:kern w:val="0"/>
                <w:szCs w:val="21"/>
                <w:highlight w:val="none"/>
              </w:rPr>
            </w:pPr>
            <w:r>
              <w:rPr>
                <w:rFonts w:hint="eastAsia" w:ascii="宋体" w:hAnsi="宋体" w:cs="宋体"/>
                <w:kern w:val="0"/>
                <w:szCs w:val="21"/>
                <w:highlight w:val="none"/>
              </w:rPr>
              <w:t>附加件</w:t>
            </w: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pStyle w:val="36"/>
              <w:keepNext w:val="0"/>
              <w:keepLines w:val="0"/>
              <w:pageBreakBefore w:val="0"/>
              <w:widowControl/>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sz w:val="21"/>
                <w:szCs w:val="21"/>
                <w:highlight w:val="none"/>
              </w:rPr>
            </w:pPr>
            <w:r>
              <w:rPr>
                <w:rFonts w:hint="eastAsia"/>
                <w:sz w:val="21"/>
                <w:szCs w:val="21"/>
                <w:highlight w:val="none"/>
              </w:rPr>
              <w:t>X灯</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color w:val="000000"/>
                <w:kern w:val="0"/>
                <w:szCs w:val="21"/>
                <w:highlight w:val="none"/>
                <w:shd w:val="clear" w:color="auto" w:fill="FFFFFF"/>
              </w:rPr>
            </w:pPr>
            <w:r>
              <w:rPr>
                <w:rFonts w:hint="eastAsia" w:ascii="宋体" w:hAnsi="宋体" w:cs="宋体"/>
                <w:szCs w:val="21"/>
                <w:highlight w:val="none"/>
              </w:rPr>
              <w:t>38*10</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left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left"/>
              <w:textAlignment w:val="auto"/>
              <w:outlineLvl w:val="9"/>
              <w:rPr>
                <w:rFonts w:ascii="宋体" w:hAnsi="宋体" w:cs="宋体"/>
                <w:b/>
                <w:kern w:val="0"/>
                <w:szCs w:val="21"/>
                <w:highlight w:val="none"/>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pStyle w:val="36"/>
              <w:keepNext w:val="0"/>
              <w:keepLines w:val="0"/>
              <w:pageBreakBefore w:val="0"/>
              <w:widowControl/>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bCs/>
                <w:sz w:val="21"/>
                <w:szCs w:val="21"/>
                <w:highlight w:val="none"/>
              </w:rPr>
            </w:pPr>
            <w:r>
              <w:rPr>
                <w:rFonts w:hint="eastAsia"/>
                <w:bCs/>
                <w:sz w:val="21"/>
                <w:szCs w:val="21"/>
                <w:highlight w:val="none"/>
              </w:rPr>
              <w:t>Y灯</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Cs/>
                <w:color w:val="000000"/>
                <w:kern w:val="0"/>
                <w:szCs w:val="21"/>
                <w:highlight w:val="none"/>
                <w:shd w:val="clear" w:color="auto" w:fill="FFFFFF"/>
              </w:rPr>
            </w:pPr>
            <w:r>
              <w:rPr>
                <w:rFonts w:hint="eastAsia" w:ascii="宋体" w:hAnsi="宋体" w:cs="宋体"/>
                <w:bCs/>
                <w:color w:val="000000"/>
                <w:kern w:val="0"/>
                <w:szCs w:val="21"/>
                <w:highlight w:val="none"/>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Cs/>
                <w:color w:val="000000"/>
                <w:kern w:val="0"/>
                <w:szCs w:val="21"/>
                <w:highlight w:val="none"/>
                <w:shd w:val="clear" w:color="auto" w:fill="FFFFFF"/>
              </w:rPr>
            </w:pPr>
            <w:r>
              <w:rPr>
                <w:rFonts w:hint="eastAsia" w:ascii="宋体" w:hAnsi="宋体" w:cs="宋体"/>
                <w:bCs/>
                <w:szCs w:val="21"/>
                <w:highlight w:val="none"/>
              </w:rPr>
              <w:t>38*10</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left w:val="inset" w:color="auto" w:sz="8" w:space="0"/>
              <w:bottom w:val="inset" w:color="auto" w:sz="8" w:space="0"/>
              <w:right w:val="single" w:color="auto" w:sz="0"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left"/>
              <w:textAlignment w:val="auto"/>
              <w:outlineLvl w:val="9"/>
              <w:rPr>
                <w:rFonts w:ascii="宋体" w:hAnsi="宋体" w:cs="宋体"/>
                <w:b/>
                <w:kern w:val="0"/>
                <w:szCs w:val="21"/>
                <w:highlight w:val="none"/>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Cs/>
                <w:color w:val="000000"/>
                <w:kern w:val="0"/>
                <w:szCs w:val="21"/>
                <w:highlight w:val="none"/>
                <w:shd w:val="clear" w:color="auto" w:fill="FFFFFF"/>
              </w:rPr>
            </w:pPr>
            <w:r>
              <w:rPr>
                <w:rFonts w:hint="eastAsia" w:ascii="宋体" w:hAnsi="宋体" w:cs="宋体"/>
                <w:bCs/>
                <w:color w:val="000000"/>
                <w:kern w:val="0"/>
                <w:szCs w:val="21"/>
                <w:highlight w:val="none"/>
                <w:shd w:val="clear" w:color="auto" w:fill="FFFFFF"/>
              </w:rPr>
              <w:t>PDA（+无线扫描枪）</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Cs/>
                <w:color w:val="000000"/>
                <w:kern w:val="0"/>
                <w:szCs w:val="21"/>
                <w:highlight w:val="none"/>
                <w:shd w:val="clear" w:color="auto" w:fill="FFFFFF"/>
              </w:rPr>
            </w:pPr>
            <w:r>
              <w:rPr>
                <w:rFonts w:hint="eastAsia" w:ascii="宋体" w:hAnsi="宋体" w:cs="宋体"/>
                <w:bCs/>
                <w:color w:val="000000"/>
                <w:kern w:val="0"/>
                <w:szCs w:val="21"/>
                <w:highlight w:val="none"/>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Cs/>
                <w:color w:val="000000"/>
                <w:kern w:val="0"/>
                <w:szCs w:val="21"/>
                <w:highlight w:val="none"/>
                <w:shd w:val="clear" w:color="auto" w:fill="FFFFFF"/>
              </w:rPr>
            </w:pPr>
            <w:r>
              <w:rPr>
                <w:rFonts w:hint="eastAsia" w:ascii="宋体" w:hAnsi="宋体" w:cs="宋体"/>
                <w:bCs/>
                <w:szCs w:val="21"/>
                <w:highlight w:val="none"/>
              </w:rPr>
              <w:t>MC55AO</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80" w:lineRule="exact"/>
              <w:ind w:left="0" w:leftChars="0" w:right="0" w:rightChars="0" w:firstLine="0" w:firstLineChars="0"/>
              <w:jc w:val="center"/>
              <w:textAlignment w:val="auto"/>
              <w:outlineLvl w:val="9"/>
              <w:rPr>
                <w:rFonts w:ascii="宋体" w:hAnsi="宋体" w:cs="宋体"/>
                <w:b/>
                <w:bCs/>
                <w:color w:val="000000"/>
                <w:kern w:val="0"/>
                <w:szCs w:val="21"/>
                <w:highlight w:val="none"/>
                <w:shd w:val="clear" w:color="auto" w:fill="FFFFFF"/>
              </w:rPr>
            </w:pPr>
          </w:p>
        </w:tc>
      </w:tr>
    </w:tbl>
    <w:p>
      <w:pPr>
        <w:widowControl/>
        <w:shd w:val="clear" w:color="auto" w:fill="FFFFFF"/>
        <w:adjustRightInd w:val="0"/>
        <w:snapToGrid w:val="0"/>
        <w:spacing w:line="500" w:lineRule="atLeast"/>
        <w:textAlignment w:val="bottom"/>
        <w:rPr>
          <w:rFonts w:hint="eastAsia" w:ascii="宋体" w:hAnsi="宋体" w:cs="宋体"/>
          <w:b/>
          <w:bCs/>
          <w:color w:val="000000"/>
          <w:kern w:val="0"/>
          <w:szCs w:val="21"/>
          <w:highlight w:val="none"/>
          <w:shd w:val="clear" w:color="auto" w:fill="FFFFFF"/>
        </w:rPr>
      </w:pPr>
    </w:p>
    <w:p>
      <w:pPr>
        <w:widowControl/>
        <w:shd w:val="clear" w:color="auto" w:fill="FFFFFF"/>
        <w:adjustRightInd w:val="0"/>
        <w:snapToGrid w:val="0"/>
        <w:spacing w:line="500" w:lineRule="atLeast"/>
        <w:textAlignment w:val="bottom"/>
        <w:rPr>
          <w:rFonts w:ascii="宋体" w:hAnsi="宋体" w:cs="宋体"/>
          <w:color w:val="000000"/>
          <w:kern w:val="0"/>
          <w:szCs w:val="21"/>
          <w:highlight w:val="none"/>
        </w:rPr>
      </w:pPr>
      <w:r>
        <w:rPr>
          <w:rFonts w:hint="eastAsia" w:ascii="宋体" w:hAnsi="宋体" w:cs="宋体"/>
          <w:b/>
          <w:bCs/>
          <w:color w:val="000000"/>
          <w:kern w:val="0"/>
          <w:szCs w:val="21"/>
          <w:highlight w:val="none"/>
          <w:shd w:val="clear" w:color="auto" w:fill="FFFFFF"/>
        </w:rPr>
        <w:t>（四）密集架技术参数要求</w:t>
      </w:r>
    </w:p>
    <w:p>
      <w:pPr>
        <w:widowControl/>
        <w:shd w:val="clear" w:color="auto" w:fill="FFFFFF"/>
        <w:adjustRightInd w:val="0"/>
        <w:snapToGrid w:val="0"/>
        <w:spacing w:line="500" w:lineRule="atLeast"/>
        <w:ind w:firstLine="44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1．制造及安装公差</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1）密集架每标准节组装后，外廓尺寸（长、宽、高）的极限偏差为±2mm；每标准节组装后，对缝处的间隙小于2mm；门缝间隙均匀一致，间隙应在1～2mm之间，零件的未注公差尺寸的极限偏差按GB1804-2000。其他产品均须符合有关国家标准。</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（2）密集架架体运行的稳定性能，在满载及不均匀承重的情况下，架体运行到位后架体间间隙小于2mm。</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2．质量要求</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（1）标准件及坚固件经过一定处理；所有金属件表面无毛刺、无裂纹及伤痕；焊接件焊接牢固，焊缝光滑平整；颜色色泽均匀一致，无色差，无划痕。塑膜厚度为60-70um；塑层防锈能力20年以上。</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（2）每库每组安装完成后外观统一，横平竖直，整齐划一。</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（3）部件均必须采用优质冷轧钢板，密集架厚度应满足《材料配置要求一览表》中的材质要求。</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（4）密集架传动系统</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底盘传动部件使用优质钢材，轴采用45＃钢，须调质处理后精磨加工；连接管为Φ25mm，壁厚2.5mm无缝钢管；链条采用摩托车链条，传动齿轮必须经过法兰处理，传动轴与连接管为实心销连接结构，所有轴与齿轮和铁轮均为平键连接。密集架传动机构装置保证传动及控制可靠，中轴带动两边双轴正中间传动，底盘的主传动链轮、齿轮安装在中间二根高45mm的“</w:t>
      </w:r>
      <w:r>
        <w:rPr>
          <w:rFonts w:hint="eastAsia" w:ascii="宋体" w:hAnsi="宋体" w:cs="宋体"/>
          <w:szCs w:val="21"/>
          <w:highlight w:val="none"/>
        </w:rPr>
        <w:object>
          <v:shape id="_x0000_i1025" o:spt="75" type="#_x0000_t75" style="height:15.6pt;width:29.55pt;" o:ole="t" filled="f" o:preferrelative="t" stroked="f" coordsize="21600,21600">
            <v:path/>
            <v:fill on="f" focussize="0,0"/>
            <v:stroke on="f" joinstyle="miter"/>
            <v:imagedata r:id="rId6" o:title=""/>
            <o:lock v:ext="edit" aspectratio="t"/>
            <w10:wrap type="none"/>
            <w10:anchorlock/>
          </v:shape>
          <o:OLEObject Type="Embed" ProgID="AutoCAD.Drawing.16" ShapeID="_x0000_i1025" DrawAspect="Content" ObjectID="_1468075725" r:id="rId5">
            <o:LockedField>false</o:LockedField>
          </o:OLEObject>
        </w:object>
      </w:r>
      <w:r>
        <w:rPr>
          <w:rFonts w:hint="eastAsia" w:ascii="宋体" w:hAnsi="宋体" w:cs="宋体"/>
          <w:color w:val="000000"/>
          <w:kern w:val="0"/>
          <w:szCs w:val="21"/>
          <w:highlight w:val="none"/>
          <w:shd w:val="clear" w:color="auto" w:fill="FFFFFF"/>
        </w:rPr>
        <w:t>”（图片样式供参考）型横梁轴承档中间，底驼面为50mm与底座式驼架轴承接触面等宽。配备棘轮式折叠摇把，传动机构应转动灵活、平稳，不能有失灵和摇把电镀层脱落现象，特别要解决好摇手柄打滑问题，保证密集架空载或全负载时运行轻巧、平稳。在全静荷载的情况下，进行运行试验，每列的手柄摇力不大于11.8N。</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（5）搁板:</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经双面三次折弯一次成形，折边处宽为25mm，结构合理，使用方便。每块搁板可根据立板挂钩任意调节高度，每层双面搁板上均布载重80kg，最大挠度为3mm，24h卸载后，搁板无裂纹，无变形。</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（6）外观质量</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产品各零部件（含搁板）、组合件表面应光滑、平整，不得有尖角、凸起；色泽应一致，漆面均匀光亮、无任何流漆划伤。</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产品面板平整度好，架体垂直度好，各安装立面横平、竖直，整齐划一，无任何锯齿状，同一列密集架各层搁板应在同一水平面上。</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（7）表面处理</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产品颜色采用亚光灰色，表面光泽度为60%～70%，耐冲击力大于60kg/cm2，涂膜厚度60-70um，涂膜附着力（划圈法）试验达到1级标准，盐雾试验48小时无脱落现象。</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产品所用的标准件及紧固件均需氧化或镀锌处理，把好电镀加工关，保证标牌等电镀质量，零件在涂覆前，均须清洗除油、除锈等处理，面板、侧面板等全部零件要磷化处理，塑料粉末采用优质高性能热固型产品，喷塑工艺须经“原料—80℃热除油——水洗—酸洗（除锈）——水洗——磷化——水洗——干燥——喷塑——固化”等九道工序处理。</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（8）载重性能</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搁板上均匀载重大于等于40kg（单面），最大挠度为3mm，24h卸载后，不得有裂缝及永久变形。</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每标准节在全负载的情况下，承受沿X、Y轴两个方向额定载荷1/15的水平拉力作用、标准节不得翻倒。</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在最高搁板中心离外沿5mm处，同时施加垂直力50kg和标准节额定载荷1/15的垂直力，架体不得倾倒。</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（9）密封性能与安全性能</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密集架采用优质PVC磁性密封条，密集架合拢后不容许有间隙，确保密集架合拢时密封性能良好。</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密集架必须设有安全限位与防倒装置，结构上应具备防火、防盗、防鼠、防震性能的措施。</w:t>
      </w:r>
    </w:p>
    <w:p>
      <w:pPr>
        <w:widowControl/>
        <w:shd w:val="clear" w:color="auto" w:fill="FFFFFF"/>
        <w:adjustRightInd w:val="0"/>
        <w:snapToGrid w:val="0"/>
        <w:spacing w:line="500" w:lineRule="atLeast"/>
        <w:ind w:firstLine="4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（10）导轨</w:t>
      </w:r>
    </w:p>
    <w:p>
      <w:pPr>
        <w:widowControl/>
        <w:shd w:val="clear" w:color="auto" w:fill="FFFFFF"/>
        <w:adjustRightInd w:val="0"/>
        <w:snapToGrid w:val="0"/>
        <w:spacing w:line="500" w:lineRule="atLeast"/>
        <w:ind w:firstLine="450"/>
        <w:rPr>
          <w:rFonts w:hint="eastAsia"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导轨采用20×20mm的不锈钢实心方钢，轨座采用3.0mm不锈钢钢板制作。密集架轨道铺设要求：采用预埋式或地面式，有条件的尽量采用预埋式，轨道完成面不超过装修面；当采用地面式时，轨道两侧应作斜坡处理、用3.0mm冷轧钢板护面；每两条轨平行偏差不大于1mm，在任何1m长度内水平偏差不大于1mm，全长不大于2mm。</w:t>
      </w:r>
    </w:p>
    <w:p>
      <w:pPr>
        <w:widowControl/>
        <w:shd w:val="clear" w:color="auto" w:fill="FFFFFF"/>
        <w:adjustRightInd w:val="0"/>
        <w:snapToGrid w:val="0"/>
        <w:spacing w:line="460" w:lineRule="atLeast"/>
        <w:rPr>
          <w:rFonts w:ascii="宋体" w:hAnsi="宋体" w:cs="宋体"/>
          <w:color w:val="000000"/>
          <w:kern w:val="0"/>
          <w:szCs w:val="21"/>
          <w:highlight w:val="none"/>
        </w:rPr>
      </w:pPr>
    </w:p>
    <w:p>
      <w:pPr>
        <w:widowControl/>
        <w:numPr>
          <w:ilvl w:val="0"/>
          <w:numId w:val="3"/>
        </w:numPr>
        <w:shd w:val="clear" w:color="auto" w:fill="FFFFFF"/>
        <w:adjustRightInd w:val="0"/>
        <w:snapToGrid w:val="0"/>
        <w:spacing w:line="460" w:lineRule="atLeast"/>
        <w:ind w:firstLine="450"/>
        <w:rPr>
          <w:rFonts w:ascii="宋体" w:hAnsi="宋体" w:cs="宋体"/>
          <w:color w:val="000000"/>
          <w:kern w:val="0"/>
          <w:szCs w:val="21"/>
          <w:highlight w:val="none"/>
          <w:shd w:val="clear" w:color="auto" w:fill="FFFFFF"/>
        </w:rPr>
      </w:pPr>
      <w:r>
        <w:rPr>
          <w:rFonts w:hint="eastAsia" w:ascii="宋体" w:hAnsi="宋体" w:cs="宋体"/>
          <w:color w:val="000000"/>
          <w:kern w:val="0"/>
          <w:szCs w:val="21"/>
          <w:highlight w:val="none"/>
          <w:shd w:val="clear" w:color="auto" w:fill="FFFFFF"/>
        </w:rPr>
        <w:t>电动密集架控制系统功能配置表</w:t>
      </w:r>
    </w:p>
    <w:p>
      <w:pPr>
        <w:widowControl/>
        <w:shd w:val="clear" w:color="auto" w:fill="FFFFFF"/>
        <w:adjustRightInd w:val="0"/>
        <w:snapToGrid w:val="0"/>
        <w:spacing w:line="460" w:lineRule="atLeast"/>
        <w:rPr>
          <w:rFonts w:ascii="宋体" w:hAnsi="宋体" w:cs="宋体"/>
          <w:color w:val="000000"/>
          <w:kern w:val="0"/>
          <w:szCs w:val="21"/>
          <w:highlight w:val="none"/>
          <w:shd w:val="clear" w:color="auto" w:fill="FFFFFF"/>
        </w:rPr>
      </w:pPr>
    </w:p>
    <w:tbl>
      <w:tblPr>
        <w:tblStyle w:val="24"/>
        <w:tblW w:w="8952" w:type="dxa"/>
        <w:tblInd w:w="108" w:type="dxa"/>
        <w:shd w:val="clear" w:color="auto" w:fill="FFFFFF"/>
        <w:tblLayout w:type="fixed"/>
        <w:tblCellMar>
          <w:top w:w="0" w:type="dxa"/>
          <w:left w:w="0" w:type="dxa"/>
          <w:bottom w:w="0" w:type="dxa"/>
          <w:right w:w="0" w:type="dxa"/>
        </w:tblCellMar>
      </w:tblPr>
      <w:tblGrid>
        <w:gridCol w:w="672"/>
        <w:gridCol w:w="523"/>
        <w:gridCol w:w="1925"/>
        <w:gridCol w:w="5832"/>
      </w:tblGrid>
      <w:tr>
        <w:tblPrEx>
          <w:shd w:val="clear" w:color="auto" w:fill="FFFFFF"/>
          <w:tblLayout w:type="fixed"/>
          <w:tblCellMar>
            <w:top w:w="0" w:type="dxa"/>
            <w:left w:w="0" w:type="dxa"/>
            <w:bottom w:w="0" w:type="dxa"/>
            <w:right w:w="0" w:type="dxa"/>
          </w:tblCellMar>
        </w:tblPrEx>
        <w:trPr>
          <w:trHeight w:val="397" w:hRule="atLeast"/>
        </w:trPr>
        <w:tc>
          <w:tcPr>
            <w:tcW w:w="67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b/>
                <w:bCs/>
                <w:kern w:val="0"/>
                <w:szCs w:val="21"/>
                <w:highlight w:val="none"/>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b/>
                <w:bCs/>
                <w:kern w:val="0"/>
                <w:szCs w:val="21"/>
                <w:highlight w:val="none"/>
                <w:shd w:val="clear" w:color="auto" w:fill="FFFFFF"/>
              </w:rPr>
              <w:t>序号</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b/>
                <w:bCs/>
                <w:kern w:val="0"/>
                <w:szCs w:val="21"/>
                <w:highlight w:val="none"/>
                <w:shd w:val="clear" w:color="auto" w:fill="FFFFFF"/>
              </w:rPr>
              <w:t>项 </w:t>
            </w:r>
            <w:r>
              <w:rPr>
                <w:rFonts w:hint="eastAsia" w:ascii="宋体" w:hAnsi="宋体" w:cs="宋体"/>
                <w:b/>
                <w:bCs/>
                <w:kern w:val="0"/>
                <w:szCs w:val="21"/>
                <w:highlight w:val="none"/>
              </w:rPr>
              <w:t> </w:t>
            </w:r>
            <w:r>
              <w:rPr>
                <w:rFonts w:hint="eastAsia" w:ascii="宋体" w:hAnsi="宋体" w:cs="宋体"/>
                <w:b/>
                <w:bCs/>
                <w:kern w:val="0"/>
                <w:szCs w:val="21"/>
                <w:highlight w:val="none"/>
                <w:shd w:val="clear" w:color="auto" w:fill="FFFFFF"/>
              </w:rPr>
              <w:t>目</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b/>
                <w:bCs/>
                <w:kern w:val="0"/>
                <w:szCs w:val="21"/>
                <w:highlight w:val="none"/>
                <w:shd w:val="clear" w:color="auto" w:fill="FFFFFF"/>
              </w:rPr>
              <w:t>备注说明</w:t>
            </w:r>
          </w:p>
        </w:tc>
      </w:tr>
      <w:tr>
        <w:tblPrEx>
          <w:tblLayout w:type="fixed"/>
          <w:tblCellMar>
            <w:top w:w="0" w:type="dxa"/>
            <w:left w:w="0" w:type="dxa"/>
            <w:bottom w:w="0" w:type="dxa"/>
            <w:right w:w="0" w:type="dxa"/>
          </w:tblCellMar>
        </w:tblPrEx>
        <w:trPr>
          <w:trHeight w:val="443" w:hRule="atLeast"/>
        </w:trPr>
        <w:tc>
          <w:tcPr>
            <w:tcW w:w="67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架体</w:t>
            </w:r>
          </w:p>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基本</w:t>
            </w:r>
          </w:p>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highlight w:val="none"/>
              </w:rPr>
            </w:pPr>
            <w:r>
              <w:rPr>
                <w:rFonts w:hint="eastAsia" w:ascii="宋体" w:hAnsi="宋体" w:cs="宋体"/>
                <w:kern w:val="0"/>
                <w:szCs w:val="21"/>
                <w:highlight w:val="none"/>
                <w:shd w:val="clear" w:color="auto" w:fill="FFFFFF"/>
              </w:rPr>
              <w:t>手动控制功能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通过密集架摇把控制每列向左向右手动移动的操作</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highlight w:val="none"/>
              </w:rPr>
            </w:pPr>
            <w:r>
              <w:rPr>
                <w:rFonts w:hint="eastAsia" w:ascii="宋体" w:hAnsi="宋体" w:cs="宋体"/>
                <w:kern w:val="0"/>
                <w:szCs w:val="21"/>
                <w:highlight w:val="none"/>
                <w:shd w:val="clear" w:color="auto" w:fill="FFFFFF"/>
              </w:rPr>
              <w:t>电动控制功能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通过列触摸液晶面板及触摸屏实现密集架左移、右移及停止、禁止操作，还有管理菜单可以设置架体速度、压力报警参数等，还可以调节液晶屏的对比度</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6</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highlight w:val="none"/>
              </w:rPr>
            </w:pPr>
            <w:r>
              <w:rPr>
                <w:rFonts w:hint="eastAsia" w:ascii="宋体" w:hAnsi="宋体" w:cs="宋体"/>
                <w:kern w:val="0"/>
                <w:szCs w:val="21"/>
                <w:highlight w:val="none"/>
                <w:shd w:val="clear" w:color="auto" w:fill="FFFFFF"/>
              </w:rPr>
              <w:t>手电动互换功能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停电或断电后自动切换成手动功能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highlight w:val="none"/>
              </w:rPr>
            </w:pPr>
            <w:r>
              <w:rPr>
                <w:rFonts w:hint="eastAsia" w:ascii="宋体" w:hAnsi="宋体" w:cs="宋体"/>
                <w:kern w:val="0"/>
                <w:szCs w:val="21"/>
                <w:highlight w:val="none"/>
                <w:shd w:val="clear" w:color="auto" w:fill="FFFFFF"/>
              </w:rPr>
              <w:t>防震防倾倒功能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通过拉杆及防倾倒装置实现此功能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8</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缓启动缓着陆功能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采用PWN调速电机，电机可低速启动、高速运行、轻柔合拢，避免碰撞</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9</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防尘、防鼠功能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达到防尘、防鼠的要求，确保档案安全</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双向开架功能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具备左动、右动及左右动双开架功能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13</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无接触到位检测功能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采用磁感应/声波位置检测传感器，用无触点控制技术代替有触点继电器控制器，运行闭合时，采用架体智能判断到位，摆脱使用到位开关的麻烦，达到闭合时无碰撞、轻柔合拢的要求；即使架体由于各种原因不能完全合拢，也不会造成电机的堵转，对工作人员的使用提供了极大的方便</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智能照明功能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系统配备LED照明灯，具有架体打开时照明灯自动开启，架体闭合后照明灯自动关闭的功能</w:t>
            </w:r>
          </w:p>
        </w:tc>
      </w:tr>
      <w:tr>
        <w:tblPrEx>
          <w:tblLayout w:type="fixed"/>
          <w:tblCellMar>
            <w:top w:w="0" w:type="dxa"/>
            <w:left w:w="0" w:type="dxa"/>
            <w:bottom w:w="0" w:type="dxa"/>
            <w:right w:w="0" w:type="dxa"/>
          </w:tblCellMar>
        </w:tblPrEx>
        <w:trPr>
          <w:trHeight w:val="397" w:hRule="atLeast"/>
        </w:trPr>
        <w:tc>
          <w:tcPr>
            <w:tcW w:w="67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人体</w:t>
            </w:r>
          </w:p>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安全</w:t>
            </w:r>
          </w:p>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保护</w:t>
            </w:r>
          </w:p>
          <w:p>
            <w:pPr>
              <w:widowControl/>
              <w:shd w:val="clear" w:color="auto" w:fill="FFFFFF"/>
              <w:spacing w:before="100" w:beforeAutospacing="1" w:after="100" w:afterAutospacing="1" w:line="440" w:lineRule="atLeast"/>
              <w:jc w:val="center"/>
              <w:rPr>
                <w:rFonts w:ascii="宋体" w:hAnsi="宋体" w:cs="宋体"/>
                <w:kern w:val="0"/>
                <w:szCs w:val="21"/>
                <w:highlight w:val="none"/>
              </w:rPr>
            </w:pPr>
            <w:r>
              <w:rPr>
                <w:rFonts w:hint="eastAsia" w:ascii="宋体" w:hAnsi="宋体" w:cs="宋体"/>
                <w:kern w:val="0"/>
                <w:szCs w:val="21"/>
                <w:highlight w:val="none"/>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红外线保护功能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底盘、过道采用红外保护技术，保护人员在架体内安全。并在控制屏上的状态指示由绿变成红，并有红色字样的过道有人提示，移动列控制屏的过道指示灯点亮变红。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3</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电机堵转保护功能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当电机在运转过程中发生机械故障或过载时，电机堵转保护装置会自动切断电机供电，故障排除后，能自动恢复运行。</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5</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运行超时保护功能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当机械构件松脱或打滑时会导致电机长时间运行。应具备超时运行保护功能：运行时间（应可调）超过时能紧急停止运行。出现运行超时时控制屏上会显示运行超时提示，在移动列控制屏上的运行超时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6</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漏电保护功能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电力回路、操作回路各有专用的断路器，如漏电或过电流发生时立即停止，回路切断。电器线路必须有可靠的短路保护装置；保护接地电路的连续性应符合GB/T526.1-2002的第8章的规定。短接的动力电路与保护电路(包括机座)之间绝缘电阻应大于1MΩ。导线绝缘电阻不得小于20MΩ。</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过载保护功能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破坏电机均速移动情况出现时，电路自动过载保护。</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8</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电机锁定功能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架内有人时，电机自动锁定，架体禁止移动，防止其他人员误操作而导致架内人员受伤事件的发生。</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9</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防夹保护功能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实现安全的密集架防夹保护功能，在所有传感器失效情况下，能够可靠停机。并在移动列控制屏中的设置界面上可以对防夹保护参数进行设置</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10</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线缆布置要求</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传输电缆应予架空，不得缠绕、打结，开启至最大位置时电缆无绷紧现象。线缆必须符合国家标准。</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机械锁锁定功能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在移动列上将机械锁锁定之后架体无法移动，在控制屏状态显示机械锁锁定，在移动列控制屏的机械锁指示灯点亮变红。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highlight w:val="none"/>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12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highlight w:val="none"/>
              </w:rPr>
            </w:pPr>
            <w:r>
              <w:rPr>
                <w:rFonts w:hint="eastAsia" w:ascii="宋体" w:hAnsi="宋体" w:cs="宋体"/>
                <w:kern w:val="0"/>
                <w:szCs w:val="21"/>
                <w:highlight w:val="none"/>
                <w:shd w:val="clear" w:color="auto" w:fill="FFFFFF"/>
              </w:rPr>
              <w:t>急停保护功能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highlight w:val="none"/>
              </w:rPr>
            </w:pPr>
            <w:r>
              <w:rPr>
                <w:rFonts w:hint="eastAsia" w:ascii="宋体" w:hAnsi="宋体" w:cs="宋体"/>
                <w:kern w:val="0"/>
                <w:szCs w:val="21"/>
                <w:highlight w:val="none"/>
                <w:shd w:val="clear" w:color="auto" w:fill="FFFFFF"/>
              </w:rPr>
              <w:t>紧急停止开关，过道内安装急停按钮，当人员处于过道中，密集架发生异常而其他保护暂时没起作用或未检测到的情况下，按下急停按钮，架体停止移动。</w:t>
            </w:r>
          </w:p>
        </w:tc>
      </w:tr>
    </w:tbl>
    <w:p>
      <w:pPr>
        <w:widowControl/>
        <w:shd w:val="clear" w:color="auto" w:fill="FFFFFF"/>
        <w:adjustRightInd w:val="0"/>
        <w:snapToGrid w:val="0"/>
        <w:spacing w:line="440" w:lineRule="exact"/>
        <w:ind w:firstLine="420"/>
        <w:rPr>
          <w:rFonts w:ascii="宋体" w:hAnsi="宋体" w:cs="宋体"/>
          <w:color w:val="000000"/>
          <w:kern w:val="0"/>
          <w:szCs w:val="21"/>
          <w:highlight w:val="none"/>
        </w:rPr>
      </w:pPr>
      <w:r>
        <w:rPr>
          <w:rFonts w:hint="eastAsia" w:ascii="宋体" w:hAnsi="宋体" w:cs="宋体"/>
          <w:b/>
          <w:bCs/>
          <w:color w:val="000000"/>
          <w:kern w:val="0"/>
          <w:szCs w:val="21"/>
          <w:highlight w:val="none"/>
          <w:shd w:val="clear" w:color="auto" w:fill="FFFFFF"/>
        </w:rPr>
        <w:t>（五）执行标准</w:t>
      </w:r>
    </w:p>
    <w:p>
      <w:pPr>
        <w:widowControl/>
        <w:shd w:val="clear" w:color="auto" w:fill="FFFFFF"/>
        <w:adjustRightInd w:val="0"/>
        <w:snapToGrid w:val="0"/>
        <w:spacing w:line="440" w:lineRule="exact"/>
        <w:ind w:firstLine="44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1、主要标准</w:t>
      </w:r>
    </w:p>
    <w:p>
      <w:pPr>
        <w:widowControl/>
        <w:shd w:val="clear" w:color="auto" w:fill="FFFFFF"/>
        <w:adjustRightInd w:val="0"/>
        <w:snapToGrid w:val="0"/>
        <w:spacing w:line="440" w:lineRule="exact"/>
        <w:ind w:firstLine="48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GB/T13667.1-2015 钢制书架通用技术条件</w:t>
      </w:r>
    </w:p>
    <w:p>
      <w:pPr>
        <w:widowControl/>
        <w:shd w:val="clear" w:color="auto" w:fill="FFFFFF"/>
        <w:adjustRightInd w:val="0"/>
        <w:snapToGrid w:val="0"/>
        <w:spacing w:line="440" w:lineRule="exact"/>
        <w:ind w:firstLine="48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GB/T13667.3-2013 手动密集书架技术条件</w:t>
      </w:r>
    </w:p>
    <w:p>
      <w:pPr>
        <w:widowControl/>
        <w:shd w:val="clear" w:color="auto" w:fill="FFFFFF"/>
        <w:adjustRightInd w:val="0"/>
        <w:snapToGrid w:val="0"/>
        <w:spacing w:line="440" w:lineRule="exact"/>
        <w:ind w:firstLine="48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GB/T13667.4-2013电动密集书架技术条件</w:t>
      </w:r>
    </w:p>
    <w:p>
      <w:pPr>
        <w:widowControl/>
        <w:shd w:val="clear" w:color="auto" w:fill="FFFFFF"/>
        <w:adjustRightInd w:val="0"/>
        <w:snapToGrid w:val="0"/>
        <w:spacing w:line="440" w:lineRule="exact"/>
        <w:ind w:firstLine="48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中华人民共和国行业标准DA/T7-92直列式档案密集架</w:t>
      </w:r>
    </w:p>
    <w:p>
      <w:pPr>
        <w:widowControl/>
        <w:shd w:val="clear" w:color="auto" w:fill="FFFFFF"/>
        <w:adjustRightInd w:val="0"/>
        <w:snapToGrid w:val="0"/>
        <w:spacing w:line="440" w:lineRule="exact"/>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   2、普遍认可的国家标准和规范</w:t>
      </w:r>
    </w:p>
    <w:p>
      <w:pPr>
        <w:widowControl/>
        <w:shd w:val="clear" w:color="auto" w:fill="FFFFFF"/>
        <w:adjustRightInd w:val="0"/>
        <w:snapToGrid w:val="0"/>
        <w:spacing w:line="440" w:lineRule="exact"/>
        <w:ind w:firstLine="550"/>
        <w:rPr>
          <w:rFonts w:ascii="宋体" w:hAnsi="宋体" w:cs="宋体"/>
          <w:color w:val="000000"/>
          <w:kern w:val="0"/>
          <w:szCs w:val="21"/>
          <w:highlight w:val="none"/>
        </w:rPr>
      </w:pPr>
      <w:r>
        <w:rPr>
          <w:rFonts w:hint="eastAsia" w:ascii="宋体" w:hAnsi="宋体" w:cs="宋体"/>
          <w:color w:val="000000"/>
          <w:kern w:val="0"/>
          <w:szCs w:val="21"/>
          <w:highlight w:val="none"/>
          <w:shd w:val="clear" w:color="auto" w:fill="FFFFFF"/>
        </w:rPr>
        <w:t>3、按国家规定相关最新标准执行。</w:t>
      </w:r>
    </w:p>
    <w:p>
      <w:pPr>
        <w:widowControl/>
        <w:shd w:val="clear" w:color="auto" w:fill="FFFFFF"/>
        <w:adjustRightInd w:val="0"/>
        <w:snapToGrid w:val="0"/>
        <w:spacing w:line="440" w:lineRule="exact"/>
        <w:ind w:firstLine="431"/>
        <w:rPr>
          <w:rFonts w:ascii="宋体" w:hAnsi="宋体" w:cs="宋体"/>
          <w:color w:val="000000"/>
          <w:kern w:val="0"/>
          <w:szCs w:val="21"/>
          <w:highlight w:val="none"/>
        </w:rPr>
      </w:pPr>
      <w:r>
        <w:rPr>
          <w:rFonts w:hint="eastAsia" w:ascii="宋体" w:hAnsi="宋体" w:cs="宋体"/>
          <w:color w:val="000000"/>
          <w:kern w:val="0"/>
          <w:szCs w:val="21"/>
          <w:highlight w:val="none"/>
          <w:u w:val="single"/>
          <w:shd w:val="clear" w:color="auto" w:fill="FFFFFF"/>
        </w:rPr>
        <w:t>★以上所列性能要求均为最低要求，若有技术偏离只能上浮，不能下调，否则响应性文件将可能被拒绝。供应商在报价文件中须根据自身情况提供相应的数据指标。</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（六）主要服务要求</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1. 安装服务</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1）安装调试：成交供应商必须派出合适的工作人员到现场进行安装、调试、培训，所需费用应包含在报价内。如因成交供应商责任而造成的延期，所有因延期而产生的费用及成交供应商安装过程中造成的配件损失由成交供应商承担。</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保修期：一年，自密集架安装调试完成、经采购人初步验收合格（以下简称“到货安装验收合格”）并签字确认之日起计算，保修期内如出现质量问题（非人为损坏），由成交供应商负责包修、包换、包退，并承担修理调换的全部费用。</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（3）在保修期内，成交供应商每年免费定期派出专业人员对密集架进行保养（含检查、调整、润滑）不少于两次，保证密集架正常工作。</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（4）保修期内非人为损坏、失效或已达到报废标准的零部件由中标供应商无偿更换，产品在使用中出现质量问题，技术人员在6小时内响应，12小时内到达现场，24小时内恢复正常使用。</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（5）成交供应商必须免费培训采购人有关人员进行操作及日常维护保养。</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（6）成交供应商必须有常用零配件的库存。</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（7）保修期满后，采购人有权决定是否需要从成交供应商继续购买相同标准的维护服务，如有需要则成交供应商承诺：在保证原保修内容不变的情况下，每年维护服务费用不高于委托项目货物价格的 1 %（全包价）。</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 验收标准</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密集架的验收标准必须符合本项目技术要求。</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（七）报价要求</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本项目以每立方单价及总价作为报价，供应商承诺的价格应包含完成该项目的设计及至交货地的货物、材料、制作、检测、包装、仓储、运输、安装、保险、验收、利润、税费、规费、政策性文件规定费用、其它附加费用、其他伴随服务费用及质保期保障等相关服务的交钥匙价格。</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（八）商务条款</w:t>
      </w:r>
    </w:p>
    <w:p>
      <w:pPr>
        <w:shd w:val="solid" w:color="FFFFFF" w:fill="auto"/>
        <w:autoSpaceDN w:val="0"/>
        <w:adjustRightInd w:val="0"/>
        <w:snapToGrid w:val="0"/>
        <w:spacing w:line="440" w:lineRule="exact"/>
        <w:ind w:firstLine="450"/>
        <w:rPr>
          <w:rFonts w:ascii="宋体" w:hAnsi="宋体" w:cs="宋体"/>
          <w:b/>
          <w:color w:val="000000"/>
          <w:szCs w:val="21"/>
          <w:highlight w:val="none"/>
          <w:shd w:val="clear" w:color="auto" w:fill="FFFFFF"/>
        </w:rPr>
      </w:pPr>
      <w:r>
        <w:rPr>
          <w:rFonts w:hint="eastAsia" w:ascii="宋体" w:hAnsi="宋体" w:cs="宋体"/>
          <w:b/>
          <w:color w:val="000000"/>
          <w:szCs w:val="21"/>
          <w:highlight w:val="none"/>
          <w:shd w:val="clear" w:color="auto" w:fill="FFFFFF"/>
        </w:rPr>
        <w:t>1、付款方式：货物安装完毕并验收合格后支付合同总价款的100%。</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2、培训</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2.1、成交供应商提供一次针对本系统的操作和管理培训，为期至少1天时间。</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2.2、成交供应商有义务对采购人正常使用和维护设备提供必要的培训。</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3、安装调试</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3.1、送货安装地点：按采购人要求。</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供应商必须在响应性文件中列出详细的送货安装计划。要求响应性文件中提供送货安装时间计划表。计划中必须包括人员配置等如实详尽的计划。</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3.2、安装标准：符合我国国家有关技术规范要求和技术标准。</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3.3、安装过程中发生的费用由成交供应商负责。</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3.4、供应商应在响应性文件中提出其安装调试过程中使用单位需配合的内容。</w:t>
      </w:r>
    </w:p>
    <w:p>
      <w:pPr>
        <w:shd w:val="solid" w:color="FFFFFF" w:fill="auto"/>
        <w:autoSpaceDN w:val="0"/>
        <w:adjustRightInd w:val="0"/>
        <w:snapToGrid w:val="0"/>
        <w:spacing w:line="440" w:lineRule="exact"/>
        <w:ind w:firstLine="45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（九）工作范围：</w:t>
      </w:r>
    </w:p>
    <w:p>
      <w:pPr>
        <w:shd w:val="solid" w:color="FFFFFF" w:fill="auto"/>
        <w:autoSpaceDN w:val="0"/>
        <w:adjustRightInd w:val="0"/>
        <w:snapToGrid w:val="0"/>
        <w:spacing w:line="440" w:lineRule="exact"/>
        <w:ind w:firstLine="480"/>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根据谈判文件，各供应商须按国家有关标准及规范完成下列工作：</w:t>
      </w:r>
    </w:p>
    <w:p>
      <w:pPr>
        <w:shd w:val="solid" w:color="FFFFFF" w:fill="auto"/>
        <w:autoSpaceDN w:val="0"/>
        <w:adjustRightInd w:val="0"/>
        <w:snapToGrid w:val="0"/>
        <w:spacing w:line="440" w:lineRule="exact"/>
        <w:ind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1、提供完整成套的货物；</w:t>
      </w:r>
    </w:p>
    <w:p>
      <w:pPr>
        <w:shd w:val="solid" w:color="FFFFFF" w:fill="auto"/>
        <w:autoSpaceDN w:val="0"/>
        <w:adjustRightInd w:val="0"/>
        <w:snapToGrid w:val="0"/>
        <w:spacing w:line="440" w:lineRule="exact"/>
        <w:ind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2、产品及相关附件的提供、运输、装卸、就位、指导安装、调试、检验、通过验收；</w:t>
      </w:r>
    </w:p>
    <w:p>
      <w:pPr>
        <w:shd w:val="solid" w:color="FFFFFF" w:fill="auto"/>
        <w:autoSpaceDN w:val="0"/>
        <w:adjustRightInd w:val="0"/>
        <w:snapToGrid w:val="0"/>
        <w:spacing w:line="440" w:lineRule="exact"/>
        <w:ind w:left="-13"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3、完成各项安装、调试、检验、测试等工作，并在采购人的配合下通过的验收；提供各种数据资料；直至通过验收。</w:t>
      </w:r>
    </w:p>
    <w:p>
      <w:pPr>
        <w:shd w:val="solid" w:color="FFFFFF" w:fill="auto"/>
        <w:autoSpaceDN w:val="0"/>
        <w:adjustRightInd w:val="0"/>
        <w:snapToGrid w:val="0"/>
        <w:spacing w:line="440" w:lineRule="exact"/>
        <w:ind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4、对最终使用单位的操作人员及维修人员进行技术培训；</w:t>
      </w:r>
    </w:p>
    <w:p>
      <w:pPr>
        <w:shd w:val="solid" w:color="FFFFFF" w:fill="auto"/>
        <w:autoSpaceDN w:val="0"/>
        <w:adjustRightInd w:val="0"/>
        <w:snapToGrid w:val="0"/>
        <w:spacing w:line="440" w:lineRule="exact"/>
        <w:ind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5、质保期内维保及维修；</w:t>
      </w:r>
    </w:p>
    <w:p>
      <w:pPr>
        <w:shd w:val="solid" w:color="FFFFFF" w:fill="auto"/>
        <w:autoSpaceDN w:val="0"/>
        <w:adjustRightInd w:val="0"/>
        <w:snapToGrid w:val="0"/>
        <w:spacing w:line="440" w:lineRule="exact"/>
        <w:ind w:firstLine="463"/>
        <w:rPr>
          <w:rFonts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6、售后服务的措施及承诺。</w:t>
      </w:r>
    </w:p>
    <w:p>
      <w:pPr>
        <w:shd w:val="solid" w:color="FFFFFF" w:fill="auto"/>
        <w:autoSpaceDN w:val="0"/>
        <w:adjustRightInd w:val="0"/>
        <w:snapToGrid w:val="0"/>
        <w:spacing w:line="440" w:lineRule="exact"/>
        <w:ind w:firstLine="470"/>
        <w:rPr>
          <w:rFonts w:hint="eastAsia"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以上工作内容的费用均包含在总报价中。</w:t>
      </w:r>
    </w:p>
    <w:p>
      <w:pPr>
        <w:shd w:val="solid" w:color="FFFFFF" w:fill="auto"/>
        <w:autoSpaceDN w:val="0"/>
        <w:adjustRightInd w:val="0"/>
        <w:snapToGrid w:val="0"/>
        <w:spacing w:line="440" w:lineRule="exact"/>
        <w:ind w:firstLine="470"/>
        <w:rPr>
          <w:rFonts w:hint="eastAsia" w:ascii="宋体" w:hAnsi="宋体" w:cs="宋体"/>
          <w:color w:val="000000"/>
          <w:szCs w:val="21"/>
          <w:highlight w:val="none"/>
          <w:shd w:val="clear" w:color="auto" w:fill="FFFFFF"/>
        </w:rPr>
      </w:pPr>
    </w:p>
    <w:p>
      <w:pPr>
        <w:shd w:val="solid" w:color="FFFFFF" w:fill="auto"/>
        <w:autoSpaceDN w:val="0"/>
        <w:adjustRightInd w:val="0"/>
        <w:snapToGrid w:val="0"/>
        <w:spacing w:line="440" w:lineRule="exact"/>
        <w:ind w:firstLine="470"/>
        <w:rPr>
          <w:rFonts w:hint="eastAsia" w:ascii="宋体" w:hAnsi="宋体" w:cs="宋体"/>
          <w:color w:val="000000"/>
          <w:szCs w:val="21"/>
          <w:highlight w:val="none"/>
          <w:shd w:val="clear" w:color="auto" w:fill="FFFFFF"/>
        </w:rPr>
      </w:pPr>
    </w:p>
    <w:p>
      <w:pPr>
        <w:shd w:val="solid" w:color="FFFFFF" w:fill="auto"/>
        <w:autoSpaceDN w:val="0"/>
        <w:adjustRightInd w:val="0"/>
        <w:snapToGrid w:val="0"/>
        <w:spacing w:line="440" w:lineRule="exact"/>
        <w:ind w:firstLine="470"/>
        <w:rPr>
          <w:rFonts w:hint="eastAsia" w:ascii="宋体" w:hAnsi="宋体" w:cs="宋体"/>
          <w:color w:val="000000"/>
          <w:szCs w:val="21"/>
          <w:highlight w:val="none"/>
          <w:shd w:val="clear" w:color="auto" w:fill="FFFFFF"/>
        </w:rPr>
      </w:pPr>
    </w:p>
    <w:p>
      <w:pPr>
        <w:spacing w:line="360" w:lineRule="auto"/>
        <w:rPr>
          <w:rFonts w:ascii="宋体"/>
          <w:szCs w:val="21"/>
          <w:highlight w:val="none"/>
        </w:rPr>
      </w:pPr>
    </w:p>
    <w:p>
      <w:pPr>
        <w:widowControl/>
        <w:spacing w:line="400" w:lineRule="exact"/>
        <w:jc w:val="center"/>
        <w:rPr>
          <w:rFonts w:ascii="方正黑体简体" w:hAnsi="宋体" w:eastAsia="方正黑体简体"/>
          <w:b/>
          <w:sz w:val="36"/>
          <w:szCs w:val="36"/>
          <w:highlight w:val="none"/>
        </w:rPr>
      </w:pPr>
      <w:r>
        <w:rPr>
          <w:rFonts w:hint="eastAsia" w:ascii="宋体" w:hAnsi="宋体" w:cs="宋体"/>
          <w:b/>
          <w:sz w:val="36"/>
          <w:szCs w:val="36"/>
          <w:highlight w:val="none"/>
        </w:rPr>
        <w:t>第四章合同</w:t>
      </w:r>
      <w:bookmarkEnd w:id="52"/>
      <w:bookmarkStart w:id="54" w:name="_Toc11326"/>
      <w:r>
        <w:rPr>
          <w:rFonts w:hint="eastAsia" w:ascii="宋体" w:hAnsi="宋体" w:cs="宋体"/>
          <w:b/>
          <w:sz w:val="36"/>
          <w:szCs w:val="36"/>
          <w:highlight w:val="none"/>
        </w:rPr>
        <w:t>签订及条款</w:t>
      </w:r>
      <w:bookmarkEnd w:id="53"/>
    </w:p>
    <w:p>
      <w:pPr>
        <w:pStyle w:val="3"/>
        <w:spacing w:line="400" w:lineRule="exact"/>
        <w:jc w:val="both"/>
        <w:rPr>
          <w:rFonts w:ascii="Times New Roman" w:hAnsi="Times New Roman" w:eastAsia="宋体"/>
          <w:b w:val="0"/>
          <w:sz w:val="21"/>
          <w:szCs w:val="21"/>
          <w:highlight w:val="none"/>
        </w:rPr>
      </w:pPr>
    </w:p>
    <w:p>
      <w:pPr>
        <w:pStyle w:val="3"/>
        <w:spacing w:line="400" w:lineRule="exact"/>
        <w:rPr>
          <w:rFonts w:ascii="宋体" w:eastAsia="宋体" w:cs="宋体"/>
          <w:highlight w:val="none"/>
        </w:rPr>
      </w:pPr>
      <w:bookmarkStart w:id="55" w:name="_Toc13860"/>
      <w:bookmarkStart w:id="56" w:name="_Toc27253"/>
      <w:r>
        <w:rPr>
          <w:rFonts w:ascii="宋体" w:eastAsia="宋体" w:cs="宋体"/>
          <w:highlight w:val="none"/>
        </w:rPr>
        <w:t>1.</w:t>
      </w:r>
      <w:r>
        <w:rPr>
          <w:rFonts w:hint="eastAsia" w:ascii="宋体" w:eastAsia="宋体" w:cs="宋体"/>
          <w:highlight w:val="none"/>
        </w:rPr>
        <w:t>合同</w:t>
      </w:r>
      <w:bookmarkEnd w:id="54"/>
      <w:r>
        <w:rPr>
          <w:rFonts w:hint="eastAsia" w:ascii="宋体" w:eastAsia="宋体" w:cs="宋体"/>
          <w:highlight w:val="none"/>
        </w:rPr>
        <w:t>签订</w:t>
      </w:r>
      <w:bookmarkEnd w:id="55"/>
      <w:bookmarkEnd w:id="56"/>
    </w:p>
    <w:p>
      <w:pPr>
        <w:spacing w:line="380" w:lineRule="exact"/>
        <w:outlineLvl w:val="1"/>
        <w:rPr>
          <w:rFonts w:ascii="宋体"/>
          <w:szCs w:val="21"/>
          <w:highlight w:val="none"/>
        </w:rPr>
      </w:pPr>
    </w:p>
    <w:p>
      <w:pPr>
        <w:spacing w:line="380" w:lineRule="exact"/>
        <w:rPr>
          <w:rFonts w:ascii="宋体" w:cs="宋体"/>
          <w:szCs w:val="21"/>
          <w:highlight w:val="none"/>
        </w:rPr>
      </w:pPr>
      <w:r>
        <w:rPr>
          <w:rFonts w:ascii="宋体" w:hAnsi="宋体" w:cs="宋体"/>
          <w:kern w:val="0"/>
          <w:szCs w:val="21"/>
          <w:highlight w:val="none"/>
        </w:rPr>
        <w:t>1.1</w:t>
      </w:r>
      <w:r>
        <w:rPr>
          <w:rFonts w:hint="eastAsia" w:ascii="宋体" w:hAnsi="宋体" w:cs="宋体"/>
          <w:szCs w:val="21"/>
          <w:highlight w:val="none"/>
        </w:rPr>
        <w:t>中标人应按中标通知书指定的时间、地点，与采购人签订合同。中标人与采购人不得签订背离谈判文件实质性内容的合同，否则合同无效。</w:t>
      </w:r>
    </w:p>
    <w:p>
      <w:pPr>
        <w:spacing w:line="380" w:lineRule="exact"/>
        <w:rPr>
          <w:rFonts w:ascii="宋体" w:cs="宋体"/>
          <w:szCs w:val="21"/>
          <w:highlight w:val="none"/>
        </w:rPr>
      </w:pPr>
      <w:r>
        <w:rPr>
          <w:rFonts w:ascii="宋体" w:hAnsi="宋体" w:cs="宋体"/>
          <w:kern w:val="0"/>
          <w:szCs w:val="21"/>
          <w:highlight w:val="none"/>
        </w:rPr>
        <w:t xml:space="preserve">1.2 </w:t>
      </w:r>
      <w:r>
        <w:rPr>
          <w:rFonts w:hint="eastAsia" w:ascii="宋体" w:hAnsi="宋体" w:cs="宋体"/>
          <w:szCs w:val="21"/>
          <w:highlight w:val="none"/>
        </w:rPr>
        <w:t>如采购人或中标人拒签合同，则按违约处理。</w:t>
      </w:r>
    </w:p>
    <w:p>
      <w:pPr>
        <w:spacing w:line="380" w:lineRule="exact"/>
        <w:rPr>
          <w:rFonts w:ascii="宋体" w:cs="宋体"/>
          <w:szCs w:val="21"/>
          <w:highlight w:val="none"/>
        </w:rPr>
      </w:pPr>
      <w:r>
        <w:rPr>
          <w:rFonts w:ascii="宋体" w:hAnsi="宋体" w:cs="宋体"/>
          <w:kern w:val="0"/>
          <w:szCs w:val="21"/>
          <w:highlight w:val="none"/>
        </w:rPr>
        <w:t>1.3</w:t>
      </w:r>
      <w:r>
        <w:rPr>
          <w:rFonts w:hint="eastAsia" w:ascii="宋体" w:hAnsi="宋体" w:cs="宋体"/>
          <w:szCs w:val="21"/>
          <w:highlight w:val="none"/>
        </w:rPr>
        <w:t>如中标人不按本谈判文件要求签订合同，则取消其中标资格，所交纳的投标保证金不予退还。招标人并依法追究中标人的缔约过失责任及其他法律责任。</w:t>
      </w:r>
    </w:p>
    <w:p>
      <w:pPr>
        <w:spacing w:line="380" w:lineRule="exact"/>
        <w:rPr>
          <w:rFonts w:ascii="宋体" w:cs="宋体"/>
          <w:szCs w:val="21"/>
          <w:highlight w:val="none"/>
        </w:rPr>
      </w:pPr>
      <w:r>
        <w:rPr>
          <w:rFonts w:ascii="宋体" w:hAnsi="宋体" w:cs="宋体"/>
          <w:szCs w:val="21"/>
          <w:highlight w:val="none"/>
        </w:rPr>
        <w:t xml:space="preserve">1.4 </w:t>
      </w:r>
      <w:r>
        <w:rPr>
          <w:rFonts w:hint="eastAsia" w:ascii="宋体" w:hAnsi="宋体" w:cs="宋体"/>
          <w:szCs w:val="21"/>
          <w:highlight w:val="none"/>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highlight w:val="none"/>
        </w:rPr>
        <w:t>10%</w:t>
      </w:r>
      <w:r>
        <w:rPr>
          <w:rFonts w:hint="eastAsia" w:ascii="宋体" w:hAnsi="宋体" w:cs="宋体"/>
          <w:szCs w:val="21"/>
          <w:highlight w:val="none"/>
        </w:rPr>
        <w:t>。</w:t>
      </w:r>
    </w:p>
    <w:p>
      <w:pPr>
        <w:pStyle w:val="3"/>
        <w:spacing w:line="380" w:lineRule="exact"/>
        <w:rPr>
          <w:rFonts w:ascii="宋体" w:eastAsia="宋体" w:cs="宋体"/>
          <w:sz w:val="30"/>
          <w:szCs w:val="30"/>
          <w:highlight w:val="none"/>
        </w:rPr>
      </w:pPr>
      <w:bookmarkStart w:id="57" w:name="_Toc9992"/>
      <w:bookmarkStart w:id="58" w:name="_Toc31900"/>
      <w:bookmarkStart w:id="59" w:name="_Toc19323"/>
      <w:r>
        <w:rPr>
          <w:rFonts w:ascii="宋体" w:eastAsia="宋体" w:cs="宋体"/>
          <w:sz w:val="30"/>
          <w:szCs w:val="30"/>
          <w:highlight w:val="none"/>
        </w:rPr>
        <w:t>2.</w:t>
      </w:r>
      <w:r>
        <w:rPr>
          <w:rFonts w:hint="eastAsia" w:ascii="宋体" w:eastAsia="宋体" w:cs="宋体"/>
          <w:sz w:val="30"/>
          <w:szCs w:val="30"/>
          <w:highlight w:val="none"/>
        </w:rPr>
        <w:t>合同一般条款</w:t>
      </w:r>
      <w:bookmarkEnd w:id="57"/>
      <w:bookmarkEnd w:id="58"/>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2.1</w:t>
      </w:r>
      <w:r>
        <w:rPr>
          <w:rFonts w:hint="eastAsia" w:ascii="宋体" w:hAnsi="宋体" w:cs="宋体"/>
          <w:bCs/>
          <w:color w:val="000000"/>
          <w:szCs w:val="21"/>
          <w:highlight w:val="none"/>
        </w:rPr>
        <w:t>、定义</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1</w:t>
      </w:r>
      <w:r>
        <w:rPr>
          <w:rFonts w:hint="eastAsia" w:ascii="宋体" w:hAnsi="宋体" w:cs="宋体"/>
          <w:bCs/>
          <w:color w:val="000000"/>
          <w:szCs w:val="21"/>
          <w:highlight w:val="none"/>
        </w:rPr>
        <w:t>）甲方（需方）即采购人，是指通过招标采购，接受合同货物及服务的各级国家机关、事业单位和团体组织。</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2</w:t>
      </w:r>
      <w:r>
        <w:rPr>
          <w:rFonts w:hint="eastAsia" w:ascii="宋体" w:hAnsi="宋体" w:cs="宋体"/>
          <w:bCs/>
          <w:color w:val="000000"/>
          <w:szCs w:val="21"/>
          <w:highlight w:val="none"/>
        </w:rPr>
        <w:t>）乙方（供方）即中标供应商，是指中标后提供合同货物和服务的自然人、法人及其他组织。</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3</w:t>
      </w:r>
      <w:r>
        <w:rPr>
          <w:rFonts w:hint="eastAsia" w:ascii="宋体" w:hAnsi="宋体" w:cs="宋体"/>
          <w:bCs/>
          <w:color w:val="000000"/>
          <w:szCs w:val="21"/>
          <w:highlight w:val="none"/>
        </w:rPr>
        <w:t>）合同是指由甲乙双方按照谈判文件和投标文件的实质性内容，通过协商一致达成的书面协议。</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4</w:t>
      </w:r>
      <w:r>
        <w:rPr>
          <w:rFonts w:hint="eastAsia" w:ascii="宋体" w:hAnsi="宋体" w:cs="宋体"/>
          <w:bCs/>
          <w:color w:val="000000"/>
          <w:szCs w:val="21"/>
          <w:highlight w:val="none"/>
        </w:rPr>
        <w:t>）合同价格指以中标价格为依据，在供方全面履行合同义务后，需方应支付给供方的金额。</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5</w:t>
      </w:r>
      <w:r>
        <w:rPr>
          <w:rFonts w:hint="eastAsia" w:ascii="宋体" w:hAnsi="宋体" w:cs="宋体"/>
          <w:bCs/>
          <w:color w:val="000000"/>
          <w:szCs w:val="21"/>
          <w:highlight w:val="none"/>
        </w:rPr>
        <w:t>）技术资料是指合同货物及其相关的设计、制造、监造、检验、验收等文件（包括图纸、各种文字说明、标准）。</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2.2</w:t>
      </w:r>
      <w:r>
        <w:rPr>
          <w:rFonts w:hint="eastAsia" w:ascii="宋体" w:hAnsi="宋体" w:cs="宋体"/>
          <w:bCs/>
          <w:color w:val="000000"/>
          <w:szCs w:val="21"/>
          <w:highlight w:val="none"/>
        </w:rPr>
        <w:t>、货物内容</w:t>
      </w:r>
    </w:p>
    <w:p>
      <w:pPr>
        <w:snapToGrid w:val="0"/>
        <w:spacing w:line="380" w:lineRule="exact"/>
        <w:ind w:firstLine="420" w:firstLineChars="200"/>
        <w:rPr>
          <w:rFonts w:ascii="宋体" w:cs="宋体"/>
          <w:color w:val="000000"/>
          <w:szCs w:val="21"/>
          <w:highlight w:val="none"/>
        </w:rPr>
      </w:pPr>
      <w:r>
        <w:rPr>
          <w:rFonts w:hint="eastAsia" w:ascii="宋体" w:hAnsi="宋体" w:cs="宋体"/>
          <w:color w:val="000000"/>
          <w:szCs w:val="21"/>
          <w:highlight w:val="none"/>
        </w:rPr>
        <w:t>合同包括以下内容：货物名称、规格型号、技术参数、数量（单位）等内容。</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2.3</w:t>
      </w:r>
      <w:r>
        <w:rPr>
          <w:rFonts w:hint="eastAsia" w:ascii="宋体" w:hAnsi="宋体" w:cs="宋体"/>
          <w:bCs/>
          <w:color w:val="000000"/>
          <w:szCs w:val="21"/>
          <w:highlight w:val="none"/>
        </w:rPr>
        <w:t>、合同价格</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1</w:t>
      </w:r>
      <w:r>
        <w:rPr>
          <w:rFonts w:hint="eastAsia" w:ascii="宋体" w:hAnsi="宋体" w:cs="宋体"/>
          <w:bCs/>
          <w:color w:val="000000"/>
          <w:szCs w:val="21"/>
          <w:highlight w:val="none"/>
        </w:rPr>
        <w:t>）合同价格即合同总价。</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2</w:t>
      </w:r>
      <w:r>
        <w:rPr>
          <w:rFonts w:hint="eastAsia" w:ascii="宋体" w:hAnsi="宋体" w:cs="宋体"/>
          <w:bCs/>
          <w:color w:val="000000"/>
          <w:szCs w:val="21"/>
          <w:highlight w:val="none"/>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w:t>
      </w:r>
      <w:r>
        <w:rPr>
          <w:rFonts w:ascii="宋体" w:hAnsi="宋体" w:cs="宋体"/>
          <w:bCs/>
          <w:szCs w:val="21"/>
          <w:highlight w:val="none"/>
        </w:rPr>
        <w:t>4</w:t>
      </w:r>
      <w:r>
        <w:rPr>
          <w:rFonts w:hint="eastAsia" w:ascii="宋体" w:hAnsi="宋体" w:cs="宋体"/>
          <w:bCs/>
          <w:color w:val="000000"/>
          <w:szCs w:val="21"/>
          <w:highlight w:val="none"/>
        </w:rPr>
        <w:t>、转包或分包</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1</w:t>
      </w:r>
      <w:r>
        <w:rPr>
          <w:rFonts w:hint="eastAsia" w:ascii="宋体" w:hAnsi="宋体" w:cs="宋体"/>
          <w:bCs/>
          <w:color w:val="000000"/>
          <w:szCs w:val="21"/>
          <w:highlight w:val="none"/>
        </w:rPr>
        <w:t>）本合同范围的货物，应由乙方直接供应，不得转让他人供应；</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2</w:t>
      </w:r>
      <w:r>
        <w:rPr>
          <w:rFonts w:hint="eastAsia" w:ascii="宋体" w:hAnsi="宋体" w:cs="宋体"/>
          <w:bCs/>
          <w:color w:val="000000"/>
          <w:szCs w:val="21"/>
          <w:highlight w:val="none"/>
        </w:rPr>
        <w:t>）非经甲方书面同意，乙方不得将本合同范围的货物全部或部分分包给他人供应；</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3</w:t>
      </w:r>
      <w:r>
        <w:rPr>
          <w:rFonts w:hint="eastAsia" w:ascii="宋体" w:hAnsi="宋体" w:cs="宋体"/>
          <w:bCs/>
          <w:color w:val="000000"/>
          <w:szCs w:val="21"/>
          <w:highlight w:val="none"/>
        </w:rPr>
        <w:t>）如有转让和未经甲方同意的分包行为，甲方有权解除合同，履约保证金不予退还并追究乙方的违约责任。</w:t>
      </w:r>
    </w:p>
    <w:p>
      <w:pPr>
        <w:pStyle w:val="8"/>
        <w:spacing w:line="380" w:lineRule="exact"/>
        <w:rPr>
          <w:rFonts w:hAnsi="宋体" w:cs="宋体"/>
          <w:color w:val="000000"/>
          <w:highlight w:val="none"/>
        </w:rPr>
      </w:pPr>
      <w:r>
        <w:rPr>
          <w:rFonts w:hAnsi="宋体" w:cs="宋体"/>
          <w:bCs/>
          <w:color w:val="000000"/>
          <w:highlight w:val="none"/>
        </w:rPr>
        <w:t>2.5</w:t>
      </w:r>
      <w:r>
        <w:rPr>
          <w:rFonts w:hint="eastAsia" w:hAnsi="宋体" w:cs="宋体"/>
          <w:bCs/>
          <w:color w:val="000000"/>
          <w:highlight w:val="none"/>
        </w:rPr>
        <w:t>、质量保证及售后服务</w:t>
      </w:r>
    </w:p>
    <w:p>
      <w:pPr>
        <w:pStyle w:val="8"/>
        <w:spacing w:line="380" w:lineRule="exact"/>
        <w:ind w:firstLine="420" w:firstLineChars="200"/>
        <w:rPr>
          <w:rFonts w:hAnsi="宋体" w:cs="宋体"/>
          <w:color w:val="000000"/>
          <w:highlight w:val="none"/>
        </w:rPr>
      </w:pPr>
      <w:r>
        <w:rPr>
          <w:rFonts w:hint="eastAsia" w:hAnsi="宋体" w:cs="宋体"/>
          <w:color w:val="000000"/>
          <w:highlight w:val="none"/>
        </w:rPr>
        <w:t>（</w:t>
      </w:r>
      <w:r>
        <w:rPr>
          <w:rFonts w:hAnsi="宋体" w:cs="宋体"/>
          <w:color w:val="000000"/>
          <w:highlight w:val="none"/>
        </w:rPr>
        <w:t>1</w:t>
      </w:r>
      <w:r>
        <w:rPr>
          <w:rFonts w:hint="eastAsia" w:hAnsi="宋体" w:cs="宋体"/>
          <w:color w:val="000000"/>
          <w:highlight w:val="none"/>
        </w:rPr>
        <w:t>）乙方应按谈判文件规定的货物性能、技术要求、质量标准向甲方提供未经使用的全新产品。</w:t>
      </w:r>
    </w:p>
    <w:p>
      <w:pPr>
        <w:pStyle w:val="8"/>
        <w:spacing w:line="380" w:lineRule="exact"/>
        <w:ind w:firstLine="420" w:firstLineChars="200"/>
        <w:rPr>
          <w:rFonts w:hAnsi="宋体" w:cs="宋体"/>
          <w:color w:val="000000"/>
          <w:highlight w:val="none"/>
        </w:rPr>
      </w:pPr>
      <w:r>
        <w:rPr>
          <w:rFonts w:hint="eastAsia" w:hAnsi="宋体" w:cs="宋体"/>
          <w:color w:val="000000"/>
          <w:highlight w:val="none"/>
        </w:rPr>
        <w:t>（</w:t>
      </w:r>
      <w:r>
        <w:rPr>
          <w:rFonts w:hAnsi="宋体" w:cs="宋体"/>
          <w:color w:val="000000"/>
          <w:highlight w:val="none"/>
        </w:rPr>
        <w:t>2</w:t>
      </w:r>
      <w:r>
        <w:rPr>
          <w:rFonts w:hint="eastAsia" w:hAnsi="宋体" w:cs="宋体"/>
          <w:color w:val="000000"/>
          <w:highlight w:val="none"/>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color w:val="000000"/>
          <w:highlight w:val="none"/>
        </w:rPr>
      </w:pPr>
      <w:r>
        <w:rPr>
          <w:rFonts w:hAnsi="宋体" w:cs="宋体"/>
          <w:color w:val="000000"/>
          <w:highlight w:val="none"/>
        </w:rPr>
        <w:t>A</w:t>
      </w:r>
      <w:r>
        <w:rPr>
          <w:rFonts w:hint="eastAsia" w:hAnsi="宋体" w:cs="宋体"/>
          <w:color w:val="000000"/>
          <w:highlight w:val="none"/>
        </w:rPr>
        <w:t>、更换：由乙方承担所发生的全部费用。</w:t>
      </w:r>
    </w:p>
    <w:p>
      <w:pPr>
        <w:pStyle w:val="8"/>
        <w:spacing w:line="380" w:lineRule="exact"/>
        <w:ind w:firstLine="420" w:firstLineChars="200"/>
        <w:rPr>
          <w:rFonts w:hAnsi="宋体" w:cs="宋体"/>
          <w:color w:val="000000"/>
          <w:highlight w:val="none"/>
        </w:rPr>
      </w:pPr>
      <w:r>
        <w:rPr>
          <w:rFonts w:hAnsi="宋体" w:cs="宋体"/>
          <w:color w:val="000000"/>
          <w:highlight w:val="none"/>
        </w:rPr>
        <w:t>B</w:t>
      </w:r>
      <w:r>
        <w:rPr>
          <w:rFonts w:hint="eastAsia" w:hAnsi="宋体" w:cs="宋体"/>
          <w:color w:val="000000"/>
          <w:highlight w:val="none"/>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color w:val="000000"/>
          <w:highlight w:val="none"/>
        </w:rPr>
      </w:pPr>
      <w:r>
        <w:rPr>
          <w:rFonts w:hint="eastAsia" w:hAnsi="宋体" w:cs="宋体"/>
          <w:color w:val="000000"/>
          <w:highlight w:val="none"/>
        </w:rPr>
        <w:t>（</w:t>
      </w:r>
      <w:r>
        <w:rPr>
          <w:rFonts w:hAnsi="宋体" w:cs="宋体"/>
          <w:color w:val="000000"/>
          <w:highlight w:val="none"/>
        </w:rPr>
        <w:t>3</w:t>
      </w:r>
      <w:r>
        <w:rPr>
          <w:rFonts w:hint="eastAsia" w:hAnsi="宋体" w:cs="宋体"/>
          <w:color w:val="000000"/>
          <w:highlight w:val="none"/>
        </w:rPr>
        <w:t>）如在使用过程中发生质量问题，乙方在接到甲方通知后在</w:t>
      </w:r>
      <w:r>
        <w:rPr>
          <w:rFonts w:hAnsi="宋体" w:cs="宋体"/>
          <w:color w:val="000000"/>
          <w:highlight w:val="none"/>
          <w:u w:val="single"/>
        </w:rPr>
        <w:t>X</w:t>
      </w:r>
      <w:r>
        <w:rPr>
          <w:rFonts w:hint="eastAsia" w:hAnsi="宋体" w:cs="宋体"/>
          <w:color w:val="000000"/>
          <w:highlight w:val="none"/>
        </w:rPr>
        <w:t>小时内到达甲方现场。</w:t>
      </w:r>
    </w:p>
    <w:p>
      <w:pPr>
        <w:pStyle w:val="8"/>
        <w:spacing w:line="380" w:lineRule="exact"/>
        <w:ind w:firstLine="420" w:firstLineChars="200"/>
        <w:rPr>
          <w:rFonts w:hAnsi="宋体" w:cs="宋体"/>
          <w:color w:val="000000"/>
          <w:highlight w:val="none"/>
        </w:rPr>
      </w:pPr>
      <w:r>
        <w:rPr>
          <w:rFonts w:hint="eastAsia" w:hAnsi="宋体" w:cs="宋体"/>
          <w:color w:val="000000"/>
          <w:highlight w:val="none"/>
        </w:rPr>
        <w:t>（</w:t>
      </w:r>
      <w:r>
        <w:rPr>
          <w:rFonts w:hAnsi="宋体" w:cs="宋体"/>
          <w:color w:val="000000"/>
          <w:highlight w:val="none"/>
        </w:rPr>
        <w:t>4</w:t>
      </w:r>
      <w:r>
        <w:rPr>
          <w:rFonts w:hint="eastAsia" w:hAnsi="宋体" w:cs="宋体"/>
          <w:color w:val="000000"/>
          <w:highlight w:val="none"/>
        </w:rPr>
        <w:t>）在质保期内，乙方应对货物出现的质量及安全问题负责处理解决并承担一切费用。</w:t>
      </w:r>
    </w:p>
    <w:p>
      <w:pPr>
        <w:pStyle w:val="8"/>
        <w:spacing w:line="380" w:lineRule="exact"/>
        <w:ind w:firstLine="420" w:firstLineChars="200"/>
        <w:rPr>
          <w:rFonts w:hAnsi="宋体" w:cs="宋体"/>
          <w:color w:val="000000"/>
          <w:highlight w:val="none"/>
        </w:rPr>
      </w:pPr>
      <w:r>
        <w:rPr>
          <w:rFonts w:hint="eastAsia" w:hAnsi="宋体" w:cs="宋体"/>
          <w:color w:val="000000"/>
          <w:highlight w:val="none"/>
        </w:rPr>
        <w:t>（</w:t>
      </w:r>
      <w:r>
        <w:rPr>
          <w:rFonts w:hAnsi="宋体" w:cs="宋体"/>
          <w:color w:val="000000"/>
          <w:highlight w:val="none"/>
        </w:rPr>
        <w:t>5</w:t>
      </w:r>
      <w:r>
        <w:rPr>
          <w:rFonts w:hint="eastAsia" w:hAnsi="宋体" w:cs="宋体"/>
          <w:color w:val="000000"/>
          <w:highlight w:val="none"/>
        </w:rPr>
        <w:t>）上述货物的免费保修期为</w:t>
      </w:r>
      <w:r>
        <w:rPr>
          <w:rFonts w:hAnsi="宋体" w:cs="宋体"/>
          <w:color w:val="000000"/>
          <w:highlight w:val="none"/>
          <w:u w:val="single"/>
        </w:rPr>
        <w:t>X</w:t>
      </w:r>
      <w:r>
        <w:rPr>
          <w:rFonts w:hint="eastAsia" w:hAnsi="宋体" w:cs="宋体"/>
          <w:color w:val="000000"/>
          <w:highlight w:val="none"/>
        </w:rPr>
        <w:t>年。超过保修期的机器设备，终生维修，维修时只收部件成本费。</w:t>
      </w:r>
    </w:p>
    <w:p>
      <w:pPr>
        <w:snapToGrid w:val="0"/>
        <w:spacing w:line="380" w:lineRule="exact"/>
        <w:ind w:firstLine="420" w:firstLineChars="2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6</w:t>
      </w:r>
      <w:r>
        <w:rPr>
          <w:rFonts w:hint="eastAsia" w:ascii="宋体" w:hAnsi="宋体" w:cs="宋体"/>
          <w:bCs/>
          <w:color w:val="000000"/>
          <w:szCs w:val="21"/>
          <w:highlight w:val="none"/>
        </w:rPr>
        <w:t>）乙方提供的货物由原厂提供售后服务的，乙方必须提供原厂商出具的售后服务承诺函（原件）。</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2.6</w:t>
      </w:r>
      <w:r>
        <w:rPr>
          <w:rFonts w:hint="eastAsia" w:ascii="宋体" w:hAnsi="宋体" w:cs="宋体"/>
          <w:bCs/>
          <w:color w:val="000000"/>
          <w:szCs w:val="21"/>
          <w:highlight w:val="none"/>
        </w:rPr>
        <w:t>、付款</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1</w:t>
      </w:r>
      <w:r>
        <w:rPr>
          <w:rFonts w:hint="eastAsia" w:ascii="宋体" w:hAnsi="宋体" w:cs="宋体"/>
          <w:bCs/>
          <w:color w:val="000000"/>
          <w:szCs w:val="21"/>
          <w:highlight w:val="none"/>
        </w:rPr>
        <w:t>）本合同使用货币币制为人民币。</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2</w:t>
      </w:r>
      <w:r>
        <w:rPr>
          <w:rFonts w:hint="eastAsia" w:ascii="宋体" w:hAnsi="宋体" w:cs="宋体"/>
          <w:bCs/>
          <w:color w:val="000000"/>
          <w:szCs w:val="21"/>
          <w:highlight w:val="none"/>
        </w:rPr>
        <w:t>）付款方式及方法：按专用条款执行。</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2.7</w:t>
      </w:r>
      <w:r>
        <w:rPr>
          <w:rFonts w:hint="eastAsia" w:ascii="宋体" w:hAnsi="宋体" w:cs="宋体"/>
          <w:bCs/>
          <w:color w:val="000000"/>
          <w:szCs w:val="21"/>
          <w:highlight w:val="none"/>
        </w:rPr>
        <w:t>、检查验收</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1</w:t>
      </w:r>
      <w:r>
        <w:rPr>
          <w:rFonts w:hint="eastAsia" w:ascii="宋体" w:hAnsi="宋体" w:cs="宋体"/>
          <w:bCs/>
          <w:color w:val="000000"/>
          <w:szCs w:val="21"/>
          <w:highlight w:val="none"/>
        </w:rPr>
        <w:t>）供方应随货物提供合格证和质量证明文件，如是国外进口的货物还须提供入关证明。</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2</w:t>
      </w:r>
      <w:r>
        <w:rPr>
          <w:rFonts w:hint="eastAsia" w:ascii="宋体" w:hAnsi="宋体" w:cs="宋体"/>
          <w:bCs/>
          <w:color w:val="000000"/>
          <w:szCs w:val="21"/>
          <w:highlight w:val="none"/>
        </w:rPr>
        <w:t>）货物验收</w:t>
      </w:r>
    </w:p>
    <w:p>
      <w:pPr>
        <w:snapToGrid w:val="0"/>
        <w:spacing w:line="380" w:lineRule="exact"/>
        <w:ind w:firstLine="570"/>
        <w:rPr>
          <w:rFonts w:ascii="宋体" w:cs="宋体"/>
          <w:bCs/>
          <w:color w:val="000000"/>
          <w:szCs w:val="21"/>
          <w:highlight w:val="none"/>
        </w:rPr>
      </w:pPr>
      <w:r>
        <w:rPr>
          <w:rFonts w:hint="eastAsia" w:ascii="宋体" w:hAnsi="宋体" w:cs="宋体"/>
          <w:bCs/>
          <w:color w:val="000000"/>
          <w:szCs w:val="21"/>
          <w:highlight w:val="none"/>
        </w:rPr>
        <w:t>需方所交货物的各种质量指标不得低于该投标文件中所提供的质量指标要求（供方提供样品的质量指标），售后服务质量要求按照谈判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color w:val="000000"/>
          <w:szCs w:val="21"/>
          <w:highlight w:val="none"/>
        </w:rPr>
      </w:pPr>
      <w:r>
        <w:rPr>
          <w:rFonts w:hint="eastAsia" w:ascii="宋体" w:hAnsi="宋体" w:cs="宋体"/>
          <w:bCs/>
          <w:color w:val="000000"/>
          <w:szCs w:val="21"/>
          <w:highlight w:val="none"/>
        </w:rPr>
        <w:t>（</w:t>
      </w:r>
      <w:r>
        <w:rPr>
          <w:rFonts w:ascii="宋体" w:hAnsi="宋体" w:cs="宋体"/>
          <w:bCs/>
          <w:color w:val="000000"/>
          <w:szCs w:val="21"/>
          <w:highlight w:val="none"/>
        </w:rPr>
        <w:t>3</w:t>
      </w:r>
      <w:r>
        <w:rPr>
          <w:rFonts w:hint="eastAsia" w:ascii="宋体" w:hAnsi="宋体" w:cs="宋体"/>
          <w:bCs/>
          <w:color w:val="000000"/>
          <w:szCs w:val="21"/>
          <w:highlight w:val="none"/>
        </w:rPr>
        <w:t>）货物验收报告应由需方、供方经办人签字，并加盖双方公章，以此作为支付凭据。</w:t>
      </w: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2.8</w:t>
      </w:r>
      <w:r>
        <w:rPr>
          <w:rFonts w:hint="eastAsia" w:ascii="宋体" w:hAnsi="宋体" w:cs="宋体"/>
          <w:bCs/>
          <w:color w:val="000000"/>
          <w:szCs w:val="21"/>
          <w:highlight w:val="none"/>
        </w:rPr>
        <w:t>、索赔</w:t>
      </w:r>
    </w:p>
    <w:p>
      <w:pPr>
        <w:snapToGrid w:val="0"/>
        <w:spacing w:line="380" w:lineRule="exact"/>
        <w:ind w:firstLine="420" w:firstLineChars="200"/>
        <w:rPr>
          <w:rFonts w:ascii="宋体" w:cs="宋体"/>
          <w:bCs/>
          <w:color w:val="000000"/>
          <w:szCs w:val="21"/>
          <w:highlight w:val="none"/>
        </w:rPr>
      </w:pPr>
      <w:r>
        <w:rPr>
          <w:rFonts w:hint="eastAsia" w:ascii="宋体" w:hAnsi="宋体" w:cs="宋体"/>
          <w:bCs/>
          <w:color w:val="000000"/>
          <w:szCs w:val="21"/>
          <w:highlight w:val="none"/>
        </w:rPr>
        <w:t>供方所提供货物、工程或者服务不符合合同约定的，需方有权拒收货物、拒绝服务、解除合同，供方应赔偿需方所有损失。</w:t>
      </w:r>
    </w:p>
    <w:p>
      <w:pPr>
        <w:pStyle w:val="8"/>
        <w:spacing w:line="380" w:lineRule="exact"/>
        <w:rPr>
          <w:rFonts w:hAnsi="宋体" w:cs="宋体"/>
          <w:bCs/>
          <w:color w:val="000000"/>
          <w:highlight w:val="none"/>
        </w:rPr>
      </w:pPr>
      <w:r>
        <w:rPr>
          <w:rFonts w:hAnsi="宋体" w:cs="宋体"/>
          <w:bCs/>
          <w:color w:val="000000"/>
          <w:highlight w:val="none"/>
        </w:rPr>
        <w:t>2.9</w:t>
      </w:r>
      <w:r>
        <w:rPr>
          <w:rFonts w:hint="eastAsia" w:hAnsi="宋体" w:cs="宋体"/>
          <w:bCs/>
          <w:color w:val="000000"/>
          <w:highlight w:val="none"/>
        </w:rPr>
        <w:t>、知识产权</w:t>
      </w:r>
    </w:p>
    <w:p>
      <w:pPr>
        <w:snapToGrid w:val="0"/>
        <w:spacing w:line="380" w:lineRule="exact"/>
        <w:ind w:firstLine="315" w:firstLineChars="150"/>
        <w:rPr>
          <w:rFonts w:ascii="宋体" w:cs="宋体"/>
          <w:bCs/>
          <w:color w:val="000000"/>
          <w:szCs w:val="21"/>
          <w:highlight w:val="none"/>
        </w:rPr>
      </w:pPr>
      <w:r>
        <w:rPr>
          <w:rFonts w:hint="eastAsia" w:ascii="宋体" w:hAnsi="宋体" w:cs="宋体"/>
          <w:bCs/>
          <w:color w:val="000000"/>
          <w:szCs w:val="21"/>
          <w:highlight w:val="none"/>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color w:val="000000"/>
          <w:szCs w:val="21"/>
          <w:highlight w:val="none"/>
          <w:lang w:val="zh-CN"/>
        </w:rPr>
      </w:pPr>
      <w:r>
        <w:rPr>
          <w:rFonts w:ascii="宋体" w:hAnsi="宋体" w:cs="宋体"/>
          <w:bCs/>
          <w:szCs w:val="21"/>
          <w:highlight w:val="none"/>
        </w:rPr>
        <w:t>2.10</w:t>
      </w:r>
      <w:r>
        <w:rPr>
          <w:rFonts w:hint="eastAsia" w:ascii="宋体" w:hAnsi="宋体" w:cs="宋体"/>
          <w:b/>
          <w:szCs w:val="21"/>
          <w:highlight w:val="none"/>
          <w:lang w:val="zh-CN"/>
        </w:rPr>
        <w:t>、</w:t>
      </w:r>
      <w:r>
        <w:rPr>
          <w:rFonts w:hint="eastAsia" w:ascii="宋体" w:hAnsi="宋体" w:cs="宋体"/>
          <w:bCs/>
          <w:szCs w:val="21"/>
          <w:highlight w:val="none"/>
          <w:lang w:val="zh-CN"/>
        </w:rPr>
        <w:t>人员培训（选择性条款）：</w:t>
      </w:r>
      <w:r>
        <w:rPr>
          <w:rFonts w:hint="eastAsia" w:ascii="宋体" w:hAnsi="宋体" w:cs="宋体"/>
          <w:color w:val="000000"/>
          <w:szCs w:val="21"/>
          <w:highlight w:val="none"/>
          <w:lang w:val="zh-CN"/>
        </w:rPr>
        <w:t>供方免费对需方人员进行技术培训，直到需方人员熟练操作或掌握为准。</w:t>
      </w:r>
    </w:p>
    <w:p>
      <w:pPr>
        <w:autoSpaceDE w:val="0"/>
        <w:autoSpaceDN w:val="0"/>
        <w:spacing w:line="380" w:lineRule="exact"/>
        <w:rPr>
          <w:rFonts w:ascii="宋体" w:cs="宋体"/>
          <w:color w:val="000000"/>
          <w:szCs w:val="21"/>
          <w:highlight w:val="none"/>
          <w:u w:val="single"/>
          <w:lang w:val="zh-CN"/>
        </w:rPr>
      </w:pPr>
      <w:r>
        <w:rPr>
          <w:rFonts w:hint="eastAsia" w:ascii="宋体" w:hAnsi="宋体" w:cs="宋体"/>
          <w:color w:val="000000"/>
          <w:szCs w:val="21"/>
          <w:highlight w:val="none"/>
          <w:lang w:val="zh-CN"/>
        </w:rPr>
        <w:t>培训地点：；培训时间：；</w:t>
      </w:r>
    </w:p>
    <w:p>
      <w:pPr>
        <w:autoSpaceDE w:val="0"/>
        <w:autoSpaceDN w:val="0"/>
        <w:spacing w:line="380" w:lineRule="exact"/>
        <w:rPr>
          <w:rFonts w:ascii="宋体" w:cs="宋体"/>
          <w:color w:val="000000"/>
          <w:szCs w:val="21"/>
          <w:highlight w:val="none"/>
          <w:lang w:val="zh-CN"/>
        </w:rPr>
      </w:pPr>
      <w:r>
        <w:rPr>
          <w:rFonts w:hint="eastAsia" w:ascii="宋体" w:hAnsi="宋体" w:cs="宋体"/>
          <w:color w:val="000000"/>
          <w:szCs w:val="21"/>
          <w:highlight w:val="none"/>
          <w:lang w:val="zh-CN"/>
        </w:rPr>
        <w:t>培训方式：；</w:t>
      </w:r>
    </w:p>
    <w:p>
      <w:pPr>
        <w:autoSpaceDE w:val="0"/>
        <w:autoSpaceDN w:val="0"/>
        <w:spacing w:line="380" w:lineRule="exact"/>
        <w:rPr>
          <w:rFonts w:ascii="宋体" w:cs="宋体"/>
          <w:vanish/>
          <w:color w:val="000000"/>
          <w:szCs w:val="21"/>
          <w:highlight w:val="none"/>
          <w:lang w:val="zh-CN"/>
        </w:rPr>
      </w:pPr>
    </w:p>
    <w:p>
      <w:pPr>
        <w:snapToGrid w:val="0"/>
        <w:spacing w:line="380" w:lineRule="exact"/>
        <w:rPr>
          <w:rFonts w:ascii="宋体" w:cs="宋体"/>
          <w:bCs/>
          <w:color w:val="000000"/>
          <w:szCs w:val="21"/>
          <w:highlight w:val="none"/>
        </w:rPr>
      </w:pPr>
      <w:r>
        <w:rPr>
          <w:rFonts w:ascii="宋体" w:hAnsi="宋体" w:cs="宋体"/>
          <w:bCs/>
          <w:color w:val="000000"/>
          <w:szCs w:val="21"/>
          <w:highlight w:val="none"/>
        </w:rPr>
        <w:t>2.11</w:t>
      </w:r>
      <w:r>
        <w:rPr>
          <w:rFonts w:hint="eastAsia" w:ascii="宋体" w:hAnsi="宋体" w:cs="宋体"/>
          <w:bCs/>
          <w:color w:val="000000"/>
          <w:szCs w:val="21"/>
          <w:highlight w:val="none"/>
        </w:rPr>
        <w:t>、违约责任</w:t>
      </w:r>
    </w:p>
    <w:p>
      <w:pPr>
        <w:snapToGrid w:val="0"/>
        <w:spacing w:line="380" w:lineRule="exact"/>
        <w:ind w:firstLine="420" w:firstLineChars="200"/>
        <w:rPr>
          <w:rFonts w:ascii="宋体" w:cs="宋体"/>
          <w:bCs/>
          <w:color w:val="000000"/>
          <w:szCs w:val="21"/>
          <w:highlight w:val="none"/>
        </w:rPr>
      </w:pPr>
      <w:r>
        <w:rPr>
          <w:rFonts w:hint="eastAsia" w:ascii="宋体" w:hAnsi="宋体" w:cs="宋体"/>
          <w:bCs/>
          <w:color w:val="000000"/>
          <w:szCs w:val="21"/>
          <w:highlight w:val="none"/>
        </w:rPr>
        <w:t>按专用条款及谈判文件的其他有关约定执行。专用条款及谈判文件约定不明或未约定的，按照《中华人民共和国合同法》、《中华人民共和国政府采购法》的有关规定执行。</w:t>
      </w:r>
    </w:p>
    <w:p>
      <w:pPr>
        <w:rPr>
          <w:rFonts w:ascii="宋体" w:cs="宋体"/>
          <w:szCs w:val="21"/>
          <w:highlight w:val="none"/>
        </w:rPr>
      </w:pPr>
      <w:bookmarkStart w:id="60" w:name="_Toc22180"/>
    </w:p>
    <w:p>
      <w:pPr>
        <w:pStyle w:val="3"/>
        <w:rPr>
          <w:rFonts w:ascii="宋体" w:eastAsia="宋体" w:cs="宋体"/>
          <w:highlight w:val="none"/>
        </w:rPr>
      </w:pPr>
      <w:bookmarkStart w:id="61" w:name="_Toc23808"/>
    </w:p>
    <w:p>
      <w:pPr>
        <w:rPr>
          <w:rFonts w:ascii="宋体" w:cs="宋体"/>
          <w:highlight w:val="none"/>
        </w:rPr>
      </w:pPr>
    </w:p>
    <w:p>
      <w:pPr>
        <w:rPr>
          <w:rFonts w:ascii="宋体" w:cs="宋体"/>
          <w:highlight w:val="none"/>
        </w:rPr>
      </w:pPr>
    </w:p>
    <w:p>
      <w:pPr>
        <w:pStyle w:val="3"/>
        <w:rPr>
          <w:rFonts w:ascii="宋体" w:eastAsia="宋体" w:cs="宋体"/>
          <w:highlight w:val="none"/>
        </w:rPr>
      </w:pPr>
      <w:r>
        <w:rPr>
          <w:rFonts w:ascii="宋体" w:eastAsia="宋体" w:cs="宋体"/>
          <w:highlight w:val="none"/>
        </w:rPr>
        <w:t>3</w:t>
      </w:r>
      <w:r>
        <w:rPr>
          <w:rFonts w:hint="eastAsia" w:ascii="宋体" w:eastAsia="宋体" w:cs="宋体"/>
          <w:highlight w:val="none"/>
        </w:rPr>
        <w:t>．合同专用条款</w:t>
      </w:r>
      <w:bookmarkEnd w:id="59"/>
      <w:bookmarkStart w:id="62" w:name="_Toc6436"/>
      <w:bookmarkStart w:id="63" w:name="_Toc12360"/>
      <w:bookmarkStart w:id="64" w:name="_Toc292980968"/>
      <w:r>
        <w:rPr>
          <w:rFonts w:hint="eastAsia" w:ascii="宋体" w:eastAsia="宋体" w:cs="宋体"/>
          <w:highlight w:val="none"/>
        </w:rPr>
        <w:t>（特别约定条款）</w:t>
      </w:r>
      <w:bookmarkEnd w:id="60"/>
      <w:bookmarkEnd w:id="61"/>
    </w:p>
    <w:p>
      <w:pPr>
        <w:jc w:val="center"/>
        <w:rPr>
          <w:rFonts w:ascii="宋体" w:cs="宋体"/>
          <w:sz w:val="32"/>
          <w:szCs w:val="32"/>
          <w:highlight w:val="none"/>
        </w:rPr>
      </w:pPr>
      <w:r>
        <w:rPr>
          <w:rFonts w:hint="eastAsia" w:ascii="宋体" w:hAnsi="宋体" w:cs="宋体"/>
          <w:b/>
          <w:sz w:val="32"/>
          <w:szCs w:val="32"/>
          <w:highlight w:val="none"/>
        </w:rPr>
        <w:t>（注：可结合具体招标项目进行更明确的约定）</w:t>
      </w:r>
      <w:bookmarkEnd w:id="62"/>
      <w:bookmarkEnd w:id="63"/>
      <w:bookmarkEnd w:id="64"/>
    </w:p>
    <w:p>
      <w:pPr>
        <w:spacing w:line="340" w:lineRule="exact"/>
        <w:rPr>
          <w:rFonts w:ascii="宋体"/>
          <w:b/>
          <w:color w:val="000000"/>
          <w:szCs w:val="21"/>
          <w:highlight w:val="none"/>
        </w:rPr>
      </w:pPr>
    </w:p>
    <w:p>
      <w:pPr>
        <w:spacing w:line="340" w:lineRule="exact"/>
        <w:jc w:val="center"/>
        <w:rPr>
          <w:rFonts w:ascii="宋体"/>
          <w:b/>
          <w:color w:val="000000"/>
          <w:sz w:val="30"/>
          <w:szCs w:val="30"/>
          <w:highlight w:val="none"/>
        </w:rPr>
      </w:pPr>
      <w:r>
        <w:rPr>
          <w:rFonts w:hint="eastAsia" w:ascii="宋体" w:hAnsi="宋体"/>
          <w:b/>
          <w:color w:val="000000"/>
          <w:sz w:val="30"/>
          <w:szCs w:val="30"/>
          <w:highlight w:val="none"/>
        </w:rPr>
        <w:t>温县政府集中采购合同</w:t>
      </w:r>
    </w:p>
    <w:p>
      <w:pPr>
        <w:spacing w:line="340" w:lineRule="exact"/>
        <w:jc w:val="center"/>
        <w:rPr>
          <w:rFonts w:ascii="宋体"/>
          <w:b/>
          <w:color w:val="000000"/>
          <w:szCs w:val="21"/>
          <w:highlight w:val="none"/>
        </w:rPr>
      </w:pPr>
    </w:p>
    <w:p>
      <w:pPr>
        <w:spacing w:line="340" w:lineRule="exact"/>
        <w:rPr>
          <w:rFonts w:ascii="宋体" w:cs="宋体"/>
          <w:color w:val="000000"/>
          <w:szCs w:val="21"/>
          <w:highlight w:val="none"/>
          <w:u w:val="single"/>
          <w:lang w:val="zh-CN"/>
        </w:rPr>
      </w:pPr>
      <w:r>
        <w:rPr>
          <w:rFonts w:hint="eastAsia" w:ascii="宋体" w:hAnsi="宋体" w:cs="宋体"/>
          <w:color w:val="000000"/>
          <w:szCs w:val="21"/>
          <w:highlight w:val="none"/>
          <w:lang w:val="zh-CN"/>
        </w:rPr>
        <w:t>合同编号：</w:t>
      </w:r>
    </w:p>
    <w:p>
      <w:pPr>
        <w:spacing w:line="340" w:lineRule="exact"/>
        <w:rPr>
          <w:rFonts w:ascii="宋体" w:cs="宋体"/>
          <w:color w:val="000000"/>
          <w:szCs w:val="21"/>
          <w:highlight w:val="none"/>
          <w:u w:val="single"/>
          <w:lang w:val="zh-CN"/>
        </w:rPr>
      </w:pPr>
      <w:r>
        <w:rPr>
          <w:rFonts w:hint="eastAsia" w:ascii="宋体" w:hAnsi="宋体" w:cs="宋体"/>
          <w:color w:val="000000"/>
          <w:szCs w:val="21"/>
          <w:highlight w:val="none"/>
          <w:lang w:val="zh-CN"/>
        </w:rPr>
        <w:t>需方（甲方）（采购人全称）：</w:t>
      </w:r>
    </w:p>
    <w:p>
      <w:pPr>
        <w:spacing w:line="340" w:lineRule="exact"/>
        <w:rPr>
          <w:rFonts w:ascii="宋体" w:cs="宋体"/>
          <w:color w:val="000000"/>
          <w:szCs w:val="21"/>
          <w:highlight w:val="none"/>
          <w:u w:val="single"/>
          <w:lang w:val="zh-CN"/>
        </w:rPr>
      </w:pPr>
      <w:r>
        <w:rPr>
          <w:rFonts w:hint="eastAsia" w:ascii="宋体" w:hAnsi="宋体" w:cs="宋体"/>
          <w:color w:val="000000"/>
          <w:szCs w:val="21"/>
          <w:highlight w:val="none"/>
          <w:lang w:val="zh-CN"/>
        </w:rPr>
        <w:t>供方（乙方）（中标供应商全称）：</w:t>
      </w:r>
    </w:p>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供方持签发的中标</w:t>
      </w:r>
      <w:r>
        <w:rPr>
          <w:rFonts w:ascii="宋体" w:hAnsi="宋体" w:cs="宋体"/>
          <w:color w:val="000000"/>
          <w:szCs w:val="21"/>
          <w:highlight w:val="none"/>
          <w:lang w:val="zh-CN"/>
        </w:rPr>
        <w:t>/</w:t>
      </w:r>
      <w:r>
        <w:rPr>
          <w:rFonts w:hint="eastAsia" w:ascii="宋体" w:hAnsi="宋体" w:cs="宋体"/>
          <w:color w:val="000000"/>
          <w:szCs w:val="21"/>
          <w:highlight w:val="none"/>
          <w:lang w:val="zh-CN"/>
        </w:rPr>
        <w:t>成交通知书，根据谈判文件、供方的投标</w:t>
      </w:r>
      <w:r>
        <w:rPr>
          <w:rFonts w:ascii="宋体" w:hAnsi="宋体" w:cs="宋体"/>
          <w:color w:val="000000"/>
          <w:szCs w:val="21"/>
          <w:highlight w:val="none"/>
          <w:lang w:val="zh-CN"/>
        </w:rPr>
        <w:t>/</w:t>
      </w:r>
      <w:r>
        <w:rPr>
          <w:rFonts w:hint="eastAsia" w:ascii="宋体" w:hAnsi="宋体" w:cs="宋体"/>
          <w:color w:val="000000"/>
          <w:szCs w:val="21"/>
          <w:highlight w:val="none"/>
          <w:lang w:val="zh-CN"/>
        </w:rPr>
        <w:t>报价等文件</w:t>
      </w:r>
      <w:r>
        <w:rPr>
          <w:rFonts w:ascii="宋体" w:hAnsi="宋体" w:cs="宋体"/>
          <w:color w:val="000000"/>
          <w:szCs w:val="21"/>
          <w:highlight w:val="none"/>
          <w:lang w:val="zh-CN"/>
        </w:rPr>
        <w:t>[</w:t>
      </w:r>
      <w:r>
        <w:rPr>
          <w:rFonts w:hint="eastAsia" w:ascii="宋体" w:hAnsi="宋体" w:cs="宋体"/>
          <w:color w:val="000000"/>
          <w:szCs w:val="21"/>
          <w:highlight w:val="none"/>
          <w:lang w:val="zh-CN"/>
        </w:rPr>
        <w:t>项目编号：温交易</w:t>
      </w:r>
      <w:r>
        <w:rPr>
          <w:rFonts w:ascii="宋体" w:hAnsi="宋体" w:cs="宋体"/>
          <w:color w:val="000000"/>
          <w:szCs w:val="21"/>
          <w:highlight w:val="none"/>
          <w:lang w:val="zh-CN"/>
        </w:rPr>
        <w:t>]</w:t>
      </w:r>
      <w:r>
        <w:rPr>
          <w:rFonts w:hint="eastAsia" w:ascii="宋体" w:hAnsi="宋体" w:cs="宋体"/>
          <w:color w:val="000000"/>
          <w:szCs w:val="21"/>
          <w:highlight w:val="none"/>
          <w:lang w:val="zh-CN"/>
        </w:rPr>
        <w:t>，按照《政府采购法》、《合同法》等有关法律、法规的规定，供需双方经协商一致，达成以下合同专用条款：</w:t>
      </w:r>
    </w:p>
    <w:p>
      <w:pPr>
        <w:spacing w:line="340" w:lineRule="exact"/>
        <w:rPr>
          <w:rFonts w:ascii="宋体" w:cs="宋体"/>
          <w:color w:val="000000"/>
          <w:szCs w:val="21"/>
          <w:highlight w:val="none"/>
          <w:lang w:val="zh-CN"/>
        </w:rPr>
      </w:pPr>
      <w:r>
        <w:rPr>
          <w:rFonts w:hint="eastAsia" w:ascii="宋体" w:hAnsi="宋体" w:cs="宋体"/>
          <w:b/>
          <w:color w:val="000000"/>
          <w:szCs w:val="21"/>
          <w:highlight w:val="none"/>
          <w:lang w:val="zh-CN"/>
        </w:rPr>
        <w:t>一、本合同名称</w:t>
      </w:r>
      <w:r>
        <w:rPr>
          <w:rFonts w:hint="eastAsia" w:ascii="宋体" w:hAnsi="宋体" w:cs="宋体"/>
          <w:color w:val="000000"/>
          <w:szCs w:val="21"/>
          <w:highlight w:val="none"/>
          <w:lang w:val="zh-CN"/>
        </w:rPr>
        <w:t>：</w:t>
      </w:r>
    </w:p>
    <w:p>
      <w:pPr>
        <w:spacing w:line="340" w:lineRule="exact"/>
        <w:rPr>
          <w:rFonts w:ascii="宋体" w:cs="宋体"/>
          <w:color w:val="000000"/>
          <w:szCs w:val="21"/>
          <w:highlight w:val="none"/>
          <w:lang w:val="zh-CN"/>
        </w:rPr>
      </w:pPr>
      <w:r>
        <w:rPr>
          <w:rFonts w:hint="eastAsia" w:ascii="宋体" w:hAnsi="宋体" w:cs="宋体"/>
          <w:b/>
          <w:color w:val="000000"/>
          <w:szCs w:val="21"/>
          <w:highlight w:val="none"/>
          <w:lang w:val="zh-CN"/>
        </w:rPr>
        <w:t>二、本合同总价</w:t>
      </w:r>
      <w:r>
        <w:rPr>
          <w:rFonts w:hint="eastAsia" w:ascii="宋体" w:hAnsi="宋体" w:cs="宋体"/>
          <w:color w:val="000000"/>
          <w:szCs w:val="21"/>
          <w:highlight w:val="none"/>
          <w:lang w:val="zh-CN"/>
        </w:rPr>
        <w:t>：元（人民币）（大写：元）。供货范围、技术规格、及分项价格如下：单位：人民币元</w:t>
      </w:r>
    </w:p>
    <w:tbl>
      <w:tblPr>
        <w:tblStyle w:val="24"/>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品牌</w:t>
            </w:r>
            <w:r>
              <w:rPr>
                <w:rFonts w:ascii="宋体" w:hAnsi="宋体" w:cs="宋体"/>
                <w:color w:val="000000"/>
                <w:szCs w:val="21"/>
                <w:highlight w:val="none"/>
                <w:lang w:val="zh-CN"/>
              </w:rPr>
              <w:t>/</w:t>
            </w:r>
            <w:r>
              <w:rPr>
                <w:rFonts w:hint="eastAsia" w:ascii="宋体" w:hAnsi="宋体" w:cs="宋体"/>
                <w:color w:val="000000"/>
                <w:szCs w:val="21"/>
                <w:highlight w:val="none"/>
                <w:lang w:val="zh-CN"/>
              </w:rPr>
              <w:t>规格</w:t>
            </w:r>
            <w:r>
              <w:rPr>
                <w:rFonts w:ascii="宋体" w:hAnsi="宋体" w:cs="宋体"/>
                <w:color w:val="000000"/>
                <w:szCs w:val="21"/>
                <w:highlight w:val="none"/>
                <w:lang w:val="zh-CN"/>
              </w:rPr>
              <w:t>/</w:t>
            </w:r>
            <w:r>
              <w:rPr>
                <w:rFonts w:hint="eastAsia" w:ascii="宋体" w:hAnsi="宋体" w:cs="宋体"/>
                <w:color w:val="000000"/>
                <w:szCs w:val="21"/>
                <w:highlight w:val="none"/>
                <w:lang w:val="zh-CN"/>
              </w:rPr>
              <w:t>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技术参数</w:t>
            </w:r>
          </w:p>
          <w:p>
            <w:pPr>
              <w:spacing w:line="340" w:lineRule="exact"/>
              <w:rPr>
                <w:rFonts w:ascii="宋体" w:cs="宋体"/>
                <w:color w:val="000000"/>
                <w:szCs w:val="21"/>
                <w:highlight w:val="none"/>
                <w:lang w:val="zh-CN"/>
              </w:rPr>
            </w:pPr>
            <w:r>
              <w:rPr>
                <w:rFonts w:ascii="宋体" w:hAnsi="宋体" w:cs="宋体"/>
                <w:color w:val="000000"/>
                <w:szCs w:val="21"/>
                <w:highlight w:val="none"/>
                <w:lang w:val="zh-CN"/>
              </w:rPr>
              <w:t>(</w:t>
            </w:r>
            <w:r>
              <w:rPr>
                <w:rFonts w:hint="eastAsia" w:ascii="宋体" w:hAnsi="宋体" w:cs="宋体"/>
                <w:color w:val="000000"/>
                <w:szCs w:val="21"/>
                <w:highlight w:val="none"/>
                <w:lang w:val="zh-CN"/>
              </w:rPr>
              <w:t>详细配置</w:t>
            </w:r>
            <w:r>
              <w:rPr>
                <w:rFonts w:ascii="宋体" w:hAnsi="宋体" w:cs="宋体"/>
                <w:color w:val="000000"/>
                <w:szCs w:val="21"/>
                <w:highlight w:val="none"/>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合计</w:t>
            </w:r>
          </w:p>
          <w:p>
            <w:pPr>
              <w:spacing w:line="340" w:lineRule="exact"/>
              <w:rPr>
                <w:rFonts w:ascii="宋体" w:cs="宋体"/>
                <w:color w:val="000000"/>
                <w:szCs w:val="21"/>
                <w:highlight w:val="none"/>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olor w:val="000000"/>
                <w:szCs w:val="21"/>
                <w:highlight w:val="none"/>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color w:val="000000"/>
                <w:szCs w:val="21"/>
                <w:highlight w:val="none"/>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color w:val="000000"/>
                <w:szCs w:val="21"/>
                <w:highlight w:val="none"/>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highlight w:val="none"/>
              </w:rPr>
            </w:pPr>
            <w:r>
              <w:rPr>
                <w:rFonts w:hint="eastAsia" w:ascii="宋体" w:hAnsi="宋体" w:cs="宋体"/>
                <w:color w:val="000000"/>
                <w:szCs w:val="21"/>
                <w:highlight w:val="none"/>
                <w:lang w:val="zh-CN"/>
              </w:rPr>
              <w:t>大写：</w:t>
            </w:r>
            <w:r>
              <w:rPr>
                <w:rFonts w:hint="eastAsia" w:ascii="宋体" w:hAnsi="宋体"/>
                <w:color w:val="000000"/>
                <w:szCs w:val="21"/>
                <w:highlight w:val="none"/>
              </w:rPr>
              <w:t>佰</w:t>
            </w:r>
            <w:r>
              <w:rPr>
                <w:rFonts w:hint="eastAsia" w:ascii="宋体" w:hAnsi="宋体" w:cs="宋体"/>
                <w:color w:val="000000"/>
                <w:szCs w:val="21"/>
                <w:highlight w:val="none"/>
                <w:lang w:val="zh-CN"/>
              </w:rPr>
              <w:t>拾万仟佰拾元角分</w:t>
            </w:r>
          </w:p>
        </w:tc>
      </w:tr>
    </w:tbl>
    <w:p>
      <w:pPr>
        <w:spacing w:line="340" w:lineRule="exact"/>
        <w:rPr>
          <w:rFonts w:ascii="宋体" w:cs="宋体"/>
          <w:b/>
          <w:color w:val="000000"/>
          <w:szCs w:val="21"/>
          <w:highlight w:val="none"/>
          <w:lang w:val="zh-CN"/>
        </w:rPr>
      </w:pPr>
      <w:r>
        <w:rPr>
          <w:rFonts w:hint="eastAsia" w:ascii="宋体" w:hAnsi="宋体" w:cs="宋体"/>
          <w:b/>
          <w:color w:val="000000"/>
          <w:szCs w:val="21"/>
          <w:highlight w:val="none"/>
          <w:lang w:val="zh-CN"/>
        </w:rPr>
        <w:t>三、质量要求及供方对质量负责条件和期限：</w:t>
      </w:r>
    </w:p>
    <w:p>
      <w:pPr>
        <w:spacing w:line="340" w:lineRule="exact"/>
        <w:rPr>
          <w:rFonts w:ascii="宋体" w:cs="宋体"/>
          <w:color w:val="000000"/>
          <w:szCs w:val="21"/>
          <w:highlight w:val="none"/>
          <w:lang w:val="zh-CN"/>
        </w:rPr>
      </w:pPr>
      <w:r>
        <w:rPr>
          <w:rFonts w:hint="eastAsia" w:ascii="宋体" w:hAnsi="宋体"/>
          <w:color w:val="000000"/>
          <w:szCs w:val="21"/>
          <w:highlight w:val="none"/>
        </w:rPr>
        <w:t>所供货物必须首先符合有关国家强制性规定、国家（行业）标准或相关法律法规要求</w:t>
      </w:r>
      <w:r>
        <w:rPr>
          <w:rFonts w:hint="eastAsia" w:ascii="宋体" w:hAnsi="宋体" w:cs="宋体"/>
          <w:color w:val="000000"/>
          <w:szCs w:val="21"/>
          <w:highlight w:val="none"/>
          <w:lang w:val="zh-CN"/>
        </w:rPr>
        <w:t>，同时符合谈判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highlight w:val="none"/>
          <w:lang w:val="zh-CN"/>
        </w:rPr>
        <w:t>日内以书面形式向供方提出，需安装调试成套设备的提出异议的期限为日。</w:t>
      </w:r>
    </w:p>
    <w:p>
      <w:pPr>
        <w:spacing w:line="340" w:lineRule="exact"/>
        <w:rPr>
          <w:rFonts w:ascii="宋体" w:cs="宋体"/>
          <w:b/>
          <w:color w:val="000000"/>
          <w:szCs w:val="21"/>
          <w:highlight w:val="none"/>
          <w:lang w:val="zh-CN"/>
        </w:rPr>
      </w:pPr>
      <w:r>
        <w:rPr>
          <w:rFonts w:hint="eastAsia" w:ascii="宋体" w:hAnsi="宋体" w:cs="宋体"/>
          <w:b/>
          <w:color w:val="000000"/>
          <w:szCs w:val="21"/>
          <w:highlight w:val="none"/>
          <w:lang w:val="zh-CN"/>
        </w:rPr>
        <w:t>四、售后服务承诺：</w:t>
      </w:r>
    </w:p>
    <w:p>
      <w:pPr>
        <w:spacing w:line="340" w:lineRule="exact"/>
        <w:rPr>
          <w:rFonts w:ascii="宋体" w:cs="宋体"/>
          <w:color w:val="000000"/>
          <w:szCs w:val="21"/>
          <w:highlight w:val="none"/>
          <w:u w:val="single"/>
          <w:lang w:val="zh-CN"/>
        </w:rPr>
      </w:pPr>
      <w:r>
        <w:rPr>
          <w:rFonts w:hint="eastAsia" w:ascii="宋体" w:hAnsi="宋体" w:cs="宋体"/>
          <w:color w:val="000000"/>
          <w:szCs w:val="21"/>
          <w:highlight w:val="none"/>
          <w:lang w:val="zh-CN"/>
        </w:rPr>
        <w:t>售后服务响应时间：</w:t>
      </w:r>
    </w:p>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解决问题时间：</w:t>
      </w:r>
    </w:p>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售后服务机构名称、地址及联系方式：</w:t>
      </w:r>
    </w:p>
    <w:p>
      <w:pPr>
        <w:spacing w:line="340" w:lineRule="exact"/>
        <w:rPr>
          <w:rFonts w:ascii="宋体" w:cs="宋体"/>
          <w:color w:val="000000"/>
          <w:szCs w:val="21"/>
          <w:highlight w:val="none"/>
          <w:lang w:val="zh-CN"/>
        </w:rPr>
      </w:pPr>
      <w:r>
        <w:rPr>
          <w:rFonts w:hint="eastAsia" w:ascii="宋体" w:hAnsi="宋体" w:cs="宋体"/>
          <w:color w:val="000000"/>
          <w:szCs w:val="21"/>
          <w:highlight w:val="none"/>
          <w:lang w:val="zh-CN"/>
        </w:rPr>
        <w:t>其他服务承诺：</w:t>
      </w:r>
    </w:p>
    <w:p>
      <w:pPr>
        <w:spacing w:line="340" w:lineRule="exact"/>
        <w:rPr>
          <w:rFonts w:ascii="宋体" w:cs="宋体"/>
          <w:color w:val="000000"/>
          <w:szCs w:val="21"/>
          <w:highlight w:val="none"/>
          <w:lang w:val="zh-CN"/>
        </w:rPr>
      </w:pPr>
      <w:r>
        <w:rPr>
          <w:rFonts w:hint="eastAsia" w:ascii="宋体" w:hAnsi="宋体" w:cs="宋体"/>
          <w:b/>
          <w:color w:val="000000"/>
          <w:szCs w:val="21"/>
          <w:highlight w:val="none"/>
          <w:lang w:val="zh-CN"/>
        </w:rPr>
        <w:t>五、合同履行地点及进度</w:t>
      </w:r>
      <w:r>
        <w:rPr>
          <w:rFonts w:hint="eastAsia" w:ascii="宋体" w:hAnsi="宋体" w:cs="宋体"/>
          <w:color w:val="000000"/>
          <w:szCs w:val="21"/>
          <w:highlight w:val="none"/>
          <w:lang w:val="zh-CN"/>
        </w:rPr>
        <w:t>：合同生效后，供方应于年月日前按需方要求在</w:t>
      </w:r>
      <w:r>
        <w:rPr>
          <w:rFonts w:hint="eastAsia" w:ascii="宋体" w:hAnsi="宋体" w:cs="宋体"/>
          <w:color w:val="000000"/>
          <w:szCs w:val="21"/>
          <w:highlight w:val="none"/>
          <w:u w:val="single"/>
          <w:lang w:val="zh-CN"/>
        </w:rPr>
        <w:t>（</w:t>
      </w:r>
      <w:r>
        <w:rPr>
          <w:rFonts w:hint="eastAsia" w:ascii="宋体" w:hAnsi="宋体" w:cs="宋体"/>
          <w:color w:val="000000"/>
          <w:szCs w:val="21"/>
          <w:highlight w:val="none"/>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color w:val="000000"/>
          <w:szCs w:val="21"/>
          <w:highlight w:val="none"/>
          <w:lang w:val="zh-CN"/>
        </w:rPr>
      </w:pPr>
      <w:r>
        <w:rPr>
          <w:rFonts w:hint="eastAsia" w:ascii="宋体" w:hAnsi="宋体" w:cs="宋体"/>
          <w:b/>
          <w:color w:val="000000"/>
          <w:szCs w:val="21"/>
          <w:highlight w:val="none"/>
          <w:lang w:val="zh-CN"/>
        </w:rPr>
        <w:t>六、资料</w:t>
      </w:r>
      <w:r>
        <w:rPr>
          <w:rFonts w:hint="eastAsia" w:ascii="宋体" w:hAnsi="宋体" w:cs="宋体"/>
          <w:color w:val="000000"/>
          <w:szCs w:val="21"/>
          <w:highlight w:val="none"/>
          <w:lang w:val="zh-CN"/>
        </w:rPr>
        <w:t>：供方在交付货物时应向需方提供货物的使用说明、合格证书及其它相关资料，否则按不能交货对待。</w:t>
      </w:r>
    </w:p>
    <w:p>
      <w:pPr>
        <w:spacing w:line="340" w:lineRule="exact"/>
        <w:rPr>
          <w:rFonts w:ascii="宋体" w:cs="宋体"/>
          <w:b/>
          <w:color w:val="000000"/>
          <w:szCs w:val="21"/>
          <w:highlight w:val="none"/>
          <w:lang w:val="zh-CN"/>
        </w:rPr>
      </w:pPr>
      <w:r>
        <w:rPr>
          <w:rFonts w:hint="eastAsia" w:ascii="宋体" w:hAnsi="宋体" w:cs="宋体"/>
          <w:b/>
          <w:color w:val="000000"/>
          <w:szCs w:val="21"/>
          <w:highlight w:val="none"/>
          <w:lang w:val="zh-CN"/>
        </w:rPr>
        <w:t>七、验收要求。</w:t>
      </w:r>
    </w:p>
    <w:p>
      <w:pPr>
        <w:spacing w:line="340" w:lineRule="exact"/>
        <w:rPr>
          <w:rFonts w:ascii="宋体" w:cs="宋体"/>
          <w:color w:val="000000"/>
          <w:szCs w:val="21"/>
          <w:highlight w:val="none"/>
          <w:lang w:val="zh-CN"/>
        </w:rPr>
      </w:pPr>
      <w:r>
        <w:rPr>
          <w:rFonts w:ascii="宋体" w:hAnsi="宋体" w:cs="宋体"/>
          <w:color w:val="000000"/>
          <w:szCs w:val="21"/>
          <w:highlight w:val="none"/>
          <w:lang w:val="zh-CN"/>
        </w:rPr>
        <w:t>1</w:t>
      </w:r>
      <w:r>
        <w:rPr>
          <w:rFonts w:hint="eastAsia" w:ascii="宋体" w:hAnsi="宋体" w:cs="宋体"/>
          <w:color w:val="000000"/>
          <w:szCs w:val="21"/>
          <w:highlight w:val="none"/>
          <w:lang w:val="zh-CN"/>
        </w:rPr>
        <w:t>、供方履约完毕及时向需方提出验收申请。</w:t>
      </w:r>
    </w:p>
    <w:p>
      <w:pPr>
        <w:spacing w:line="340" w:lineRule="exact"/>
        <w:rPr>
          <w:rFonts w:ascii="宋体" w:cs="宋体"/>
          <w:color w:val="000000" w:themeColor="text1"/>
          <w:szCs w:val="21"/>
          <w:highlight w:val="none"/>
          <w:lang w:val="zh-CN"/>
        </w:rPr>
      </w:pPr>
      <w:r>
        <w:rPr>
          <w:rFonts w:ascii="宋体" w:hAnsi="宋体" w:cs="宋体"/>
          <w:color w:val="000000"/>
          <w:szCs w:val="21"/>
          <w:highlight w:val="none"/>
          <w:lang w:val="zh-CN"/>
        </w:rPr>
        <w:t>2</w:t>
      </w:r>
      <w:r>
        <w:rPr>
          <w:rFonts w:hint="eastAsia" w:ascii="宋体" w:hAnsi="宋体" w:cs="宋体"/>
          <w:color w:val="000000"/>
          <w:szCs w:val="21"/>
          <w:highlight w:val="none"/>
          <w:lang w:val="zh-CN"/>
        </w:rPr>
        <w:t>、需方在收到供方验收申请后个工作日内组织验收。按照谈判文件规定、中标供应商投标文件承诺，及国家有关</w:t>
      </w:r>
      <w:r>
        <w:rPr>
          <w:rFonts w:hint="eastAsia" w:ascii="宋体" w:hAnsi="宋体" w:cs="宋体"/>
          <w:color w:val="000000" w:themeColor="text1"/>
          <w:szCs w:val="21"/>
          <w:highlight w:val="none"/>
          <w:lang w:val="zh-CN"/>
        </w:rPr>
        <w:t>规定认真组织验收工作。</w:t>
      </w:r>
    </w:p>
    <w:p>
      <w:pPr>
        <w:spacing w:line="340" w:lineRule="exact"/>
        <w:rPr>
          <w:rFonts w:ascii="宋体" w:cs="宋体"/>
          <w:color w:val="000000" w:themeColor="text1"/>
          <w:szCs w:val="21"/>
          <w:highlight w:val="none"/>
          <w:lang w:val="zh-CN"/>
        </w:rPr>
      </w:pPr>
      <w:r>
        <w:rPr>
          <w:rFonts w:ascii="宋体" w:hAnsi="宋体" w:cs="宋体"/>
          <w:color w:val="000000" w:themeColor="text1"/>
          <w:szCs w:val="21"/>
          <w:highlight w:val="none"/>
          <w:lang w:val="zh-CN"/>
        </w:rPr>
        <w:t>3</w:t>
      </w:r>
      <w:r>
        <w:rPr>
          <w:rFonts w:hint="eastAsia" w:ascii="宋体" w:hAnsi="宋体" w:cs="宋体"/>
          <w:color w:val="000000" w:themeColor="text1"/>
          <w:szCs w:val="21"/>
          <w:highlight w:val="none"/>
          <w:lang w:val="zh-CN"/>
        </w:rPr>
        <w:t>、验收合格后日内，需方出具《温县政府采购验收报告》。</w:t>
      </w:r>
    </w:p>
    <w:p>
      <w:pPr>
        <w:spacing w:line="340" w:lineRule="exact"/>
        <w:rPr>
          <w:rFonts w:ascii="宋体" w:cs="宋体"/>
          <w:b/>
          <w:color w:val="000000" w:themeColor="text1"/>
          <w:szCs w:val="21"/>
          <w:highlight w:val="none"/>
          <w:lang w:val="zh-CN"/>
        </w:rPr>
      </w:pPr>
      <w:r>
        <w:rPr>
          <w:rFonts w:hint="eastAsia" w:ascii="宋体" w:hAnsi="宋体" w:cs="宋体"/>
          <w:b/>
          <w:color w:val="000000" w:themeColor="text1"/>
          <w:szCs w:val="21"/>
          <w:highlight w:val="none"/>
          <w:lang w:val="zh-CN"/>
        </w:rPr>
        <w:t>八、付款程序、方式及期限：</w:t>
      </w:r>
    </w:p>
    <w:p>
      <w:pPr>
        <w:spacing w:line="340" w:lineRule="exact"/>
        <w:rPr>
          <w:rFonts w:ascii="宋体" w:hAnsi="宋体" w:cs="宋体"/>
          <w:b/>
          <w:color w:val="000000" w:themeColor="text1"/>
          <w:szCs w:val="21"/>
          <w:highlight w:val="none"/>
          <w:lang w:val="zh-CN"/>
        </w:rPr>
      </w:pPr>
      <w:r>
        <w:rPr>
          <w:rFonts w:hint="eastAsia" w:ascii="宋体" w:hAnsi="宋体" w:cs="宋体"/>
          <w:b/>
          <w:color w:val="000000" w:themeColor="text1"/>
          <w:szCs w:val="21"/>
          <w:highlight w:val="none"/>
          <w:lang w:val="zh-CN"/>
        </w:rPr>
        <w:t>货物安装完毕并验收合格后支付合同总价款的100%。</w:t>
      </w:r>
    </w:p>
    <w:p>
      <w:pPr>
        <w:spacing w:line="340" w:lineRule="exact"/>
        <w:rPr>
          <w:rFonts w:ascii="宋体" w:cs="宋体"/>
          <w:b/>
          <w:color w:val="000000" w:themeColor="text1"/>
          <w:szCs w:val="21"/>
          <w:highlight w:val="none"/>
          <w:lang w:val="zh-CN"/>
        </w:rPr>
      </w:pPr>
      <w:r>
        <w:rPr>
          <w:rFonts w:hint="eastAsia" w:ascii="宋体" w:hAnsi="宋体" w:cs="宋体"/>
          <w:b/>
          <w:color w:val="000000" w:themeColor="text1"/>
          <w:szCs w:val="21"/>
          <w:highlight w:val="none"/>
          <w:lang w:val="zh-CN"/>
        </w:rPr>
        <w:t>九、本合同单价及总价为不变价，不受市场风险等因素的影响。</w:t>
      </w:r>
    </w:p>
    <w:p>
      <w:pPr>
        <w:spacing w:line="340" w:lineRule="exact"/>
        <w:rPr>
          <w:rFonts w:ascii="宋体" w:cs="宋体"/>
          <w:b/>
          <w:color w:val="000000" w:themeColor="text1"/>
          <w:szCs w:val="21"/>
          <w:highlight w:val="none"/>
          <w:lang w:val="zh-CN"/>
        </w:rPr>
      </w:pPr>
      <w:r>
        <w:rPr>
          <w:rFonts w:hint="eastAsia" w:ascii="宋体" w:hAnsi="宋体" w:cs="宋体"/>
          <w:b/>
          <w:color w:val="000000" w:themeColor="text1"/>
          <w:szCs w:val="21"/>
          <w:highlight w:val="none"/>
          <w:lang w:val="zh-CN"/>
        </w:rPr>
        <w:t>十、违约责任</w:t>
      </w:r>
    </w:p>
    <w:p>
      <w:pPr>
        <w:spacing w:line="340" w:lineRule="exact"/>
        <w:rPr>
          <w:rFonts w:ascii="宋体" w:cs="宋体"/>
          <w:szCs w:val="21"/>
          <w:highlight w:val="none"/>
          <w:lang w:val="zh-CN"/>
        </w:rPr>
      </w:pPr>
      <w:r>
        <w:rPr>
          <w:rFonts w:hint="eastAsia" w:ascii="宋体" w:hAnsi="宋体" w:cs="宋体"/>
          <w:color w:val="000000" w:themeColor="text1"/>
          <w:szCs w:val="21"/>
          <w:highlight w:val="none"/>
          <w:lang w:val="zh-CN"/>
        </w:rPr>
        <w:t>供方所交付的货物品种、型号、规格、质量不符合国家规定标准及合同要求的，或者供方不能交付</w:t>
      </w:r>
      <w:r>
        <w:rPr>
          <w:rFonts w:hint="eastAsia" w:ascii="宋体" w:hAnsi="宋体" w:cs="宋体"/>
          <w:szCs w:val="21"/>
          <w:highlight w:val="none"/>
          <w:lang w:val="zh-CN"/>
        </w:rPr>
        <w:t>货物或完成系统安装、调试的，供方应向需方支付合同金额总值</w:t>
      </w:r>
      <w:r>
        <w:rPr>
          <w:rFonts w:ascii="宋体" w:hAnsi="宋体" w:cs="宋体"/>
          <w:szCs w:val="21"/>
          <w:highlight w:val="none"/>
          <w:u w:val="single"/>
          <w:lang w:val="zh-CN"/>
        </w:rPr>
        <w:t xml:space="preserve">10 </w:t>
      </w:r>
      <w:r>
        <w:rPr>
          <w:rFonts w:ascii="宋体" w:hAnsi="宋体" w:cs="宋体"/>
          <w:szCs w:val="21"/>
          <w:highlight w:val="none"/>
          <w:lang w:val="zh-CN"/>
        </w:rPr>
        <w:t xml:space="preserve"> %</w:t>
      </w:r>
      <w:r>
        <w:rPr>
          <w:rFonts w:hint="eastAsia" w:ascii="宋体" w:hAnsi="宋体" w:cs="宋体"/>
          <w:szCs w:val="21"/>
          <w:highlight w:val="none"/>
          <w:lang w:val="zh-CN"/>
        </w:rPr>
        <w:t>的违约金；需方并有权解除合同，要求供方赔偿损失。供方如逾期交付的，每逾期一日供方应向需方支付合同金额的</w:t>
      </w:r>
      <w:r>
        <w:rPr>
          <w:rFonts w:ascii="宋体" w:hAnsi="宋体" w:cs="宋体"/>
          <w:szCs w:val="21"/>
          <w:highlight w:val="none"/>
          <w:u w:val="single"/>
          <w:lang w:val="zh-CN"/>
        </w:rPr>
        <w:t xml:space="preserve"> 0.1</w:t>
      </w:r>
      <w:r>
        <w:rPr>
          <w:rFonts w:ascii="宋体" w:hAnsi="宋体" w:cs="宋体"/>
          <w:szCs w:val="21"/>
          <w:highlight w:val="none"/>
          <w:lang w:val="zh-CN"/>
        </w:rPr>
        <w:t xml:space="preserve"> %</w:t>
      </w:r>
      <w:r>
        <w:rPr>
          <w:rFonts w:hint="eastAsia" w:ascii="宋体" w:hAnsi="宋体" w:cs="宋体"/>
          <w:szCs w:val="21"/>
          <w:highlight w:val="none"/>
          <w:lang w:val="zh-CN"/>
        </w:rPr>
        <w:t>的违约金。逾期交付的违约金总额不超过合同总金额的</w:t>
      </w:r>
      <w:r>
        <w:rPr>
          <w:rFonts w:ascii="宋体" w:hAnsi="宋体" w:cs="宋体"/>
          <w:szCs w:val="21"/>
          <w:highlight w:val="none"/>
          <w:u w:val="single"/>
          <w:lang w:val="zh-CN"/>
        </w:rPr>
        <w:t>20%</w:t>
      </w:r>
      <w:r>
        <w:rPr>
          <w:rFonts w:hint="eastAsia" w:ascii="宋体" w:hAnsi="宋体" w:cs="宋体"/>
          <w:szCs w:val="21"/>
          <w:highlight w:val="none"/>
          <w:lang w:val="zh-CN"/>
        </w:rPr>
        <w:t>。逾期超过日的，需方有权解除合同或者选择继续履行；需方要求供方继续履行合同的，不影响需方向供方主张违约责任。</w:t>
      </w:r>
    </w:p>
    <w:p>
      <w:pPr>
        <w:spacing w:line="340" w:lineRule="exact"/>
        <w:rPr>
          <w:rFonts w:ascii="宋体" w:cs="宋体"/>
          <w:szCs w:val="21"/>
          <w:highlight w:val="none"/>
          <w:lang w:val="zh-CN"/>
        </w:rPr>
      </w:pPr>
      <w:r>
        <w:rPr>
          <w:rFonts w:hint="eastAsia" w:ascii="宋体" w:hAnsi="宋体" w:cs="宋体"/>
          <w:szCs w:val="21"/>
          <w:highlight w:val="none"/>
          <w:lang w:val="zh-CN"/>
        </w:rPr>
        <w:t>如需方违约，按合同一般条款执行。</w:t>
      </w:r>
    </w:p>
    <w:p>
      <w:pPr>
        <w:spacing w:line="340" w:lineRule="exact"/>
        <w:rPr>
          <w:rFonts w:ascii="宋体" w:cs="宋体"/>
          <w:color w:val="000000"/>
          <w:szCs w:val="21"/>
          <w:highlight w:val="none"/>
          <w:lang w:val="zh-CN"/>
        </w:rPr>
      </w:pPr>
      <w:r>
        <w:rPr>
          <w:rFonts w:hint="eastAsia" w:ascii="宋体" w:hAnsi="宋体" w:cs="宋体"/>
          <w:b/>
          <w:color w:val="000000"/>
          <w:szCs w:val="21"/>
          <w:highlight w:val="none"/>
          <w:lang w:val="zh-CN"/>
        </w:rPr>
        <w:t>十一、争议的解决</w:t>
      </w:r>
      <w:r>
        <w:rPr>
          <w:rFonts w:hint="eastAsia" w:ascii="宋体" w:hAnsi="宋体" w:cs="宋体"/>
          <w:color w:val="000000"/>
          <w:szCs w:val="21"/>
          <w:highlight w:val="none"/>
          <w:lang w:val="zh-CN"/>
        </w:rPr>
        <w:t>：</w:t>
      </w:r>
    </w:p>
    <w:p>
      <w:pPr>
        <w:spacing w:line="340" w:lineRule="exact"/>
        <w:rPr>
          <w:rFonts w:ascii="宋体" w:cs="宋体"/>
          <w:color w:val="000000"/>
          <w:szCs w:val="21"/>
          <w:highlight w:val="none"/>
          <w:lang w:val="zh-CN"/>
        </w:rPr>
      </w:pPr>
      <w:r>
        <w:rPr>
          <w:rFonts w:ascii="宋体" w:hAnsi="宋体" w:cs="宋体"/>
          <w:color w:val="000000"/>
          <w:szCs w:val="21"/>
          <w:highlight w:val="none"/>
          <w:lang w:val="zh-CN"/>
        </w:rPr>
        <w:t>1</w:t>
      </w:r>
      <w:r>
        <w:rPr>
          <w:rFonts w:hint="eastAsia" w:ascii="宋体" w:hAnsi="宋体" w:cs="宋体"/>
          <w:color w:val="000000"/>
          <w:szCs w:val="21"/>
          <w:highlight w:val="none"/>
          <w:lang w:val="zh-CN"/>
        </w:rPr>
        <w:t>、双方友好协商；</w:t>
      </w:r>
    </w:p>
    <w:p>
      <w:pPr>
        <w:spacing w:line="340" w:lineRule="exact"/>
        <w:rPr>
          <w:rFonts w:ascii="宋体" w:cs="宋体"/>
          <w:color w:val="000000"/>
          <w:szCs w:val="21"/>
          <w:highlight w:val="none"/>
          <w:lang w:val="zh-CN"/>
        </w:rPr>
      </w:pPr>
      <w:r>
        <w:rPr>
          <w:rFonts w:ascii="宋体" w:hAnsi="宋体" w:cs="宋体"/>
          <w:color w:val="000000"/>
          <w:szCs w:val="21"/>
          <w:highlight w:val="none"/>
          <w:lang w:val="zh-CN"/>
        </w:rPr>
        <w:t>2</w:t>
      </w:r>
      <w:r>
        <w:rPr>
          <w:rFonts w:hint="eastAsia" w:ascii="宋体" w:hAnsi="宋体" w:cs="宋体"/>
          <w:color w:val="000000"/>
          <w:szCs w:val="21"/>
          <w:highlight w:val="none"/>
          <w:lang w:val="zh-CN"/>
        </w:rPr>
        <w:t>、提请主管部门进行调解；</w:t>
      </w:r>
    </w:p>
    <w:p>
      <w:pPr>
        <w:spacing w:line="340" w:lineRule="exact"/>
        <w:rPr>
          <w:rFonts w:ascii="宋体" w:cs="宋体"/>
          <w:color w:val="000000"/>
          <w:szCs w:val="21"/>
          <w:highlight w:val="none"/>
          <w:lang w:val="zh-CN"/>
        </w:rPr>
      </w:pPr>
      <w:r>
        <w:rPr>
          <w:rFonts w:ascii="宋体" w:hAnsi="宋体" w:cs="宋体"/>
          <w:color w:val="000000"/>
          <w:szCs w:val="21"/>
          <w:highlight w:val="none"/>
          <w:lang w:val="zh-CN"/>
        </w:rPr>
        <w:t>3</w:t>
      </w:r>
      <w:r>
        <w:rPr>
          <w:rFonts w:hint="eastAsia" w:ascii="宋体" w:hAnsi="宋体" w:cs="宋体"/>
          <w:color w:val="000000"/>
          <w:szCs w:val="21"/>
          <w:highlight w:val="none"/>
          <w:lang w:val="zh-CN"/>
        </w:rPr>
        <w:t>、由需方所在地人民法院诉讼管辖。</w:t>
      </w:r>
    </w:p>
    <w:p>
      <w:pPr>
        <w:spacing w:line="340" w:lineRule="exact"/>
        <w:rPr>
          <w:rFonts w:ascii="宋体"/>
          <w:b/>
          <w:color w:val="000000"/>
          <w:szCs w:val="21"/>
          <w:highlight w:val="none"/>
        </w:rPr>
      </w:pPr>
      <w:r>
        <w:rPr>
          <w:rFonts w:hint="eastAsia" w:ascii="宋体" w:hAnsi="宋体"/>
          <w:b/>
          <w:color w:val="000000"/>
          <w:szCs w:val="21"/>
          <w:highlight w:val="none"/>
        </w:rPr>
        <w:t>十二、合同生效、备案及其它</w:t>
      </w:r>
    </w:p>
    <w:p>
      <w:pPr>
        <w:spacing w:line="340" w:lineRule="exact"/>
        <w:rPr>
          <w:rFonts w:asci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、本合同经双方代表签字并加盖公章后生效。</w:t>
      </w:r>
    </w:p>
    <w:p>
      <w:pPr>
        <w:spacing w:line="340" w:lineRule="exact"/>
        <w:rPr>
          <w:rFonts w:ascii="宋体"/>
          <w:color w:val="000000"/>
          <w:szCs w:val="21"/>
          <w:highlight w:val="none"/>
          <w:u w:val="single"/>
        </w:rPr>
      </w:pPr>
      <w:r>
        <w:rPr>
          <w:rFonts w:ascii="宋体" w:hAnsi="宋体"/>
          <w:color w:val="000000"/>
          <w:szCs w:val="21"/>
          <w:highlight w:val="none"/>
        </w:rPr>
        <w:t>2</w:t>
      </w:r>
      <w:r>
        <w:rPr>
          <w:rFonts w:hint="eastAsia" w:ascii="宋体" w:hAnsi="宋体"/>
          <w:color w:val="000000"/>
          <w:szCs w:val="21"/>
          <w:highlight w:val="none"/>
        </w:rPr>
        <w:t>、</w:t>
      </w:r>
      <w:r>
        <w:rPr>
          <w:rFonts w:hint="eastAsia" w:ascii="宋体" w:hAnsi="宋体"/>
          <w:color w:val="000000"/>
          <w:szCs w:val="21"/>
          <w:highlight w:val="none"/>
          <w:u w:val="single"/>
        </w:rPr>
        <w:t>本合同一式五份，供需双方各持一份，</w:t>
      </w:r>
      <w:r>
        <w:rPr>
          <w:rFonts w:hint="eastAsia" w:ascii="宋体" w:hAnsi="宋体"/>
          <w:b/>
          <w:bCs/>
          <w:color w:val="000000"/>
          <w:szCs w:val="21"/>
          <w:highlight w:val="none"/>
          <w:u w:val="single"/>
        </w:rPr>
        <w:t>在合同签订之日起七个工作日内</w:t>
      </w:r>
      <w:r>
        <w:rPr>
          <w:rFonts w:hint="eastAsia" w:ascii="宋体" w:hAnsi="宋体"/>
          <w:color w:val="000000"/>
          <w:szCs w:val="21"/>
          <w:highlight w:val="none"/>
          <w:u w:val="single"/>
        </w:rPr>
        <w:t>交付温县财政局备案一份、温县公共资源交易中心存档一份，办理资金支付手续时提交一份。</w:t>
      </w:r>
    </w:p>
    <w:p>
      <w:pPr>
        <w:spacing w:line="340" w:lineRule="exact"/>
        <w:rPr>
          <w:rFonts w:ascii="宋体"/>
          <w:color w:val="000000"/>
          <w:szCs w:val="21"/>
          <w:highlight w:val="none"/>
        </w:rPr>
      </w:pPr>
      <w:r>
        <w:rPr>
          <w:rFonts w:ascii="宋体" w:hAnsi="宋体" w:cs="宋体"/>
          <w:color w:val="000000"/>
          <w:szCs w:val="21"/>
          <w:highlight w:val="none"/>
        </w:rPr>
        <w:t>3</w:t>
      </w:r>
      <w:r>
        <w:rPr>
          <w:rFonts w:hint="eastAsia" w:ascii="宋体" w:hAnsi="宋体" w:cs="宋体"/>
          <w:color w:val="000000"/>
          <w:szCs w:val="21"/>
          <w:highlight w:val="none"/>
        </w:rPr>
        <w:t>、</w:t>
      </w:r>
      <w:r>
        <w:rPr>
          <w:rFonts w:hint="eastAsia" w:ascii="宋体" w:hAnsi="宋体" w:cs="宋体"/>
          <w:color w:val="000000"/>
          <w:szCs w:val="21"/>
          <w:highlight w:val="none"/>
          <w:lang w:val="zh-CN"/>
        </w:rPr>
        <w:t>本合同未尽事宜，供需双方可签订补充协议，但补充协议不得违背本谈判文件及供方的投标文件或报价文件的实质性约定内容。</w:t>
      </w:r>
    </w:p>
    <w:p>
      <w:pPr>
        <w:spacing w:line="340" w:lineRule="exact"/>
        <w:rPr>
          <w:rFonts w:ascii="宋体"/>
          <w:color w:val="000000"/>
          <w:szCs w:val="21"/>
          <w:highlight w:val="none"/>
        </w:rPr>
      </w:pPr>
    </w:p>
    <w:p>
      <w:pPr>
        <w:spacing w:line="340" w:lineRule="exact"/>
        <w:rPr>
          <w:rFonts w:ascii="宋体"/>
          <w:color w:val="000000"/>
          <w:szCs w:val="21"/>
          <w:highlight w:val="none"/>
        </w:rPr>
      </w:pPr>
      <w:r>
        <w:rPr>
          <w:rFonts w:hint="eastAsia" w:ascii="宋体" w:hAnsi="宋体"/>
          <w:color w:val="000000"/>
          <w:szCs w:val="21"/>
          <w:highlight w:val="none"/>
        </w:rPr>
        <w:t>供方（公章）：需方（公章）：</w:t>
      </w:r>
    </w:p>
    <w:p>
      <w:pPr>
        <w:spacing w:line="340" w:lineRule="exact"/>
        <w:rPr>
          <w:rFonts w:ascii="宋体"/>
          <w:color w:val="000000"/>
          <w:szCs w:val="21"/>
          <w:highlight w:val="none"/>
        </w:rPr>
      </w:pPr>
      <w:r>
        <w:rPr>
          <w:rFonts w:hint="eastAsia" w:ascii="宋体" w:hAnsi="宋体"/>
          <w:color w:val="000000"/>
          <w:szCs w:val="21"/>
          <w:highlight w:val="none"/>
        </w:rPr>
        <w:t>地址：地址：</w:t>
      </w:r>
    </w:p>
    <w:p>
      <w:pPr>
        <w:spacing w:line="340" w:lineRule="exact"/>
        <w:rPr>
          <w:rFonts w:ascii="宋体"/>
          <w:color w:val="000000"/>
          <w:szCs w:val="21"/>
          <w:highlight w:val="none"/>
        </w:rPr>
      </w:pPr>
      <w:r>
        <w:rPr>
          <w:rFonts w:hint="eastAsia" w:ascii="宋体" w:hAnsi="宋体"/>
          <w:color w:val="000000"/>
          <w:szCs w:val="21"/>
          <w:highlight w:val="none"/>
        </w:rPr>
        <w:t>法定代表人或委托法定代表人或委托</w:t>
      </w:r>
    </w:p>
    <w:p>
      <w:pPr>
        <w:spacing w:line="340" w:lineRule="exact"/>
        <w:rPr>
          <w:rFonts w:ascii="宋体"/>
          <w:color w:val="000000"/>
          <w:szCs w:val="21"/>
          <w:highlight w:val="none"/>
        </w:rPr>
      </w:pPr>
      <w:r>
        <w:rPr>
          <w:rFonts w:hint="eastAsia" w:ascii="宋体" w:hAnsi="宋体"/>
          <w:color w:val="000000"/>
          <w:szCs w:val="21"/>
          <w:highlight w:val="none"/>
        </w:rPr>
        <w:t>代理人（签字）：代理人（签字）：</w:t>
      </w:r>
    </w:p>
    <w:p>
      <w:pPr>
        <w:spacing w:line="340" w:lineRule="exact"/>
        <w:rPr>
          <w:rFonts w:ascii="宋体"/>
          <w:color w:val="000000"/>
          <w:szCs w:val="21"/>
          <w:highlight w:val="none"/>
        </w:rPr>
      </w:pPr>
      <w:r>
        <w:rPr>
          <w:rFonts w:hint="eastAsia" w:ascii="宋体" w:hAnsi="宋体"/>
          <w:color w:val="000000"/>
          <w:szCs w:val="21"/>
          <w:highlight w:val="none"/>
        </w:rPr>
        <w:t>电话：电话：</w:t>
      </w:r>
    </w:p>
    <w:p>
      <w:pPr>
        <w:spacing w:line="340" w:lineRule="exact"/>
        <w:rPr>
          <w:rFonts w:ascii="宋体"/>
          <w:color w:val="000000"/>
          <w:szCs w:val="21"/>
          <w:highlight w:val="none"/>
        </w:rPr>
      </w:pPr>
      <w:r>
        <w:rPr>
          <w:rFonts w:hint="eastAsia" w:ascii="宋体" w:hAnsi="宋体"/>
          <w:color w:val="000000"/>
          <w:szCs w:val="21"/>
          <w:highlight w:val="none"/>
        </w:rPr>
        <w:t>开户行：开户行：</w:t>
      </w:r>
    </w:p>
    <w:p>
      <w:pPr>
        <w:spacing w:line="340" w:lineRule="exact"/>
        <w:rPr>
          <w:rFonts w:ascii="宋体"/>
          <w:color w:val="000000"/>
          <w:szCs w:val="21"/>
          <w:highlight w:val="none"/>
        </w:rPr>
      </w:pPr>
      <w:r>
        <w:rPr>
          <w:rFonts w:hint="eastAsia" w:ascii="宋体" w:hAnsi="宋体"/>
          <w:color w:val="000000"/>
          <w:szCs w:val="21"/>
          <w:highlight w:val="none"/>
        </w:rPr>
        <w:t>账号：账号：</w:t>
      </w:r>
    </w:p>
    <w:p>
      <w:pPr>
        <w:widowControl/>
        <w:spacing w:line="560" w:lineRule="atLeast"/>
        <w:rPr>
          <w:rFonts w:ascii="黑体" w:hAnsi="宋体" w:eastAsia="黑体"/>
          <w:b/>
          <w:bCs/>
          <w:szCs w:val="21"/>
          <w:highlight w:val="none"/>
        </w:rPr>
      </w:pPr>
      <w:r>
        <w:rPr>
          <w:rFonts w:hint="eastAsia" w:ascii="宋体" w:hAnsi="宋体"/>
          <w:color w:val="000000"/>
          <w:szCs w:val="21"/>
          <w:highlight w:val="none"/>
        </w:rPr>
        <w:t>签约时间：年  月  日         签约时间：年   月   日</w:t>
      </w:r>
    </w:p>
    <w:p>
      <w:pPr>
        <w:widowControl/>
        <w:spacing w:line="560" w:lineRule="atLeast"/>
        <w:jc w:val="center"/>
        <w:rPr>
          <w:rFonts w:ascii="黑体" w:hAnsi="宋体" w:eastAsia="黑体"/>
          <w:b/>
          <w:bCs/>
          <w:szCs w:val="21"/>
          <w:highlight w:val="none"/>
        </w:rPr>
      </w:pPr>
    </w:p>
    <w:p>
      <w:pPr>
        <w:widowControl/>
        <w:spacing w:line="560" w:lineRule="atLeast"/>
        <w:jc w:val="center"/>
        <w:rPr>
          <w:rFonts w:ascii="黑体" w:hAnsi="宋体" w:eastAsia="黑体"/>
          <w:b/>
          <w:bCs/>
          <w:szCs w:val="21"/>
          <w:highlight w:val="none"/>
        </w:rPr>
      </w:pPr>
    </w:p>
    <w:p>
      <w:pPr>
        <w:widowControl/>
        <w:spacing w:line="560" w:lineRule="atLeast"/>
        <w:jc w:val="center"/>
        <w:rPr>
          <w:rFonts w:ascii="宋体" w:hAnsi="宋体" w:cs="宋体"/>
          <w:b/>
          <w:bCs/>
          <w:kern w:val="0"/>
          <w:sz w:val="36"/>
          <w:szCs w:val="36"/>
          <w:highlight w:val="none"/>
        </w:rPr>
      </w:pPr>
    </w:p>
    <w:p>
      <w:pPr>
        <w:widowControl/>
        <w:spacing w:line="560" w:lineRule="atLeast"/>
        <w:jc w:val="center"/>
        <w:rPr>
          <w:rFonts w:ascii="宋体" w:hAnsi="宋体" w:cs="宋体"/>
          <w:b/>
          <w:bCs/>
          <w:kern w:val="0"/>
          <w:sz w:val="36"/>
          <w:szCs w:val="36"/>
          <w:highlight w:val="none"/>
        </w:rPr>
      </w:pPr>
    </w:p>
    <w:p>
      <w:pPr>
        <w:widowControl/>
        <w:spacing w:line="560" w:lineRule="atLeast"/>
        <w:jc w:val="center"/>
        <w:rPr>
          <w:rFonts w:ascii="宋体" w:hAnsi="宋体" w:cs="宋体"/>
          <w:b/>
          <w:bCs/>
          <w:kern w:val="0"/>
          <w:sz w:val="36"/>
          <w:szCs w:val="36"/>
          <w:highlight w:val="none"/>
        </w:rPr>
      </w:pPr>
    </w:p>
    <w:p>
      <w:pPr>
        <w:widowControl/>
        <w:spacing w:line="560" w:lineRule="atLeast"/>
        <w:jc w:val="center"/>
        <w:rPr>
          <w:rFonts w:ascii="宋体" w:cs="宋体"/>
          <w:b/>
          <w:bCs/>
          <w:kern w:val="0"/>
          <w:sz w:val="36"/>
          <w:szCs w:val="36"/>
          <w:highlight w:val="none"/>
        </w:rPr>
      </w:pPr>
      <w:r>
        <w:rPr>
          <w:rFonts w:hint="eastAsia" w:ascii="宋体" w:hAnsi="宋体" w:cs="宋体"/>
          <w:b/>
          <w:bCs/>
          <w:kern w:val="0"/>
          <w:sz w:val="36"/>
          <w:szCs w:val="36"/>
          <w:highlight w:val="none"/>
        </w:rPr>
        <w:t>第五章、谈判响应性文件基本格式</w:t>
      </w:r>
    </w:p>
    <w:p>
      <w:pPr>
        <w:jc w:val="right"/>
        <w:rPr>
          <w:rFonts w:ascii="宋体"/>
          <w:sz w:val="44"/>
          <w:szCs w:val="44"/>
          <w:highlight w:val="none"/>
        </w:rPr>
      </w:pPr>
    </w:p>
    <w:p>
      <w:pPr>
        <w:jc w:val="right"/>
        <w:rPr>
          <w:rFonts w:ascii="宋体"/>
          <w:sz w:val="30"/>
          <w:szCs w:val="30"/>
          <w:highlight w:val="none"/>
        </w:rPr>
      </w:pPr>
      <w:r>
        <w:rPr>
          <w:rFonts w:hint="eastAsia" w:ascii="宋体" w:hAnsi="宋体"/>
          <w:sz w:val="30"/>
          <w:szCs w:val="30"/>
          <w:highlight w:val="none"/>
        </w:rPr>
        <w:t>正</w:t>
      </w:r>
      <w:r>
        <w:rPr>
          <w:rFonts w:ascii="宋体" w:hAnsi="宋体"/>
          <w:sz w:val="30"/>
          <w:szCs w:val="30"/>
          <w:highlight w:val="none"/>
        </w:rPr>
        <w:t>/</w:t>
      </w:r>
      <w:r>
        <w:rPr>
          <w:rFonts w:hint="eastAsia" w:ascii="宋体" w:hAnsi="宋体"/>
          <w:sz w:val="30"/>
          <w:szCs w:val="30"/>
          <w:highlight w:val="none"/>
        </w:rPr>
        <w:t>副本</w:t>
      </w:r>
    </w:p>
    <w:p>
      <w:pPr>
        <w:jc w:val="right"/>
        <w:rPr>
          <w:rFonts w:ascii="宋体"/>
          <w:sz w:val="30"/>
          <w:szCs w:val="30"/>
          <w:highlight w:val="none"/>
        </w:rPr>
      </w:pPr>
    </w:p>
    <w:p>
      <w:pPr>
        <w:jc w:val="center"/>
        <w:rPr>
          <w:rFonts w:ascii="宋体"/>
          <w:b/>
          <w:sz w:val="30"/>
          <w:szCs w:val="30"/>
          <w:highlight w:val="none"/>
          <w:u w:val="single"/>
        </w:rPr>
      </w:pPr>
      <w:r>
        <w:rPr>
          <w:rFonts w:hint="eastAsia" w:ascii="宋体" w:hAnsi="宋体"/>
          <w:b/>
          <w:sz w:val="30"/>
          <w:szCs w:val="30"/>
          <w:highlight w:val="none"/>
        </w:rPr>
        <w:t>（项目名称）</w:t>
      </w:r>
    </w:p>
    <w:p>
      <w:pPr>
        <w:rPr>
          <w:rFonts w:ascii="宋体"/>
          <w:b/>
          <w:sz w:val="30"/>
          <w:szCs w:val="30"/>
          <w:highlight w:val="none"/>
        </w:rPr>
      </w:pPr>
    </w:p>
    <w:p>
      <w:pPr>
        <w:rPr>
          <w:rFonts w:ascii="宋体"/>
          <w:b/>
          <w:sz w:val="30"/>
          <w:szCs w:val="30"/>
          <w:highlight w:val="none"/>
        </w:rPr>
      </w:pPr>
    </w:p>
    <w:p>
      <w:pPr>
        <w:rPr>
          <w:rFonts w:ascii="宋体"/>
          <w:b/>
          <w:sz w:val="30"/>
          <w:szCs w:val="30"/>
          <w:highlight w:val="none"/>
        </w:rPr>
      </w:pPr>
    </w:p>
    <w:p>
      <w:pPr>
        <w:rPr>
          <w:rFonts w:ascii="宋体"/>
          <w:b/>
          <w:sz w:val="30"/>
          <w:szCs w:val="30"/>
          <w:highlight w:val="none"/>
        </w:rPr>
      </w:pPr>
    </w:p>
    <w:p>
      <w:pPr>
        <w:rPr>
          <w:rFonts w:ascii="宋体"/>
          <w:b/>
          <w:sz w:val="30"/>
          <w:szCs w:val="30"/>
          <w:highlight w:val="none"/>
        </w:rPr>
      </w:pPr>
    </w:p>
    <w:p>
      <w:pPr>
        <w:jc w:val="center"/>
        <w:rPr>
          <w:rFonts w:ascii="宋体"/>
          <w:b/>
          <w:sz w:val="72"/>
          <w:szCs w:val="72"/>
          <w:highlight w:val="none"/>
        </w:rPr>
      </w:pPr>
      <w:r>
        <w:rPr>
          <w:rFonts w:hint="eastAsia" w:ascii="宋体" w:hAnsi="宋体"/>
          <w:b/>
          <w:sz w:val="72"/>
          <w:szCs w:val="72"/>
          <w:highlight w:val="none"/>
        </w:rPr>
        <w:t>响应性文件</w:t>
      </w:r>
    </w:p>
    <w:p>
      <w:pPr>
        <w:jc w:val="center"/>
        <w:rPr>
          <w:rFonts w:ascii="宋体" w:hAnsi="宋体"/>
          <w:bCs/>
          <w:szCs w:val="21"/>
          <w:highlight w:val="none"/>
        </w:rPr>
      </w:pPr>
      <w:r>
        <w:rPr>
          <w:rFonts w:hint="eastAsia" w:ascii="宋体" w:hAnsi="宋体"/>
          <w:bCs/>
          <w:szCs w:val="21"/>
          <w:highlight w:val="none"/>
        </w:rPr>
        <w:t>项目编号：温交易</w:t>
      </w:r>
      <w:r>
        <w:rPr>
          <w:rFonts w:ascii="宋体" w:hAnsi="宋体"/>
          <w:bCs/>
          <w:szCs w:val="21"/>
          <w:highlight w:val="none"/>
        </w:rPr>
        <w:t>[201</w:t>
      </w:r>
      <w:r>
        <w:rPr>
          <w:rFonts w:hint="eastAsia" w:ascii="宋体" w:hAnsi="宋体"/>
          <w:bCs/>
          <w:szCs w:val="21"/>
          <w:highlight w:val="none"/>
        </w:rPr>
        <w:t>7</w:t>
      </w:r>
      <w:r>
        <w:rPr>
          <w:rFonts w:ascii="宋体" w:hAnsi="宋体"/>
          <w:bCs/>
          <w:szCs w:val="21"/>
          <w:highlight w:val="none"/>
        </w:rPr>
        <w:t xml:space="preserve">]     </w:t>
      </w:r>
      <w:r>
        <w:rPr>
          <w:rFonts w:hint="eastAsia" w:ascii="宋体" w:hAnsi="宋体"/>
          <w:bCs/>
          <w:szCs w:val="21"/>
          <w:highlight w:val="none"/>
        </w:rPr>
        <w:t>号</w:t>
      </w:r>
    </w:p>
    <w:p>
      <w:pPr>
        <w:jc w:val="center"/>
        <w:rPr>
          <w:rFonts w:ascii="宋体" w:hAnsi="宋体"/>
          <w:bCs/>
          <w:szCs w:val="21"/>
          <w:highlight w:val="none"/>
        </w:rPr>
      </w:pPr>
      <w:r>
        <w:rPr>
          <w:rFonts w:hint="eastAsia" w:ascii="宋体" w:hAnsi="宋体"/>
          <w:bCs/>
          <w:szCs w:val="21"/>
          <w:highlight w:val="none"/>
        </w:rPr>
        <w:t>采购编号：温政采[2017]     号</w:t>
      </w:r>
    </w:p>
    <w:p>
      <w:pPr>
        <w:rPr>
          <w:rFonts w:ascii="宋体"/>
          <w:b/>
          <w:sz w:val="30"/>
          <w:szCs w:val="30"/>
          <w:highlight w:val="none"/>
        </w:rPr>
      </w:pPr>
    </w:p>
    <w:p>
      <w:pPr>
        <w:rPr>
          <w:rFonts w:ascii="宋体"/>
          <w:b/>
          <w:sz w:val="30"/>
          <w:szCs w:val="30"/>
          <w:highlight w:val="none"/>
        </w:rPr>
      </w:pPr>
    </w:p>
    <w:p>
      <w:pPr>
        <w:rPr>
          <w:rFonts w:ascii="宋体"/>
          <w:b/>
          <w:sz w:val="30"/>
          <w:szCs w:val="30"/>
          <w:highlight w:val="none"/>
        </w:rPr>
      </w:pPr>
    </w:p>
    <w:p>
      <w:pPr>
        <w:rPr>
          <w:rFonts w:ascii="宋体"/>
          <w:b/>
          <w:sz w:val="30"/>
          <w:szCs w:val="30"/>
          <w:highlight w:val="none"/>
        </w:rPr>
      </w:pPr>
    </w:p>
    <w:p>
      <w:pPr>
        <w:tabs>
          <w:tab w:val="left" w:pos="7200"/>
          <w:tab w:val="left" w:pos="7560"/>
        </w:tabs>
        <w:spacing w:line="480" w:lineRule="auto"/>
        <w:ind w:left="424" w:leftChars="202"/>
        <w:rPr>
          <w:rFonts w:ascii="宋体"/>
          <w:b/>
          <w:sz w:val="28"/>
          <w:szCs w:val="28"/>
          <w:highlight w:val="none"/>
        </w:rPr>
      </w:pPr>
      <w:r>
        <w:rPr>
          <w:rFonts w:hint="eastAsia" w:ascii="宋体" w:hAnsi="宋体"/>
          <w:b/>
          <w:sz w:val="28"/>
          <w:szCs w:val="28"/>
          <w:highlight w:val="none"/>
        </w:rPr>
        <w:t>　　　　供应商：</w:t>
      </w:r>
      <w:r>
        <w:rPr>
          <w:rFonts w:hint="eastAsia" w:ascii="宋体" w:hAnsi="宋体"/>
          <w:b/>
          <w:sz w:val="28"/>
          <w:szCs w:val="28"/>
          <w:highlight w:val="none"/>
          <w:u w:val="single"/>
        </w:rPr>
        <w:t>　　　　　　　　　　　　　（盖　章）</w:t>
      </w:r>
    </w:p>
    <w:p>
      <w:pPr>
        <w:spacing w:line="480" w:lineRule="auto"/>
        <w:ind w:left="424" w:leftChars="202"/>
        <w:rPr>
          <w:rFonts w:ascii="宋体"/>
          <w:b/>
          <w:sz w:val="28"/>
          <w:szCs w:val="28"/>
          <w:highlight w:val="none"/>
          <w:u w:val="single"/>
        </w:rPr>
      </w:pPr>
      <w:r>
        <w:rPr>
          <w:rFonts w:hint="eastAsia" w:ascii="宋体" w:hAnsi="宋体"/>
          <w:b/>
          <w:sz w:val="28"/>
          <w:szCs w:val="28"/>
          <w:highlight w:val="none"/>
        </w:rPr>
        <w:t>　　　　法定代表人或授权委托人</w:t>
      </w:r>
      <w:r>
        <w:rPr>
          <w:rFonts w:ascii="宋体" w:hAnsi="宋体"/>
          <w:b/>
          <w:sz w:val="28"/>
          <w:szCs w:val="28"/>
          <w:highlight w:val="none"/>
        </w:rPr>
        <w:t>:</w:t>
      </w:r>
      <w:r>
        <w:rPr>
          <w:rFonts w:ascii="宋体" w:hAnsi="宋体"/>
          <w:b/>
          <w:sz w:val="28"/>
          <w:szCs w:val="28"/>
          <w:highlight w:val="none"/>
          <w:u w:val="single"/>
        </w:rPr>
        <w:t xml:space="preserve">         (</w:t>
      </w:r>
      <w:r>
        <w:rPr>
          <w:rFonts w:hint="eastAsia" w:ascii="宋体" w:hAnsi="宋体"/>
          <w:b/>
          <w:sz w:val="28"/>
          <w:szCs w:val="28"/>
          <w:highlight w:val="none"/>
          <w:u w:val="single"/>
        </w:rPr>
        <w:t>签字或盖章</w:t>
      </w:r>
      <w:r>
        <w:rPr>
          <w:rFonts w:ascii="宋体" w:hAnsi="宋体"/>
          <w:b/>
          <w:sz w:val="28"/>
          <w:szCs w:val="28"/>
          <w:highlight w:val="none"/>
          <w:u w:val="single"/>
        </w:rPr>
        <w:t xml:space="preserve">)   </w:t>
      </w:r>
    </w:p>
    <w:p>
      <w:pPr>
        <w:spacing w:line="480" w:lineRule="auto"/>
        <w:ind w:left="424" w:leftChars="202"/>
        <w:rPr>
          <w:rFonts w:ascii="宋体"/>
          <w:b/>
          <w:sz w:val="28"/>
          <w:szCs w:val="28"/>
          <w:highlight w:val="none"/>
        </w:rPr>
      </w:pPr>
      <w:r>
        <w:rPr>
          <w:rFonts w:hint="eastAsia" w:ascii="宋体" w:hAnsi="宋体"/>
          <w:b/>
          <w:sz w:val="28"/>
          <w:szCs w:val="28"/>
          <w:highlight w:val="none"/>
        </w:rPr>
        <w:t>　　　　投标人地址：</w:t>
      </w:r>
    </w:p>
    <w:p>
      <w:pPr>
        <w:spacing w:line="440" w:lineRule="exact"/>
        <w:ind w:left="424" w:leftChars="202"/>
        <w:jc w:val="left"/>
        <w:rPr>
          <w:rFonts w:ascii="宋体" w:hAnsi="宋体"/>
          <w:b/>
          <w:sz w:val="28"/>
          <w:szCs w:val="28"/>
          <w:highlight w:val="none"/>
        </w:rPr>
      </w:pPr>
      <w:r>
        <w:rPr>
          <w:rFonts w:hint="eastAsia" w:ascii="宋体" w:hAnsi="宋体"/>
          <w:b/>
          <w:sz w:val="28"/>
          <w:szCs w:val="28"/>
          <w:highlight w:val="none"/>
        </w:rPr>
        <w:t>　　　　日期：    年   月    日</w:t>
      </w:r>
    </w:p>
    <w:p>
      <w:pPr>
        <w:spacing w:line="440" w:lineRule="exact"/>
        <w:ind w:left="424" w:leftChars="202"/>
        <w:jc w:val="left"/>
        <w:rPr>
          <w:rFonts w:ascii="宋体" w:hAnsi="宋体"/>
          <w:b/>
          <w:sz w:val="28"/>
          <w:szCs w:val="28"/>
          <w:highlight w:val="none"/>
        </w:rPr>
      </w:pPr>
    </w:p>
    <w:p>
      <w:pPr>
        <w:rPr>
          <w:highlight w:val="none"/>
        </w:rPr>
      </w:pPr>
      <w:bookmarkStart w:id="65" w:name="_Toc420441527"/>
      <w:bookmarkStart w:id="66" w:name="_Toc420440910"/>
      <w:bookmarkStart w:id="67" w:name="_Toc430613424"/>
      <w:bookmarkStart w:id="68" w:name="_Toc17016"/>
      <w:bookmarkStart w:id="69" w:name="_Toc419803347"/>
    </w:p>
    <w:p>
      <w:pPr>
        <w:pStyle w:val="3"/>
        <w:rPr>
          <w:rFonts w:ascii="宋体" w:eastAsia="宋体" w:cs="宋体"/>
          <w:highlight w:val="none"/>
        </w:rPr>
      </w:pPr>
      <w:r>
        <w:rPr>
          <w:rFonts w:hint="eastAsia" w:ascii="宋体" w:eastAsia="宋体" w:cs="宋体"/>
          <w:highlight w:val="none"/>
        </w:rPr>
        <w:t>一、投标函</w:t>
      </w:r>
      <w:bookmarkEnd w:id="65"/>
      <w:bookmarkEnd w:id="66"/>
      <w:bookmarkEnd w:id="67"/>
      <w:bookmarkEnd w:id="68"/>
      <w:bookmarkEnd w:id="69"/>
    </w:p>
    <w:p>
      <w:pPr>
        <w:spacing w:line="360" w:lineRule="exact"/>
        <w:outlineLvl w:val="1"/>
        <w:rPr>
          <w:rFonts w:ascii="宋体" w:cs="宋体"/>
          <w:szCs w:val="21"/>
          <w:highlight w:val="none"/>
        </w:rPr>
      </w:pPr>
    </w:p>
    <w:p>
      <w:pPr>
        <w:spacing w:line="520" w:lineRule="exact"/>
        <w:rPr>
          <w:rFonts w:ascii="宋体" w:cs="宋体"/>
          <w:szCs w:val="21"/>
          <w:highlight w:val="none"/>
          <w:u w:val="single"/>
        </w:rPr>
      </w:pPr>
      <w:r>
        <w:rPr>
          <w:rFonts w:hint="eastAsia" w:ascii="宋体" w:hAnsi="宋体" w:cs="宋体"/>
          <w:b/>
          <w:szCs w:val="21"/>
          <w:highlight w:val="none"/>
        </w:rPr>
        <w:t>致：</w:t>
      </w:r>
      <w:r>
        <w:rPr>
          <w:rFonts w:hint="eastAsia" w:ascii="宋体" w:hAnsi="宋体" w:cs="宋体"/>
          <w:szCs w:val="21"/>
          <w:highlight w:val="none"/>
        </w:rPr>
        <w:t>（采购人名称）</w:t>
      </w:r>
    </w:p>
    <w:p>
      <w:pPr>
        <w:spacing w:line="520" w:lineRule="exact"/>
        <w:ind w:firstLine="420" w:firstLineChars="200"/>
        <w:rPr>
          <w:rFonts w:ascii="宋体" w:cs="宋体"/>
          <w:szCs w:val="21"/>
          <w:highlight w:val="none"/>
        </w:rPr>
      </w:pPr>
      <w:r>
        <w:rPr>
          <w:rFonts w:hint="eastAsia" w:ascii="宋体" w:hAnsi="宋体" w:cs="宋体"/>
          <w:szCs w:val="21"/>
          <w:highlight w:val="none"/>
        </w:rPr>
        <w:t>根据贵方（项目名称和项目编号）谈判文件之投标邀请，签字代表：</w:t>
      </w:r>
      <w:r>
        <w:rPr>
          <w:rFonts w:hint="eastAsia" w:ascii="宋体" w:hAnsi="宋体" w:cs="宋体"/>
          <w:szCs w:val="21"/>
          <w:highlight w:val="none"/>
          <w:u w:val="single"/>
        </w:rPr>
        <w:t>（法人代表或负责人）</w:t>
      </w:r>
      <w:r>
        <w:rPr>
          <w:rFonts w:hint="eastAsia" w:ascii="宋体" w:hAnsi="宋体" w:cs="宋体"/>
          <w:szCs w:val="21"/>
          <w:highlight w:val="none"/>
        </w:rPr>
        <w:t>正式授权并代表投标单位</w:t>
      </w:r>
      <w:r>
        <w:rPr>
          <w:rFonts w:hint="eastAsia" w:ascii="宋体" w:hAnsi="宋体" w:cs="宋体"/>
          <w:szCs w:val="21"/>
          <w:highlight w:val="none"/>
          <w:u w:val="single"/>
        </w:rPr>
        <w:t>（单位名称、单位地址）</w:t>
      </w:r>
      <w:r>
        <w:rPr>
          <w:rFonts w:hint="eastAsia" w:ascii="宋体" w:hAnsi="宋体" w:cs="宋体"/>
          <w:szCs w:val="21"/>
          <w:highlight w:val="none"/>
        </w:rPr>
        <w:t>提交以下文件正本</w:t>
      </w:r>
      <w:r>
        <w:rPr>
          <w:rFonts w:hint="eastAsia" w:ascii="宋体" w:hAnsi="宋体" w:cs="宋体"/>
          <w:szCs w:val="21"/>
          <w:highlight w:val="none"/>
          <w:u w:val="single"/>
        </w:rPr>
        <w:t>壹</w:t>
      </w:r>
      <w:r>
        <w:rPr>
          <w:rFonts w:hint="eastAsia" w:ascii="宋体" w:hAnsi="宋体" w:cs="宋体"/>
          <w:szCs w:val="21"/>
          <w:highlight w:val="none"/>
        </w:rPr>
        <w:t>份和副本</w:t>
      </w:r>
      <w:r>
        <w:rPr>
          <w:rFonts w:hint="eastAsia" w:ascii="宋体" w:hAnsi="宋体" w:cs="宋体"/>
          <w:szCs w:val="21"/>
          <w:highlight w:val="none"/>
          <w:u w:val="single"/>
        </w:rPr>
        <w:t>陆</w:t>
      </w:r>
      <w:r>
        <w:rPr>
          <w:rFonts w:hint="eastAsia" w:ascii="宋体" w:hAnsi="宋体" w:cs="宋体"/>
          <w:szCs w:val="21"/>
          <w:highlight w:val="none"/>
        </w:rPr>
        <w:t>份，并对之负法律责任。</w:t>
      </w:r>
    </w:p>
    <w:p>
      <w:pPr>
        <w:spacing w:line="520" w:lineRule="exact"/>
        <w:ind w:firstLine="315" w:firstLineChars="150"/>
        <w:rPr>
          <w:rFonts w:ascii="宋体" w:cs="宋体"/>
          <w:szCs w:val="21"/>
          <w:highlight w:val="none"/>
        </w:rPr>
      </w:pPr>
      <w:r>
        <w:rPr>
          <w:rFonts w:hint="eastAsia" w:ascii="宋体" w:hAnsi="宋体" w:cs="宋体"/>
          <w:szCs w:val="21"/>
          <w:highlight w:val="none"/>
        </w:rPr>
        <w:t>据此函，签字代表宣布同意如下：</w:t>
      </w:r>
    </w:p>
    <w:p>
      <w:pPr>
        <w:spacing w:line="520" w:lineRule="exact"/>
        <w:rPr>
          <w:rFonts w:ascii="宋体" w:cs="宋体"/>
          <w:szCs w:val="21"/>
          <w:highlight w:val="none"/>
          <w:u w:val="single"/>
        </w:rPr>
      </w:pPr>
      <w:r>
        <w:rPr>
          <w:rFonts w:ascii="宋体" w:hAnsi="宋体" w:cs="宋体"/>
          <w:szCs w:val="21"/>
          <w:highlight w:val="none"/>
        </w:rPr>
        <w:t xml:space="preserve">   1</w:t>
      </w:r>
      <w:r>
        <w:rPr>
          <w:rFonts w:hint="eastAsia" w:ascii="宋体" w:hAnsi="宋体" w:cs="宋体"/>
          <w:szCs w:val="21"/>
          <w:highlight w:val="none"/>
        </w:rPr>
        <w:t>、我方投标总价为人民币</w:t>
      </w:r>
      <w:r>
        <w:rPr>
          <w:rFonts w:hint="eastAsia" w:ascii="宋体" w:hAnsi="宋体" w:cs="宋体"/>
          <w:b/>
          <w:szCs w:val="21"/>
          <w:highlight w:val="none"/>
        </w:rPr>
        <w:t>（大写）（小写）</w:t>
      </w:r>
      <w:r>
        <w:rPr>
          <w:rFonts w:hint="eastAsia" w:ascii="宋体" w:hAnsi="宋体" w:cs="宋体"/>
          <w:szCs w:val="21"/>
          <w:highlight w:val="none"/>
        </w:rPr>
        <w:t>元人民币</w:t>
      </w:r>
    </w:p>
    <w:p>
      <w:pPr>
        <w:spacing w:line="520" w:lineRule="exact"/>
        <w:ind w:firstLine="315" w:firstLineChars="150"/>
        <w:rPr>
          <w:rFonts w:ascii="宋体" w:cs="宋体"/>
          <w:szCs w:val="21"/>
          <w:highlight w:val="none"/>
          <w:u w:val="single"/>
        </w:rPr>
      </w:pPr>
      <w:r>
        <w:rPr>
          <w:rFonts w:ascii="宋体" w:hAnsi="宋体" w:cs="宋体"/>
          <w:szCs w:val="21"/>
          <w:highlight w:val="none"/>
        </w:rPr>
        <w:t>2</w:t>
      </w:r>
      <w:r>
        <w:rPr>
          <w:rFonts w:hint="eastAsia" w:ascii="宋体" w:hAnsi="宋体" w:cs="宋体"/>
          <w:szCs w:val="21"/>
          <w:highlight w:val="none"/>
        </w:rPr>
        <w:t>、供货期：</w:t>
      </w:r>
      <w:r>
        <w:rPr>
          <w:rFonts w:hint="eastAsia" w:ascii="宋体" w:hAnsi="宋体" w:cs="宋体"/>
          <w:szCs w:val="21"/>
          <w:highlight w:val="none"/>
          <w:u w:val="single"/>
        </w:rPr>
        <w:t xml:space="preserve">      </w:t>
      </w:r>
      <w:r>
        <w:rPr>
          <w:rFonts w:hint="eastAsia" w:ascii="宋体" w:hAnsi="宋体" w:cs="宋体"/>
          <w:szCs w:val="21"/>
          <w:highlight w:val="none"/>
        </w:rPr>
        <w:t>天；质量：</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520" w:lineRule="exact"/>
        <w:ind w:firstLine="315" w:firstLineChars="150"/>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、如果我们的投标文件被接受，我们将按谈判文件的规定签订并严格履行合同中的责任和义务。</w:t>
      </w:r>
    </w:p>
    <w:p>
      <w:pPr>
        <w:spacing w:line="520" w:lineRule="exact"/>
        <w:ind w:firstLine="315" w:firstLineChars="150"/>
        <w:rPr>
          <w:rFonts w:ascii="宋体" w:cs="宋体"/>
          <w:szCs w:val="21"/>
          <w:highlight w:val="none"/>
        </w:rPr>
      </w:pPr>
      <w:r>
        <w:rPr>
          <w:rFonts w:ascii="宋体" w:hAnsi="宋体" w:cs="宋体"/>
          <w:szCs w:val="21"/>
          <w:highlight w:val="none"/>
        </w:rPr>
        <w:t>4</w:t>
      </w:r>
      <w:r>
        <w:rPr>
          <w:rFonts w:hint="eastAsia" w:ascii="宋体" w:hAnsi="宋体" w:cs="宋体"/>
          <w:szCs w:val="21"/>
          <w:highlight w:val="none"/>
        </w:rPr>
        <w:t>、投标人已详细审查全部谈判文件，包括修改文件以及全部参考资料和有关附件。我们完全理解并同意放弃对这方面有不明及误解的权利。</w:t>
      </w:r>
    </w:p>
    <w:p>
      <w:pPr>
        <w:spacing w:line="520" w:lineRule="exact"/>
        <w:ind w:firstLine="315" w:firstLineChars="150"/>
        <w:rPr>
          <w:rFonts w:ascii="宋体" w:cs="宋体"/>
          <w:szCs w:val="21"/>
          <w:highlight w:val="none"/>
        </w:rPr>
      </w:pPr>
      <w:r>
        <w:rPr>
          <w:rFonts w:ascii="宋体" w:hAnsi="宋体" w:cs="宋体"/>
          <w:szCs w:val="21"/>
          <w:highlight w:val="none"/>
        </w:rPr>
        <w:t>5</w:t>
      </w:r>
      <w:r>
        <w:rPr>
          <w:rFonts w:hint="eastAsia" w:ascii="宋体" w:hAnsi="宋体" w:cs="宋体"/>
          <w:szCs w:val="21"/>
          <w:highlight w:val="none"/>
        </w:rPr>
        <w:t>、本投标自开标日起有效期为60日历天。</w:t>
      </w:r>
    </w:p>
    <w:p>
      <w:pPr>
        <w:spacing w:line="520" w:lineRule="exact"/>
        <w:ind w:firstLine="315" w:firstLineChars="150"/>
        <w:rPr>
          <w:rFonts w:ascii="宋体" w:cs="宋体"/>
          <w:szCs w:val="21"/>
          <w:highlight w:val="none"/>
        </w:rPr>
      </w:pPr>
      <w:r>
        <w:rPr>
          <w:rFonts w:ascii="宋体" w:hAnsi="宋体" w:cs="宋体"/>
          <w:szCs w:val="21"/>
          <w:highlight w:val="none"/>
        </w:rPr>
        <w:t>6</w:t>
      </w:r>
      <w:r>
        <w:rPr>
          <w:rFonts w:hint="eastAsia" w:ascii="宋体" w:hAnsi="宋体" w:cs="宋体"/>
          <w:szCs w:val="21"/>
          <w:highlight w:val="none"/>
        </w:rPr>
        <w:t>、如果在规定的开标时间后，投标人在投标有效期内撤回投标，其投标保证金将被贵方没收。</w:t>
      </w:r>
    </w:p>
    <w:p>
      <w:pPr>
        <w:spacing w:line="520" w:lineRule="exact"/>
        <w:ind w:firstLine="315" w:firstLineChars="150"/>
        <w:rPr>
          <w:rFonts w:ascii="宋体" w:cs="宋体"/>
          <w:szCs w:val="21"/>
          <w:highlight w:val="none"/>
        </w:rPr>
      </w:pPr>
      <w:r>
        <w:rPr>
          <w:rFonts w:ascii="宋体" w:hAnsi="宋体" w:cs="宋体"/>
          <w:szCs w:val="21"/>
          <w:highlight w:val="none"/>
        </w:rPr>
        <w:t>7</w:t>
      </w:r>
      <w:r>
        <w:rPr>
          <w:rFonts w:hint="eastAsia" w:ascii="宋体" w:hAnsi="宋体" w:cs="宋体"/>
          <w:szCs w:val="21"/>
          <w:highlight w:val="none"/>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highlight w:val="none"/>
        </w:rPr>
      </w:pPr>
      <w:bookmarkStart w:id="70" w:name="_Toc23698"/>
    </w:p>
    <w:p>
      <w:pPr>
        <w:spacing w:line="560" w:lineRule="exact"/>
        <w:outlineLvl w:val="1"/>
        <w:rPr>
          <w:rFonts w:ascii="宋体" w:cs="宋体"/>
          <w:szCs w:val="21"/>
          <w:highlight w:val="none"/>
          <w:u w:val="single"/>
        </w:rPr>
      </w:pPr>
      <w:r>
        <w:rPr>
          <w:rFonts w:hint="eastAsia" w:ascii="宋体" w:hAnsi="宋体" w:cs="宋体"/>
          <w:szCs w:val="21"/>
          <w:highlight w:val="none"/>
        </w:rPr>
        <w:t>投标供应商名称（公章）：</w:t>
      </w:r>
      <w:bookmarkEnd w:id="70"/>
    </w:p>
    <w:p>
      <w:pPr>
        <w:spacing w:line="560" w:lineRule="exact"/>
        <w:outlineLvl w:val="1"/>
        <w:rPr>
          <w:rFonts w:ascii="宋体" w:cs="宋体"/>
          <w:b/>
          <w:szCs w:val="21"/>
          <w:highlight w:val="none"/>
          <w:u w:val="single"/>
        </w:rPr>
      </w:pPr>
      <w:bookmarkStart w:id="71" w:name="_Toc21361"/>
      <w:r>
        <w:rPr>
          <w:rFonts w:hint="eastAsia" w:ascii="宋体" w:hAnsi="宋体" w:cs="宋体"/>
          <w:szCs w:val="21"/>
          <w:highlight w:val="none"/>
        </w:rPr>
        <w:t>法定代表人或授权委托人签字</w:t>
      </w:r>
      <w:r>
        <w:rPr>
          <w:rFonts w:ascii="宋体" w:hAnsi="宋体" w:cs="宋体"/>
          <w:szCs w:val="21"/>
          <w:highlight w:val="none"/>
        </w:rPr>
        <w:t>:</w:t>
      </w:r>
      <w:bookmarkEnd w:id="71"/>
    </w:p>
    <w:p>
      <w:pPr>
        <w:spacing w:line="560" w:lineRule="exact"/>
        <w:ind w:firstLine="3990" w:firstLineChars="1900"/>
        <w:outlineLvl w:val="1"/>
        <w:rPr>
          <w:rFonts w:ascii="宋体" w:cs="宋体"/>
          <w:szCs w:val="21"/>
          <w:highlight w:val="none"/>
        </w:rPr>
      </w:pPr>
    </w:p>
    <w:p>
      <w:pPr>
        <w:spacing w:line="560" w:lineRule="exact"/>
        <w:ind w:firstLine="3990" w:firstLineChars="1900"/>
        <w:outlineLvl w:val="1"/>
        <w:rPr>
          <w:rFonts w:ascii="宋体" w:cs="宋体"/>
          <w:szCs w:val="21"/>
          <w:highlight w:val="none"/>
        </w:rPr>
      </w:pPr>
    </w:p>
    <w:p>
      <w:pPr>
        <w:spacing w:line="560" w:lineRule="exact"/>
        <w:ind w:firstLine="3990" w:firstLineChars="1900"/>
        <w:outlineLvl w:val="1"/>
        <w:rPr>
          <w:rFonts w:ascii="宋体" w:cs="宋体"/>
          <w:szCs w:val="21"/>
          <w:highlight w:val="none"/>
        </w:rPr>
      </w:pPr>
    </w:p>
    <w:p>
      <w:pPr>
        <w:spacing w:line="560" w:lineRule="exact"/>
        <w:ind w:firstLine="3990" w:firstLineChars="1900"/>
        <w:jc w:val="right"/>
        <w:outlineLvl w:val="1"/>
        <w:rPr>
          <w:rFonts w:ascii="宋体" w:cs="宋体"/>
          <w:szCs w:val="21"/>
          <w:highlight w:val="none"/>
        </w:rPr>
      </w:pPr>
      <w:bookmarkStart w:id="72" w:name="_Toc28992"/>
      <w:r>
        <w:rPr>
          <w:rFonts w:hint="eastAsia" w:ascii="宋体" w:hAnsi="宋体" w:cs="宋体"/>
          <w:szCs w:val="21"/>
          <w:highlight w:val="none"/>
        </w:rPr>
        <w:t>日期：年  月  日</w:t>
      </w:r>
      <w:bookmarkEnd w:id="72"/>
    </w:p>
    <w:p>
      <w:pPr>
        <w:pStyle w:val="3"/>
        <w:spacing w:line="360" w:lineRule="exact"/>
        <w:jc w:val="both"/>
        <w:rPr>
          <w:rFonts w:ascii="宋体" w:eastAsia="宋体" w:cs="宋体"/>
          <w:sz w:val="21"/>
          <w:szCs w:val="21"/>
          <w:highlight w:val="none"/>
        </w:rPr>
      </w:pPr>
    </w:p>
    <w:p>
      <w:pPr>
        <w:rPr>
          <w:rFonts w:ascii="宋体" w:cs="宋体"/>
          <w:szCs w:val="21"/>
          <w:highlight w:val="none"/>
        </w:rPr>
      </w:pPr>
    </w:p>
    <w:p>
      <w:pPr>
        <w:pStyle w:val="3"/>
        <w:spacing w:line="360" w:lineRule="exact"/>
        <w:rPr>
          <w:rFonts w:ascii="宋体" w:eastAsia="宋体" w:cs="宋体"/>
          <w:sz w:val="21"/>
          <w:szCs w:val="21"/>
          <w:highlight w:val="none"/>
        </w:rPr>
      </w:pPr>
    </w:p>
    <w:p>
      <w:pPr>
        <w:rPr>
          <w:rFonts w:ascii="宋体" w:cs="宋体"/>
          <w:szCs w:val="21"/>
          <w:highlight w:val="none"/>
        </w:rPr>
      </w:pPr>
    </w:p>
    <w:p>
      <w:pPr>
        <w:rPr>
          <w:rFonts w:ascii="宋体" w:cs="宋体"/>
          <w:szCs w:val="21"/>
          <w:highlight w:val="none"/>
        </w:rPr>
      </w:pPr>
    </w:p>
    <w:p>
      <w:pPr>
        <w:pStyle w:val="3"/>
        <w:rPr>
          <w:rFonts w:ascii="宋体" w:eastAsia="宋体" w:cs="宋体"/>
          <w:highlight w:val="none"/>
        </w:rPr>
      </w:pPr>
      <w:bookmarkStart w:id="73" w:name="_Toc23229"/>
      <w:bookmarkStart w:id="74" w:name="_Toc419803348"/>
      <w:bookmarkStart w:id="75" w:name="_Toc420441528"/>
      <w:bookmarkStart w:id="76" w:name="_Toc430613425"/>
      <w:bookmarkStart w:id="77" w:name="_Toc420440911"/>
      <w:r>
        <w:rPr>
          <w:rFonts w:hint="eastAsia" w:ascii="宋体" w:eastAsia="宋体" w:cs="宋体"/>
          <w:highlight w:val="none"/>
        </w:rPr>
        <w:t>二、开标一览表</w:t>
      </w:r>
      <w:bookmarkEnd w:id="73"/>
      <w:bookmarkEnd w:id="74"/>
      <w:bookmarkEnd w:id="75"/>
      <w:bookmarkEnd w:id="76"/>
      <w:bookmarkEnd w:id="77"/>
    </w:p>
    <w:p>
      <w:pPr>
        <w:spacing w:line="360" w:lineRule="exact"/>
        <w:jc w:val="center"/>
        <w:rPr>
          <w:rFonts w:ascii="宋体" w:cs="宋体"/>
          <w:b/>
          <w:szCs w:val="21"/>
          <w:highlight w:val="none"/>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项目编号</w:t>
            </w:r>
          </w:p>
          <w:p>
            <w:pPr>
              <w:spacing w:line="360" w:lineRule="exact"/>
              <w:jc w:val="center"/>
              <w:rPr>
                <w:rFonts w:ascii="宋体" w:hAnsi="宋体" w:cs="宋体"/>
                <w:szCs w:val="21"/>
                <w:highlight w:val="none"/>
              </w:rPr>
            </w:pPr>
            <w:r>
              <w:rPr>
                <w:rFonts w:hint="eastAsia" w:ascii="宋体" w:hAnsi="宋体" w:cs="宋体"/>
                <w:szCs w:val="21"/>
                <w:highlight w:val="none"/>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p>
            <w:pPr>
              <w:spacing w:line="360" w:lineRule="exact"/>
              <w:ind w:firstLine="1575" w:firstLineChars="750"/>
              <w:rPr>
                <w:rFonts w:ascii="宋体" w:cs="宋体"/>
                <w:szCs w:val="21"/>
                <w:highlight w:val="none"/>
              </w:rPr>
            </w:pPr>
            <w:r>
              <w:rPr>
                <w:highlight w:val="none"/>
              </w:rPr>
              <w:pict>
                <v:line id="Line 2" o:spid="_x0000_s1026" o:spt="20" style="position:absolute;left:0pt;margin-left:169.75pt;margin-top:17.9pt;height:0.05pt;width:84pt;z-index:251656192;mso-width-relative:page;mso-height-relative:page;"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N9UHdfXAAAACQEAAA8AAAAAAAAAAQAgAAAAIgAAAGRycy9kb3ducmV2Lnht&#10;bFBLAQIUABQAAAAIAIdO4kCEqhvawQEAAI0DAAAOAAAAAAAAAAEAIAAAACYBAABkcnMvZTJvRG9j&#10;LnhtbFBLBQYAAAAABgAGAFkBAABZBQAAAAA=&#10;">
                  <v:path arrowok="t"/>
                  <v:fill focussize="0,0"/>
                  <v:stroke/>
                  <v:imagedata o:title=""/>
                  <o:lock v:ext="edit"/>
                </v:line>
              </w:pict>
            </w:r>
            <w:r>
              <w:rPr>
                <w:rFonts w:hint="eastAsia" w:ascii="宋体" w:hAnsi="宋体" w:cs="宋体"/>
                <w:szCs w:val="21"/>
                <w:highlight w:val="none"/>
              </w:rPr>
              <w:t>人民币大写：</w:t>
            </w:r>
          </w:p>
          <w:p>
            <w:pPr>
              <w:spacing w:line="360" w:lineRule="exact"/>
              <w:ind w:firstLine="1575" w:firstLineChars="750"/>
              <w:rPr>
                <w:rFonts w:ascii="宋体" w:cs="宋体"/>
                <w:szCs w:val="21"/>
                <w:highlight w:val="none"/>
              </w:rPr>
            </w:pPr>
            <w:r>
              <w:rPr>
                <w:highlight w:val="none"/>
              </w:rPr>
              <w:pict>
                <v:line id="Line 3" o:spid="_x0000_s1029" o:spt="20" style="position:absolute;left:0pt;margin-left:169.85pt;margin-top:19.1pt;height:0.05pt;width:84pt;z-index:251657216;mso-width-relative:page;mso-height-relative:page;"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b/SQm1wAAAAkBAAAPAAAAAAAAAAEAIAAAACIAAABkcnMvZG93bnJldi54&#10;bWxQSwECFAAUAAAACACHTuJAWjqs5MIBAACNAwAADgAAAAAAAAABACAAAAAmAQAAZHJzL2Uyb0Rv&#10;Yy54bWxQSwUGAAAAAAYABgBZAQAAWgUAAAAA&#10;">
                  <v:path arrowok="t"/>
                  <v:fill focussize="0,0"/>
                  <v:stroke/>
                  <v:imagedata o:title=""/>
                  <o:lock v:ext="edit"/>
                </v:line>
              </w:pict>
            </w:r>
            <w:r>
              <w:rPr>
                <w:rFonts w:hint="eastAsia" w:ascii="宋体" w:hAnsi="宋体" w:cs="宋体"/>
                <w:szCs w:val="21"/>
                <w:highlight w:val="none"/>
              </w:rPr>
              <w:t>人民币小写：</w:t>
            </w:r>
          </w:p>
          <w:p>
            <w:pPr>
              <w:spacing w:line="360" w:lineRule="exact"/>
              <w:jc w:val="center"/>
              <w:rPr>
                <w:rFonts w:ascii="宋体" w:cs="宋体"/>
                <w:szCs w:val="21"/>
                <w:highlight w:val="none"/>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highlight w:val="none"/>
              </w:rPr>
            </w:pPr>
            <w:r>
              <w:rPr>
                <w:rFonts w:hint="eastAsia" w:ascii="宋体" w:hAnsi="宋体" w:cs="宋体"/>
                <w:b/>
                <w:szCs w:val="21"/>
                <w:highlight w:val="none"/>
              </w:rPr>
              <w:t>说明：</w:t>
            </w:r>
          </w:p>
          <w:p>
            <w:pPr>
              <w:spacing w:line="360" w:lineRule="exac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、本表投标总价应与</w:t>
            </w:r>
            <w:r>
              <w:rPr>
                <w:rFonts w:hint="eastAsia" w:ascii="宋体" w:hAnsi="宋体" w:cs="宋体"/>
                <w:szCs w:val="21"/>
                <w:highlight w:val="none"/>
                <w:u w:val="single"/>
              </w:rPr>
              <w:t>投标文件中报价表、投标函的总报价一致</w:t>
            </w:r>
            <w:r>
              <w:rPr>
                <w:rFonts w:hint="eastAsia" w:ascii="宋体" w:hAnsi="宋体" w:cs="宋体"/>
                <w:szCs w:val="21"/>
                <w:highlight w:val="none"/>
              </w:rPr>
              <w:t>，不一致者以《投标函》中总报价为准（大小写不一致以大写金额为准），投标人将承担由此造成的一切后果。</w:t>
            </w:r>
          </w:p>
          <w:p>
            <w:pPr>
              <w:spacing w:line="360" w:lineRule="exac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、与本表同时公开唱标的内容包括对其投标文件的修改或撤回通知、投标价折扣声明、其他采购人认为应该宣读的内容等。</w:t>
            </w:r>
          </w:p>
          <w:p>
            <w:pPr>
              <w:spacing w:line="360" w:lineRule="exact"/>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、投标总报价应包含成本、运输、税金、培训、安装调试等一切与之相关费用</w:t>
            </w:r>
            <w:r>
              <w:rPr>
                <w:rFonts w:hint="eastAsia" w:ascii="宋体" w:hAnsi="宋体" w:cs="宋体"/>
                <w:b/>
                <w:szCs w:val="21"/>
                <w:highlight w:val="none"/>
              </w:rPr>
              <w:t>。</w:t>
            </w:r>
          </w:p>
        </w:tc>
      </w:tr>
    </w:tbl>
    <w:p>
      <w:pPr>
        <w:pStyle w:val="5"/>
        <w:spacing w:line="360" w:lineRule="exact"/>
        <w:ind w:left="0" w:leftChars="0" w:firstLine="210" w:firstLineChars="100"/>
        <w:rPr>
          <w:rFonts w:ascii="宋体" w:eastAsia="宋体" w:cs="宋体"/>
          <w:sz w:val="21"/>
          <w:szCs w:val="21"/>
          <w:highlight w:val="none"/>
        </w:rPr>
      </w:pPr>
    </w:p>
    <w:p>
      <w:pPr>
        <w:pStyle w:val="5"/>
        <w:spacing w:line="520" w:lineRule="exact"/>
        <w:ind w:left="0" w:leftChars="0" w:firstLine="210" w:firstLineChars="100"/>
        <w:rPr>
          <w:rFonts w:ascii="宋体" w:eastAsia="宋体" w:cs="宋体"/>
          <w:b w:val="0"/>
          <w:bCs/>
          <w:sz w:val="21"/>
          <w:szCs w:val="21"/>
          <w:highlight w:val="none"/>
        </w:rPr>
      </w:pPr>
      <w:r>
        <w:rPr>
          <w:rFonts w:hint="eastAsia" w:ascii="宋体" w:eastAsia="宋体" w:cs="宋体"/>
          <w:b w:val="0"/>
          <w:bCs/>
          <w:sz w:val="21"/>
          <w:szCs w:val="21"/>
          <w:highlight w:val="none"/>
        </w:rPr>
        <w:t>投标人名称（公章）：</w:t>
      </w:r>
    </w:p>
    <w:p>
      <w:pPr>
        <w:pStyle w:val="5"/>
        <w:spacing w:line="520" w:lineRule="exact"/>
        <w:ind w:left="0" w:leftChars="0" w:firstLine="210" w:firstLineChars="100"/>
        <w:rPr>
          <w:rFonts w:ascii="宋体" w:eastAsia="宋体" w:cs="宋体"/>
          <w:b w:val="0"/>
          <w:bCs/>
          <w:sz w:val="21"/>
          <w:szCs w:val="21"/>
          <w:highlight w:val="none"/>
        </w:rPr>
      </w:pPr>
      <w:r>
        <w:rPr>
          <w:rFonts w:hint="eastAsia" w:ascii="宋体" w:eastAsia="宋体" w:cs="宋体"/>
          <w:b w:val="0"/>
          <w:bCs/>
          <w:sz w:val="21"/>
          <w:szCs w:val="21"/>
          <w:highlight w:val="none"/>
        </w:rPr>
        <w:t>法定代表人或授权委托人签字</w:t>
      </w:r>
      <w:r>
        <w:rPr>
          <w:rFonts w:ascii="宋体" w:eastAsia="宋体" w:cs="宋体"/>
          <w:b w:val="0"/>
          <w:bCs/>
          <w:sz w:val="21"/>
          <w:szCs w:val="21"/>
          <w:highlight w:val="none"/>
        </w:rPr>
        <w:t>:</w:t>
      </w:r>
    </w:p>
    <w:p>
      <w:pPr>
        <w:pStyle w:val="5"/>
        <w:spacing w:line="360" w:lineRule="exact"/>
        <w:rPr>
          <w:rFonts w:ascii="宋体" w:eastAsia="宋体" w:cs="宋体"/>
          <w:sz w:val="21"/>
          <w:szCs w:val="21"/>
          <w:highlight w:val="none"/>
        </w:rPr>
      </w:pPr>
    </w:p>
    <w:p>
      <w:pPr>
        <w:spacing w:line="360" w:lineRule="exact"/>
        <w:jc w:val="right"/>
        <w:rPr>
          <w:rFonts w:ascii="宋体" w:cs="宋体"/>
          <w:szCs w:val="21"/>
          <w:highlight w:val="none"/>
        </w:rPr>
      </w:pPr>
      <w:r>
        <w:rPr>
          <w:rFonts w:hint="eastAsia" w:ascii="宋体" w:hAnsi="宋体" w:cs="宋体"/>
          <w:szCs w:val="21"/>
          <w:highlight w:val="none"/>
        </w:rPr>
        <w:t>年  月  日</w:t>
      </w:r>
    </w:p>
    <w:p>
      <w:pPr>
        <w:spacing w:line="360" w:lineRule="exact"/>
        <w:outlineLvl w:val="1"/>
        <w:rPr>
          <w:rFonts w:ascii="宋体" w:cs="宋体"/>
          <w:szCs w:val="21"/>
          <w:highlight w:val="none"/>
        </w:rPr>
      </w:pPr>
      <w:bookmarkStart w:id="78" w:name="_Toc29826"/>
      <w:bookmarkStart w:id="79" w:name="_Toc32156"/>
    </w:p>
    <w:p>
      <w:pPr>
        <w:pStyle w:val="3"/>
        <w:spacing w:line="360" w:lineRule="exact"/>
        <w:rPr>
          <w:rFonts w:ascii="宋体" w:eastAsia="宋体" w:cs="宋体"/>
          <w:sz w:val="21"/>
          <w:szCs w:val="21"/>
          <w:highlight w:val="none"/>
        </w:rPr>
      </w:pPr>
    </w:p>
    <w:p>
      <w:pPr>
        <w:pStyle w:val="3"/>
        <w:spacing w:line="360" w:lineRule="exact"/>
        <w:rPr>
          <w:rFonts w:ascii="宋体" w:eastAsia="宋体" w:cs="宋体"/>
          <w:sz w:val="30"/>
          <w:szCs w:val="30"/>
          <w:highlight w:val="none"/>
        </w:rPr>
      </w:pPr>
      <w:bookmarkStart w:id="80" w:name="_Toc14075"/>
      <w:bookmarkStart w:id="81" w:name="_Toc417917002"/>
      <w:bookmarkStart w:id="82" w:name="_Toc430613426"/>
    </w:p>
    <w:p>
      <w:pPr>
        <w:pStyle w:val="3"/>
        <w:spacing w:line="360" w:lineRule="exact"/>
        <w:rPr>
          <w:rFonts w:ascii="宋体" w:eastAsia="宋体" w:cs="宋体"/>
          <w:highlight w:val="none"/>
        </w:rPr>
      </w:pPr>
      <w:r>
        <w:rPr>
          <w:rFonts w:hint="eastAsia" w:ascii="宋体" w:eastAsia="宋体" w:cs="宋体"/>
          <w:highlight w:val="none"/>
        </w:rPr>
        <w:t>三、货物分项报价一览表</w:t>
      </w:r>
      <w:bookmarkEnd w:id="80"/>
      <w:bookmarkEnd w:id="81"/>
      <w:bookmarkEnd w:id="82"/>
    </w:p>
    <w:p>
      <w:pPr>
        <w:widowControl/>
        <w:spacing w:line="360" w:lineRule="exact"/>
        <w:jc w:val="left"/>
        <w:outlineLvl w:val="1"/>
        <w:rPr>
          <w:rFonts w:ascii="宋体" w:cs="宋体"/>
          <w:kern w:val="0"/>
          <w:szCs w:val="21"/>
          <w:highlight w:val="none"/>
        </w:rPr>
      </w:pPr>
    </w:p>
    <w:tbl>
      <w:tblPr>
        <w:tblStyle w:val="24"/>
        <w:tblpPr w:leftFromText="180" w:rightFromText="180" w:vertAnchor="text" w:horzAnchor="page" w:tblpX="1378" w:tblpY="355"/>
        <w:tblOverlap w:val="never"/>
        <w:tblW w:w="9232" w:type="dxa"/>
        <w:tblInd w:w="0" w:type="dxa"/>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Layout w:type="fixed"/>
          <w:tblCellMar>
            <w:top w:w="0" w:type="dxa"/>
            <w:left w:w="0" w:type="dxa"/>
            <w:bottom w:w="0" w:type="dxa"/>
            <w:right w:w="0" w:type="dxa"/>
          </w:tblCellMar>
        </w:tblPrEx>
        <w:trPr>
          <w:cantSplit/>
          <w:trHeight w:val="694" w:hRule="atLeast"/>
        </w:trPr>
        <w:tc>
          <w:tcPr>
            <w:tcW w:w="9232" w:type="dxa"/>
            <w:gridSpan w:val="8"/>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投标商：（此处填名称并盖章）</w:t>
            </w:r>
          </w:p>
        </w:tc>
      </w:tr>
      <w:tr>
        <w:tblPrEx>
          <w:tblLayout w:type="fixed"/>
          <w:tblCellMar>
            <w:top w:w="0" w:type="dxa"/>
            <w:left w:w="0" w:type="dxa"/>
            <w:bottom w:w="0" w:type="dxa"/>
            <w:right w:w="0" w:type="dxa"/>
          </w:tblCellMar>
        </w:tblPrEx>
        <w:trPr>
          <w:cantSplit/>
          <w:trHeight w:val="731" w:hRule="atLeast"/>
        </w:trPr>
        <w:tc>
          <w:tcPr>
            <w:tcW w:w="9232" w:type="dxa"/>
            <w:gridSpan w:val="8"/>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项目：（此处填项目名称）金额单位：元</w:t>
            </w:r>
          </w:p>
        </w:tc>
      </w:tr>
      <w:tr>
        <w:tblPrEx>
          <w:tblLayout w:type="fixed"/>
          <w:tblCellMar>
            <w:top w:w="0" w:type="dxa"/>
            <w:left w:w="0" w:type="dxa"/>
            <w:bottom w:w="0" w:type="dxa"/>
            <w:right w:w="0" w:type="dxa"/>
          </w:tblCellMar>
        </w:tblPrEx>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highlight w:val="none"/>
              </w:rPr>
            </w:pPr>
            <w:r>
              <w:rPr>
                <w:rFonts w:hint="eastAsia" w:ascii="宋体" w:hAnsi="宋体" w:cs="宋体"/>
                <w:szCs w:val="21"/>
                <w:highlight w:val="none"/>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规格型号参数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highlight w:val="none"/>
              </w:rPr>
            </w:pPr>
            <w:r>
              <w:rPr>
                <w:rFonts w:hint="eastAsia" w:ascii="宋体" w:hAnsi="宋体" w:cs="宋体"/>
                <w:szCs w:val="21"/>
                <w:highlight w:val="none"/>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highlight w:val="none"/>
              </w:rPr>
            </w:pPr>
            <w:r>
              <w:rPr>
                <w:rFonts w:hint="eastAsia" w:ascii="宋体" w:hAnsi="宋体" w:cs="宋体"/>
                <w:szCs w:val="21"/>
                <w:highlight w:val="none"/>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highlight w:val="none"/>
              </w:rPr>
            </w:pPr>
            <w:r>
              <w:rPr>
                <w:rFonts w:hint="eastAsia" w:ascii="宋体" w:cs="宋体"/>
                <w:szCs w:val="21"/>
                <w:highlight w:val="none"/>
              </w:rPr>
              <w:t>备注</w:t>
            </w: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p>
        </w:tc>
      </w:tr>
      <w:tr>
        <w:tblPrEx>
          <w:tblLayout w:type="fixed"/>
          <w:tblCellMar>
            <w:top w:w="0" w:type="dxa"/>
            <w:left w:w="0" w:type="dxa"/>
            <w:bottom w:w="0" w:type="dxa"/>
            <w:right w:w="0" w:type="dxa"/>
          </w:tblCellMar>
        </w:tblPrEx>
        <w:trPr>
          <w:trHeight w:val="765" w:hRule="atLeast"/>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highlight w:val="none"/>
              </w:rPr>
            </w:pPr>
            <w:r>
              <w:rPr>
                <w:rFonts w:hint="eastAsia" w:ascii="宋体" w:hAnsi="宋体" w:cs="宋体"/>
                <w:szCs w:val="21"/>
                <w:highlight w:val="none"/>
              </w:rPr>
              <w:t>优惠条件：</w:t>
            </w:r>
            <w:r>
              <w:rPr>
                <w:rFonts w:ascii="宋体" w:hAnsi="宋体" w:cs="宋体"/>
                <w:szCs w:val="21"/>
                <w:highlight w:val="none"/>
              </w:rPr>
              <w:t>1</w:t>
            </w:r>
            <w:r>
              <w:rPr>
                <w:rFonts w:hint="eastAsia" w:ascii="宋体" w:hAnsi="宋体" w:cs="宋体"/>
                <w:szCs w:val="21"/>
                <w:highlight w:val="none"/>
              </w:rPr>
              <w:t>、</w:t>
            </w:r>
          </w:p>
          <w:p>
            <w:pPr>
              <w:rPr>
                <w:rFonts w:ascii="宋体" w:cs="宋体"/>
                <w:szCs w:val="21"/>
                <w:highlight w:val="none"/>
              </w:rPr>
            </w:pPr>
            <w:r>
              <w:rPr>
                <w:rFonts w:ascii="宋体" w:hAnsi="宋体" w:cs="宋体"/>
                <w:szCs w:val="21"/>
                <w:highlight w:val="none"/>
              </w:rPr>
              <w:t xml:space="preserve">          2</w:t>
            </w:r>
            <w:r>
              <w:rPr>
                <w:rFonts w:hint="eastAsia" w:ascii="宋体" w:hAnsi="宋体" w:cs="宋体"/>
                <w:szCs w:val="21"/>
                <w:highlight w:val="none"/>
              </w:rPr>
              <w:t>、</w:t>
            </w:r>
          </w:p>
          <w:p>
            <w:pPr>
              <w:rPr>
                <w:rFonts w:ascii="宋体" w:cs="宋体"/>
                <w:szCs w:val="21"/>
                <w:highlight w:val="none"/>
              </w:rPr>
            </w:pPr>
            <w:r>
              <w:rPr>
                <w:rFonts w:ascii="宋体" w:hAnsi="宋体" w:cs="宋体"/>
                <w:szCs w:val="21"/>
                <w:highlight w:val="none"/>
              </w:rPr>
              <w:t xml:space="preserve">          3</w:t>
            </w:r>
            <w:r>
              <w:rPr>
                <w:rFonts w:hint="eastAsia" w:ascii="宋体" w:hAnsi="宋体" w:cs="宋体"/>
                <w:szCs w:val="21"/>
                <w:highlight w:val="none"/>
              </w:rPr>
              <w:t>、</w:t>
            </w:r>
          </w:p>
          <w:p>
            <w:pPr>
              <w:rPr>
                <w:rFonts w:ascii="宋体" w:cs="宋体"/>
                <w:szCs w:val="21"/>
                <w:highlight w:val="none"/>
              </w:rPr>
            </w:pPr>
          </w:p>
          <w:p>
            <w:pPr>
              <w:rPr>
                <w:rFonts w:ascii="宋体" w:cs="宋体"/>
                <w:szCs w:val="21"/>
                <w:highlight w:val="none"/>
              </w:rPr>
            </w:pPr>
          </w:p>
          <w:p>
            <w:pPr>
              <w:rPr>
                <w:rFonts w:ascii="宋体" w:cs="宋体"/>
                <w:szCs w:val="21"/>
                <w:highlight w:val="none"/>
              </w:rPr>
            </w:pPr>
            <w:r>
              <w:rPr>
                <w:rFonts w:hint="eastAsia" w:ascii="宋体" w:hAnsi="宋体" w:cs="宋体"/>
                <w:szCs w:val="21"/>
                <w:highlight w:val="none"/>
              </w:rPr>
              <w:t>法定代表人或授权委托人签字（公章）：</w:t>
            </w:r>
          </w:p>
          <w:p>
            <w:pPr>
              <w:rPr>
                <w:rFonts w:ascii="宋体" w:cs="宋体"/>
                <w:szCs w:val="21"/>
                <w:highlight w:val="none"/>
              </w:rPr>
            </w:pPr>
          </w:p>
          <w:p>
            <w:pPr>
              <w:rPr>
                <w:rFonts w:ascii="宋体" w:cs="宋体"/>
                <w:szCs w:val="21"/>
                <w:highlight w:val="none"/>
              </w:rPr>
            </w:pPr>
          </w:p>
        </w:tc>
      </w:tr>
    </w:tbl>
    <w:p>
      <w:pPr>
        <w:spacing w:line="360" w:lineRule="exact"/>
        <w:jc w:val="center"/>
        <w:outlineLvl w:val="1"/>
        <w:rPr>
          <w:rFonts w:ascii="宋体" w:cs="宋体"/>
          <w:b/>
          <w:szCs w:val="21"/>
          <w:highlight w:val="none"/>
        </w:rPr>
      </w:pPr>
    </w:p>
    <w:p>
      <w:pPr>
        <w:rPr>
          <w:rFonts w:ascii="宋体" w:cs="宋体"/>
          <w:szCs w:val="21"/>
          <w:highlight w:val="none"/>
        </w:rPr>
      </w:pPr>
      <w:r>
        <w:rPr>
          <w:rFonts w:hint="eastAsia" w:ascii="宋体" w:hAnsi="宋体" w:cs="宋体"/>
          <w:szCs w:val="21"/>
          <w:highlight w:val="none"/>
        </w:rPr>
        <w:t>注：此表可接续</w:t>
      </w:r>
    </w:p>
    <w:p>
      <w:pPr>
        <w:rPr>
          <w:rFonts w:ascii="宋体" w:cs="宋体"/>
          <w:szCs w:val="21"/>
          <w:highlight w:val="none"/>
        </w:rPr>
      </w:pPr>
    </w:p>
    <w:p>
      <w:pPr>
        <w:rPr>
          <w:rFonts w:ascii="宋体" w:cs="宋体"/>
          <w:szCs w:val="21"/>
          <w:highlight w:val="none"/>
        </w:rPr>
      </w:pPr>
    </w:p>
    <w:p>
      <w:pPr>
        <w:jc w:val="right"/>
        <w:rPr>
          <w:rFonts w:ascii="宋体" w:cs="宋体"/>
          <w:szCs w:val="21"/>
          <w:highlight w:val="none"/>
        </w:rPr>
      </w:pPr>
      <w:bookmarkStart w:id="83" w:name="_Toc388091839"/>
      <w:r>
        <w:rPr>
          <w:rFonts w:hint="eastAsia" w:ascii="宋体" w:hAnsi="宋体" w:cs="宋体"/>
          <w:szCs w:val="21"/>
          <w:highlight w:val="none"/>
        </w:rPr>
        <w:t>年  月   日</w:t>
      </w:r>
      <w:bookmarkEnd w:id="83"/>
    </w:p>
    <w:p>
      <w:pPr>
        <w:rPr>
          <w:rFonts w:ascii="宋体" w:cs="宋体"/>
          <w:szCs w:val="21"/>
          <w:highlight w:val="none"/>
        </w:rPr>
      </w:pPr>
    </w:p>
    <w:p>
      <w:pPr>
        <w:pStyle w:val="3"/>
        <w:spacing w:line="360" w:lineRule="exact"/>
        <w:jc w:val="both"/>
        <w:rPr>
          <w:rFonts w:ascii="宋体" w:eastAsia="宋体" w:cs="宋体"/>
          <w:sz w:val="21"/>
          <w:szCs w:val="21"/>
          <w:highlight w:val="none"/>
        </w:rPr>
      </w:pPr>
    </w:p>
    <w:p>
      <w:pPr>
        <w:pStyle w:val="3"/>
        <w:spacing w:line="360" w:lineRule="exact"/>
        <w:jc w:val="both"/>
        <w:rPr>
          <w:rFonts w:ascii="宋体" w:eastAsia="宋体" w:cs="宋体"/>
          <w:sz w:val="21"/>
          <w:szCs w:val="21"/>
          <w:highlight w:val="none"/>
        </w:rPr>
      </w:pPr>
    </w:p>
    <w:p>
      <w:pPr>
        <w:rPr>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pStyle w:val="3"/>
        <w:rPr>
          <w:rFonts w:ascii="宋体" w:eastAsia="宋体" w:cs="宋体"/>
          <w:highlight w:val="none"/>
        </w:rPr>
      </w:pPr>
      <w:bookmarkStart w:id="84" w:name="_Toc420440912"/>
      <w:bookmarkStart w:id="85" w:name="_Toc430613427"/>
      <w:bookmarkStart w:id="86" w:name="_Toc419803349"/>
      <w:bookmarkStart w:id="87" w:name="_Toc29655"/>
      <w:bookmarkStart w:id="88" w:name="_Toc420441529"/>
      <w:r>
        <w:rPr>
          <w:rFonts w:hint="eastAsia" w:ascii="宋体" w:eastAsia="宋体" w:cs="宋体"/>
          <w:highlight w:val="none"/>
        </w:rPr>
        <w:t>四、技术规格和商务条款偏差表</w:t>
      </w:r>
      <w:bookmarkEnd w:id="78"/>
      <w:bookmarkEnd w:id="84"/>
      <w:bookmarkEnd w:id="85"/>
      <w:bookmarkEnd w:id="86"/>
      <w:bookmarkEnd w:id="87"/>
      <w:bookmarkEnd w:id="88"/>
    </w:p>
    <w:p>
      <w:pPr>
        <w:spacing w:line="360" w:lineRule="exact"/>
        <w:jc w:val="center"/>
        <w:rPr>
          <w:rFonts w:ascii="宋体" w:cs="宋体"/>
          <w:b/>
          <w:szCs w:val="21"/>
          <w:highlight w:val="none"/>
        </w:rPr>
      </w:pPr>
    </w:p>
    <w:p>
      <w:pPr>
        <w:widowControl/>
        <w:spacing w:line="560" w:lineRule="exact"/>
        <w:rPr>
          <w:rFonts w:ascii="宋体" w:cs="宋体"/>
          <w:szCs w:val="21"/>
          <w:highlight w:val="none"/>
        </w:rPr>
      </w:pPr>
      <w:r>
        <w:rPr>
          <w:rFonts w:hint="eastAsia" w:ascii="宋体" w:hAnsi="宋体" w:cs="宋体"/>
          <w:szCs w:val="21"/>
          <w:highlight w:val="none"/>
        </w:rPr>
        <w:t>项目名称：</w:t>
      </w:r>
    </w:p>
    <w:p>
      <w:pPr>
        <w:widowControl/>
        <w:spacing w:line="560" w:lineRule="exact"/>
        <w:rPr>
          <w:rFonts w:ascii="宋体" w:cs="宋体"/>
          <w:szCs w:val="21"/>
          <w:highlight w:val="none"/>
          <w:u w:val="single"/>
        </w:rPr>
      </w:pPr>
      <w:r>
        <w:rPr>
          <w:rFonts w:hint="eastAsia" w:ascii="宋体" w:hAnsi="宋体" w:cs="宋体"/>
          <w:szCs w:val="21"/>
          <w:highlight w:val="none"/>
        </w:rPr>
        <w:t>项目编号：</w:t>
      </w:r>
    </w:p>
    <w:p>
      <w:pPr>
        <w:widowControl/>
        <w:spacing w:line="560" w:lineRule="exact"/>
        <w:rPr>
          <w:rFonts w:ascii="宋体" w:cs="宋体"/>
          <w:szCs w:val="21"/>
          <w:highlight w:val="none"/>
        </w:rPr>
      </w:pPr>
      <w:r>
        <w:rPr>
          <w:rFonts w:hint="eastAsia" w:ascii="宋体" w:hAnsi="宋体" w:cs="宋体"/>
          <w:szCs w:val="21"/>
          <w:highlight w:val="none"/>
        </w:rPr>
        <w:t>投标人名称：（公章）</w:t>
      </w:r>
    </w:p>
    <w:tbl>
      <w:tblPr>
        <w:tblStyle w:val="24"/>
        <w:tblpPr w:leftFromText="180" w:rightFromText="180" w:vertAnchor="text" w:horzAnchor="margin" w:tblpY="297"/>
        <w:tblW w:w="8402"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3"/>
        <w:gridCol w:w="1895"/>
        <w:gridCol w:w="3014"/>
        <w:gridCol w:w="25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97" w:hRule="atLeast"/>
        </w:trPr>
        <w:tc>
          <w:tcPr>
            <w:tcW w:w="943" w:type="dxa"/>
          </w:tcPr>
          <w:p>
            <w:pPr>
              <w:widowControl/>
              <w:spacing w:line="560" w:lineRule="exact"/>
              <w:jc w:val="center"/>
              <w:rPr>
                <w:rFonts w:ascii="宋体" w:cs="宋体"/>
                <w:szCs w:val="21"/>
                <w:highlight w:val="none"/>
              </w:rPr>
            </w:pPr>
          </w:p>
          <w:p>
            <w:pPr>
              <w:widowControl/>
              <w:spacing w:line="560" w:lineRule="exact"/>
              <w:jc w:val="center"/>
              <w:rPr>
                <w:rFonts w:ascii="宋体" w:cs="宋体"/>
                <w:szCs w:val="21"/>
                <w:highlight w:val="none"/>
              </w:rPr>
            </w:pPr>
            <w:r>
              <w:rPr>
                <w:rFonts w:hint="eastAsia" w:ascii="宋体" w:hAnsi="宋体" w:cs="宋体"/>
                <w:szCs w:val="21"/>
                <w:highlight w:val="none"/>
              </w:rPr>
              <w:t>序</w:t>
            </w:r>
          </w:p>
          <w:p>
            <w:pPr>
              <w:widowControl/>
              <w:spacing w:line="560" w:lineRule="exact"/>
              <w:jc w:val="center"/>
              <w:rPr>
                <w:rFonts w:ascii="宋体" w:cs="宋体"/>
                <w:szCs w:val="21"/>
                <w:highlight w:val="none"/>
              </w:rPr>
            </w:pPr>
            <w:r>
              <w:rPr>
                <w:rFonts w:hint="eastAsia" w:ascii="宋体" w:hAnsi="宋体" w:cs="宋体"/>
                <w:szCs w:val="21"/>
                <w:highlight w:val="none"/>
              </w:rPr>
              <w:t>号</w:t>
            </w:r>
          </w:p>
        </w:tc>
        <w:tc>
          <w:tcPr>
            <w:tcW w:w="1895" w:type="dxa"/>
            <w:vAlign w:val="center"/>
          </w:tcPr>
          <w:p>
            <w:pPr>
              <w:widowControl/>
              <w:spacing w:line="560" w:lineRule="exact"/>
              <w:jc w:val="center"/>
              <w:rPr>
                <w:rFonts w:ascii="宋体" w:cs="宋体"/>
                <w:szCs w:val="21"/>
                <w:highlight w:val="none"/>
              </w:rPr>
            </w:pPr>
            <w:r>
              <w:rPr>
                <w:rFonts w:hint="eastAsia" w:ascii="宋体" w:hAnsi="宋体" w:cs="宋体"/>
                <w:szCs w:val="21"/>
                <w:highlight w:val="none"/>
              </w:rPr>
              <w:t>谈判文件技术</w:t>
            </w:r>
          </w:p>
          <w:p>
            <w:pPr>
              <w:widowControl/>
              <w:spacing w:line="560" w:lineRule="exact"/>
              <w:jc w:val="center"/>
              <w:rPr>
                <w:rFonts w:ascii="宋体" w:cs="宋体"/>
                <w:szCs w:val="21"/>
                <w:highlight w:val="none"/>
              </w:rPr>
            </w:pPr>
            <w:r>
              <w:rPr>
                <w:rFonts w:hint="eastAsia" w:ascii="宋体" w:hAnsi="宋体" w:cs="宋体"/>
                <w:szCs w:val="21"/>
                <w:highlight w:val="none"/>
              </w:rPr>
              <w:t>要求（详细列明技术配置）</w:t>
            </w:r>
          </w:p>
        </w:tc>
        <w:tc>
          <w:tcPr>
            <w:tcW w:w="3014" w:type="dxa"/>
            <w:vAlign w:val="center"/>
          </w:tcPr>
          <w:p>
            <w:pPr>
              <w:widowControl/>
              <w:spacing w:line="560" w:lineRule="exact"/>
              <w:jc w:val="center"/>
              <w:rPr>
                <w:rFonts w:ascii="宋体" w:cs="宋体"/>
                <w:szCs w:val="21"/>
                <w:highlight w:val="none"/>
              </w:rPr>
            </w:pPr>
            <w:r>
              <w:rPr>
                <w:rFonts w:hint="eastAsia" w:ascii="宋体" w:hAnsi="宋体" w:cs="宋体"/>
                <w:szCs w:val="21"/>
                <w:highlight w:val="none"/>
              </w:rPr>
              <w:t>投标文件技术</w:t>
            </w:r>
          </w:p>
          <w:p>
            <w:pPr>
              <w:widowControl/>
              <w:spacing w:line="560" w:lineRule="exact"/>
              <w:jc w:val="center"/>
              <w:rPr>
                <w:rFonts w:ascii="宋体" w:cs="宋体"/>
                <w:szCs w:val="21"/>
                <w:highlight w:val="none"/>
              </w:rPr>
            </w:pPr>
            <w:r>
              <w:rPr>
                <w:rFonts w:hint="eastAsia" w:ascii="宋体" w:hAnsi="宋体" w:cs="宋体"/>
                <w:szCs w:val="21"/>
                <w:highlight w:val="none"/>
              </w:rPr>
              <w:t>响应情况（详细列明所投产品的技术配置）</w:t>
            </w:r>
          </w:p>
        </w:tc>
        <w:tc>
          <w:tcPr>
            <w:tcW w:w="2550" w:type="dxa"/>
            <w:vAlign w:val="center"/>
          </w:tcPr>
          <w:p>
            <w:pPr>
              <w:widowControl/>
              <w:spacing w:before="120" w:line="560" w:lineRule="exact"/>
              <w:jc w:val="center"/>
              <w:rPr>
                <w:rFonts w:ascii="宋体" w:cs="宋体"/>
                <w:szCs w:val="21"/>
                <w:highlight w:val="none"/>
              </w:rPr>
            </w:pPr>
            <w:r>
              <w:rPr>
                <w:rFonts w:hint="eastAsia" w:ascii="宋体" w:hAnsi="宋体" w:cs="宋体"/>
                <w:szCs w:val="21"/>
                <w:highlight w:val="none"/>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943" w:type="dxa"/>
            <w:tcBorders>
              <w:bottom w:val="single" w:color="auto" w:sz="4" w:space="0"/>
            </w:tcBorders>
          </w:tcPr>
          <w:p>
            <w:pPr>
              <w:widowControl/>
              <w:spacing w:line="560" w:lineRule="exact"/>
              <w:rPr>
                <w:rFonts w:ascii="宋体" w:cs="宋体"/>
                <w:szCs w:val="21"/>
                <w:highlight w:val="none"/>
              </w:rPr>
            </w:pPr>
          </w:p>
        </w:tc>
        <w:tc>
          <w:tcPr>
            <w:tcW w:w="1895" w:type="dxa"/>
            <w:tcBorders>
              <w:bottom w:val="single" w:color="auto" w:sz="4" w:space="0"/>
            </w:tcBorders>
          </w:tcPr>
          <w:p>
            <w:pPr>
              <w:widowControl/>
              <w:spacing w:line="560" w:lineRule="exact"/>
              <w:rPr>
                <w:rFonts w:ascii="宋体" w:cs="宋体"/>
                <w:szCs w:val="21"/>
                <w:highlight w:val="none"/>
              </w:rPr>
            </w:pPr>
          </w:p>
        </w:tc>
        <w:tc>
          <w:tcPr>
            <w:tcW w:w="3014" w:type="dxa"/>
            <w:tcBorders>
              <w:bottom w:val="single" w:color="auto" w:sz="4" w:space="0"/>
            </w:tcBorders>
          </w:tcPr>
          <w:p>
            <w:pPr>
              <w:widowControl/>
              <w:spacing w:line="560" w:lineRule="exact"/>
              <w:rPr>
                <w:rFonts w:ascii="宋体" w:cs="宋体"/>
                <w:szCs w:val="21"/>
                <w:highlight w:val="none"/>
              </w:rPr>
            </w:pPr>
          </w:p>
        </w:tc>
        <w:tc>
          <w:tcPr>
            <w:tcW w:w="2550" w:type="dxa"/>
            <w:tcBorders>
              <w:bottom w:val="single" w:color="auto" w:sz="4" w:space="0"/>
            </w:tcBorders>
          </w:tcPr>
          <w:p>
            <w:pPr>
              <w:widowControl/>
              <w:spacing w:line="560" w:lineRule="exact"/>
              <w:rPr>
                <w:rFonts w:asci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943" w:type="dxa"/>
            <w:tcBorders>
              <w:top w:val="single" w:color="auto" w:sz="4" w:space="0"/>
              <w:bottom w:val="single" w:color="auto" w:sz="4" w:space="0"/>
            </w:tcBorders>
          </w:tcPr>
          <w:p>
            <w:pPr>
              <w:widowControl/>
              <w:spacing w:line="560" w:lineRule="exact"/>
              <w:rPr>
                <w:rFonts w:ascii="宋体" w:cs="宋体"/>
                <w:szCs w:val="21"/>
                <w:highlight w:val="none"/>
              </w:rPr>
            </w:pPr>
          </w:p>
        </w:tc>
        <w:tc>
          <w:tcPr>
            <w:tcW w:w="1895" w:type="dxa"/>
            <w:tcBorders>
              <w:top w:val="single" w:color="auto" w:sz="4" w:space="0"/>
              <w:bottom w:val="single" w:color="auto" w:sz="4" w:space="0"/>
            </w:tcBorders>
          </w:tcPr>
          <w:p>
            <w:pPr>
              <w:widowControl/>
              <w:spacing w:line="560" w:lineRule="exact"/>
              <w:rPr>
                <w:rFonts w:ascii="宋体" w:cs="宋体"/>
                <w:szCs w:val="21"/>
                <w:highlight w:val="none"/>
              </w:rPr>
            </w:pPr>
          </w:p>
        </w:tc>
        <w:tc>
          <w:tcPr>
            <w:tcW w:w="3014" w:type="dxa"/>
            <w:tcBorders>
              <w:top w:val="single" w:color="auto" w:sz="4" w:space="0"/>
              <w:bottom w:val="single" w:color="auto" w:sz="4" w:space="0"/>
            </w:tcBorders>
          </w:tcPr>
          <w:p>
            <w:pPr>
              <w:widowControl/>
              <w:spacing w:line="560" w:lineRule="exact"/>
              <w:rPr>
                <w:rFonts w:ascii="宋体" w:cs="宋体"/>
                <w:szCs w:val="21"/>
                <w:highlight w:val="none"/>
              </w:rPr>
            </w:pPr>
          </w:p>
        </w:tc>
        <w:tc>
          <w:tcPr>
            <w:tcW w:w="2550" w:type="dxa"/>
            <w:tcBorders>
              <w:top w:val="single" w:color="auto" w:sz="4" w:space="0"/>
              <w:bottom w:val="single" w:color="auto" w:sz="4" w:space="0"/>
            </w:tcBorders>
          </w:tcPr>
          <w:p>
            <w:pPr>
              <w:widowControl/>
              <w:spacing w:line="560" w:lineRule="exact"/>
              <w:rPr>
                <w:rFonts w:asci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943" w:type="dxa"/>
            <w:tcBorders>
              <w:top w:val="single" w:color="auto" w:sz="4" w:space="0"/>
              <w:bottom w:val="single" w:color="auto" w:sz="4" w:space="0"/>
            </w:tcBorders>
          </w:tcPr>
          <w:p>
            <w:pPr>
              <w:widowControl/>
              <w:spacing w:line="560" w:lineRule="exact"/>
              <w:rPr>
                <w:rFonts w:ascii="宋体" w:cs="宋体"/>
                <w:szCs w:val="21"/>
                <w:highlight w:val="none"/>
              </w:rPr>
            </w:pPr>
          </w:p>
        </w:tc>
        <w:tc>
          <w:tcPr>
            <w:tcW w:w="1895" w:type="dxa"/>
            <w:tcBorders>
              <w:top w:val="single" w:color="auto" w:sz="4" w:space="0"/>
              <w:bottom w:val="single" w:color="auto" w:sz="4" w:space="0"/>
            </w:tcBorders>
          </w:tcPr>
          <w:p>
            <w:pPr>
              <w:widowControl/>
              <w:spacing w:line="560" w:lineRule="exact"/>
              <w:rPr>
                <w:rFonts w:ascii="宋体" w:cs="宋体"/>
                <w:szCs w:val="21"/>
                <w:highlight w:val="none"/>
              </w:rPr>
            </w:pPr>
          </w:p>
        </w:tc>
        <w:tc>
          <w:tcPr>
            <w:tcW w:w="3014" w:type="dxa"/>
            <w:tcBorders>
              <w:top w:val="single" w:color="auto" w:sz="4" w:space="0"/>
              <w:bottom w:val="single" w:color="auto" w:sz="4" w:space="0"/>
            </w:tcBorders>
          </w:tcPr>
          <w:p>
            <w:pPr>
              <w:widowControl/>
              <w:spacing w:line="560" w:lineRule="exact"/>
              <w:rPr>
                <w:rFonts w:ascii="宋体" w:cs="宋体"/>
                <w:szCs w:val="21"/>
                <w:highlight w:val="none"/>
              </w:rPr>
            </w:pPr>
          </w:p>
        </w:tc>
        <w:tc>
          <w:tcPr>
            <w:tcW w:w="2550" w:type="dxa"/>
            <w:tcBorders>
              <w:top w:val="single" w:color="auto" w:sz="4" w:space="0"/>
              <w:bottom w:val="single" w:color="auto" w:sz="4" w:space="0"/>
            </w:tcBorders>
          </w:tcPr>
          <w:p>
            <w:pPr>
              <w:widowControl/>
              <w:spacing w:line="560" w:lineRule="exact"/>
              <w:rPr>
                <w:rFonts w:asci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943" w:type="dxa"/>
            <w:tcBorders>
              <w:top w:val="single" w:color="auto" w:sz="4" w:space="0"/>
              <w:bottom w:val="single" w:color="auto" w:sz="4" w:space="0"/>
            </w:tcBorders>
          </w:tcPr>
          <w:p>
            <w:pPr>
              <w:widowControl/>
              <w:spacing w:line="560" w:lineRule="exact"/>
              <w:rPr>
                <w:rFonts w:ascii="宋体" w:cs="宋体"/>
                <w:szCs w:val="21"/>
                <w:highlight w:val="none"/>
              </w:rPr>
            </w:pPr>
          </w:p>
        </w:tc>
        <w:tc>
          <w:tcPr>
            <w:tcW w:w="1895" w:type="dxa"/>
            <w:tcBorders>
              <w:top w:val="single" w:color="auto" w:sz="4" w:space="0"/>
              <w:bottom w:val="single" w:color="auto" w:sz="4" w:space="0"/>
            </w:tcBorders>
          </w:tcPr>
          <w:p>
            <w:pPr>
              <w:widowControl/>
              <w:spacing w:line="560" w:lineRule="exact"/>
              <w:rPr>
                <w:rFonts w:ascii="宋体" w:cs="宋体"/>
                <w:szCs w:val="21"/>
                <w:highlight w:val="none"/>
              </w:rPr>
            </w:pPr>
          </w:p>
        </w:tc>
        <w:tc>
          <w:tcPr>
            <w:tcW w:w="3014" w:type="dxa"/>
            <w:tcBorders>
              <w:top w:val="single" w:color="auto" w:sz="4" w:space="0"/>
              <w:bottom w:val="single" w:color="auto" w:sz="4" w:space="0"/>
            </w:tcBorders>
          </w:tcPr>
          <w:p>
            <w:pPr>
              <w:widowControl/>
              <w:spacing w:line="560" w:lineRule="exact"/>
              <w:rPr>
                <w:rFonts w:ascii="宋体" w:cs="宋体"/>
                <w:szCs w:val="21"/>
                <w:highlight w:val="none"/>
              </w:rPr>
            </w:pPr>
          </w:p>
        </w:tc>
        <w:tc>
          <w:tcPr>
            <w:tcW w:w="2550" w:type="dxa"/>
            <w:tcBorders>
              <w:top w:val="single" w:color="auto" w:sz="4" w:space="0"/>
              <w:bottom w:val="single" w:color="auto" w:sz="4" w:space="0"/>
            </w:tcBorders>
          </w:tcPr>
          <w:p>
            <w:pPr>
              <w:widowControl/>
              <w:spacing w:line="560" w:lineRule="exact"/>
              <w:rPr>
                <w:rFonts w:ascii="宋体" w:cs="宋体"/>
                <w:szCs w:val="21"/>
                <w:highlight w:val="none"/>
              </w:rPr>
            </w:pPr>
          </w:p>
        </w:tc>
      </w:tr>
    </w:tbl>
    <w:p>
      <w:pPr>
        <w:widowControl/>
        <w:spacing w:line="560" w:lineRule="exact"/>
        <w:rPr>
          <w:rFonts w:ascii="宋体" w:cs="宋体"/>
          <w:b/>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hAnsi="宋体" w:cs="宋体"/>
          <w:szCs w:val="21"/>
          <w:highlight w:val="none"/>
        </w:rPr>
      </w:pPr>
    </w:p>
    <w:p>
      <w:pPr>
        <w:widowControl/>
        <w:spacing w:line="560" w:lineRule="exact"/>
        <w:ind w:firstLine="308" w:firstLineChars="147"/>
        <w:rPr>
          <w:rFonts w:ascii="宋体" w:cs="宋体"/>
          <w:szCs w:val="21"/>
          <w:highlight w:val="none"/>
        </w:rPr>
      </w:pPr>
      <w:r>
        <w:rPr>
          <w:rFonts w:hint="eastAsia" w:ascii="宋体" w:hAnsi="宋体" w:cs="宋体"/>
          <w:szCs w:val="21"/>
          <w:highlight w:val="none"/>
        </w:rPr>
        <w:t>投标人法定代表人或授权代表（签字）：</w:t>
      </w:r>
    </w:p>
    <w:p>
      <w:pPr>
        <w:widowControl/>
        <w:autoSpaceDE w:val="0"/>
        <w:autoSpaceDN w:val="0"/>
        <w:spacing w:line="560" w:lineRule="exact"/>
        <w:ind w:right="26" w:firstLine="308" w:firstLineChars="147"/>
        <w:rPr>
          <w:rFonts w:ascii="宋体" w:cs="宋体"/>
          <w:szCs w:val="21"/>
          <w:highlight w:val="none"/>
          <w:u w:val="single"/>
        </w:rPr>
      </w:pPr>
      <w:r>
        <w:rPr>
          <w:rFonts w:hint="eastAsia" w:ascii="宋体" w:hAnsi="宋体" w:cs="宋体"/>
          <w:szCs w:val="21"/>
          <w:highlight w:val="none"/>
        </w:rPr>
        <w:t>日期：   年   月  日</w:t>
      </w:r>
    </w:p>
    <w:p>
      <w:pPr>
        <w:widowControl/>
        <w:autoSpaceDE w:val="0"/>
        <w:autoSpaceDN w:val="0"/>
        <w:spacing w:line="560" w:lineRule="exact"/>
        <w:ind w:right="26" w:firstLine="315" w:firstLineChars="150"/>
        <w:rPr>
          <w:rFonts w:ascii="宋体" w:cs="宋体"/>
          <w:szCs w:val="21"/>
          <w:highlight w:val="none"/>
        </w:rPr>
      </w:pPr>
      <w:r>
        <w:rPr>
          <w:rFonts w:hint="eastAsia" w:ascii="宋体" w:hAnsi="宋体" w:cs="宋体"/>
          <w:szCs w:val="21"/>
          <w:highlight w:val="none"/>
        </w:rPr>
        <w:t>注：</w:t>
      </w:r>
      <w:r>
        <w:rPr>
          <w:rFonts w:ascii="宋体" w:hAnsi="宋体" w:cs="宋体"/>
          <w:szCs w:val="21"/>
          <w:highlight w:val="none"/>
        </w:rPr>
        <w:t>1</w:t>
      </w:r>
      <w:r>
        <w:rPr>
          <w:rFonts w:hint="eastAsia" w:ascii="宋体" w:hAnsi="宋体" w:cs="宋体"/>
          <w:szCs w:val="21"/>
          <w:highlight w:val="none"/>
        </w:rPr>
        <w:t>、投标人必须按要求规范填写技术规范偏差表。如果此表中所列内容无法满足谈判文件中提出的要求或内容不一致，其投标将被视为无效投标。</w:t>
      </w:r>
    </w:p>
    <w:p>
      <w:pPr>
        <w:widowControl/>
        <w:spacing w:line="560" w:lineRule="exact"/>
        <w:ind w:firstLine="630" w:firstLineChars="300"/>
        <w:rPr>
          <w:rFonts w:ascii="宋体" w:cs="宋体"/>
          <w:szCs w:val="21"/>
          <w:highlight w:val="none"/>
        </w:rPr>
        <w:sectPr>
          <w:footerReference r:id="rId3" w:type="default"/>
          <w:pgSz w:w="11907" w:h="16840"/>
          <w:pgMar w:top="1418" w:right="1418" w:bottom="1418" w:left="1418" w:header="851" w:footer="992" w:gutter="0"/>
          <w:pgNumType w:fmt="numberInDash"/>
          <w:cols w:space="720" w:num="1"/>
          <w:titlePg/>
          <w:docGrid w:type="linesAndChars" w:linePitch="312" w:charSpace="0"/>
        </w:sectPr>
      </w:pPr>
      <w:r>
        <w:rPr>
          <w:rFonts w:ascii="宋体" w:hAnsi="宋体" w:cs="宋体"/>
          <w:szCs w:val="21"/>
          <w:highlight w:val="none"/>
        </w:rPr>
        <w:t>2</w:t>
      </w:r>
      <w:r>
        <w:rPr>
          <w:rFonts w:hint="eastAsia" w:ascii="宋体" w:hAnsi="宋体" w:cs="宋体"/>
          <w:szCs w:val="21"/>
          <w:highlight w:val="none"/>
        </w:rPr>
        <w:t>、投标人必须根据所投产品的实际情况如实填写，评委会如发现有虚假描述的，将不予推荐中标人。</w:t>
      </w:r>
    </w:p>
    <w:bookmarkEnd w:id="79"/>
    <w:p>
      <w:pPr>
        <w:pStyle w:val="3"/>
        <w:jc w:val="both"/>
        <w:rPr>
          <w:rFonts w:ascii="宋体" w:eastAsia="宋体" w:cs="宋体"/>
          <w:sz w:val="21"/>
          <w:szCs w:val="21"/>
          <w:highlight w:val="none"/>
        </w:rPr>
      </w:pPr>
      <w:bookmarkStart w:id="89" w:name="_Toc6733"/>
      <w:bookmarkStart w:id="90" w:name="_Toc420440913"/>
      <w:bookmarkStart w:id="91" w:name="_Toc420441530"/>
      <w:bookmarkStart w:id="92" w:name="_Toc419803350"/>
    </w:p>
    <w:p>
      <w:pPr>
        <w:pStyle w:val="3"/>
        <w:rPr>
          <w:rFonts w:ascii="宋体" w:eastAsia="宋体" w:cs="宋体"/>
          <w:highlight w:val="none"/>
        </w:rPr>
      </w:pPr>
      <w:bookmarkStart w:id="93" w:name="_Toc13679"/>
      <w:bookmarkStart w:id="94" w:name="_Toc430613428"/>
      <w:r>
        <w:rPr>
          <w:rFonts w:hint="eastAsia" w:ascii="宋体" w:eastAsia="宋体" w:cs="宋体"/>
          <w:highlight w:val="none"/>
        </w:rPr>
        <w:t>五、</w:t>
      </w:r>
      <w:bookmarkEnd w:id="89"/>
      <w:r>
        <w:rPr>
          <w:rFonts w:hint="eastAsia" w:ascii="宋体" w:eastAsia="宋体" w:cs="宋体"/>
          <w:highlight w:val="none"/>
        </w:rPr>
        <w:t>法定代表人（负责人）身份证明</w:t>
      </w:r>
      <w:bookmarkEnd w:id="90"/>
      <w:bookmarkEnd w:id="91"/>
      <w:bookmarkEnd w:id="92"/>
      <w:bookmarkEnd w:id="93"/>
      <w:bookmarkEnd w:id="94"/>
    </w:p>
    <w:p>
      <w:pPr>
        <w:spacing w:line="440" w:lineRule="exact"/>
        <w:rPr>
          <w:rFonts w:ascii="宋体" w:cs="宋体"/>
          <w:szCs w:val="21"/>
          <w:highlight w:val="none"/>
        </w:rPr>
      </w:pPr>
    </w:p>
    <w:p>
      <w:pPr>
        <w:spacing w:line="44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投标人名称：__________________________________________</w:t>
      </w:r>
    </w:p>
    <w:p>
      <w:pPr>
        <w:spacing w:line="560" w:lineRule="exact"/>
        <w:rPr>
          <w:rFonts w:ascii="宋体" w:cs="宋体"/>
          <w:szCs w:val="21"/>
          <w:highlight w:val="none"/>
        </w:rPr>
      </w:pPr>
      <w:r>
        <w:rPr>
          <w:rFonts w:hint="eastAsia" w:ascii="宋体" w:hAnsi="宋体" w:cs="宋体"/>
          <w:szCs w:val="21"/>
          <w:highlight w:val="none"/>
        </w:rPr>
        <w:t>单位性质：____________________________________________</w:t>
      </w:r>
    </w:p>
    <w:p>
      <w:pPr>
        <w:spacing w:line="560" w:lineRule="exact"/>
        <w:rPr>
          <w:rFonts w:ascii="宋体" w:cs="宋体"/>
          <w:szCs w:val="21"/>
          <w:highlight w:val="none"/>
        </w:rPr>
      </w:pPr>
      <w:r>
        <w:rPr>
          <w:rFonts w:hint="eastAsia" w:ascii="宋体" w:hAnsi="宋体" w:cs="宋体"/>
          <w:szCs w:val="21"/>
          <w:highlight w:val="none"/>
        </w:rPr>
        <w:t>地址：________________________________________________</w:t>
      </w:r>
    </w:p>
    <w:p>
      <w:pPr>
        <w:spacing w:line="560" w:lineRule="exact"/>
        <w:rPr>
          <w:rFonts w:ascii="宋体" w:cs="宋体"/>
          <w:szCs w:val="21"/>
          <w:highlight w:val="none"/>
        </w:rPr>
      </w:pPr>
      <w:r>
        <w:rPr>
          <w:rFonts w:hint="eastAsia" w:ascii="宋体" w:hAnsi="宋体" w:cs="宋体"/>
          <w:szCs w:val="21"/>
          <w:highlight w:val="none"/>
        </w:rPr>
        <w:t>成立时间：____</w:t>
      </w:r>
      <w:r>
        <w:rPr>
          <w:rFonts w:hint="eastAsia" w:ascii="宋体" w:hAnsi="宋体" w:cs="宋体"/>
          <w:szCs w:val="21"/>
          <w:highlight w:val="none"/>
          <w:u w:val="single"/>
        </w:rPr>
        <w:t xml:space="preserve">年  月   日  </w:t>
      </w:r>
      <w:r>
        <w:rPr>
          <w:rFonts w:hint="eastAsia" w:ascii="宋体" w:hAnsi="宋体" w:cs="宋体"/>
          <w:szCs w:val="21"/>
          <w:highlight w:val="none"/>
        </w:rPr>
        <w:t>___________________________</w:t>
      </w:r>
    </w:p>
    <w:p>
      <w:pPr>
        <w:spacing w:line="560" w:lineRule="exact"/>
        <w:rPr>
          <w:rFonts w:ascii="宋体" w:cs="宋体"/>
          <w:szCs w:val="21"/>
          <w:highlight w:val="none"/>
        </w:rPr>
      </w:pPr>
      <w:r>
        <w:rPr>
          <w:rFonts w:hint="eastAsia" w:ascii="宋体" w:hAnsi="宋体" w:cs="宋体"/>
          <w:szCs w:val="21"/>
          <w:highlight w:val="none"/>
        </w:rPr>
        <w:t>经营期限：____________________________________________</w:t>
      </w:r>
    </w:p>
    <w:p>
      <w:pPr>
        <w:spacing w:line="560" w:lineRule="exact"/>
        <w:rPr>
          <w:rFonts w:ascii="宋体" w:cs="宋体"/>
          <w:szCs w:val="21"/>
          <w:highlight w:val="none"/>
          <w:u w:val="single"/>
        </w:rPr>
      </w:pPr>
      <w:r>
        <w:rPr>
          <w:rFonts w:hint="eastAsia" w:ascii="宋体" w:hAnsi="宋体" w:cs="宋体"/>
          <w:szCs w:val="21"/>
          <w:highlight w:val="none"/>
        </w:rPr>
        <w:t>姓名：</w:t>
      </w:r>
      <w:r>
        <w:rPr>
          <w:rFonts w:hint="eastAsia" w:ascii="宋体" w:hAnsi="宋体" w:cs="宋体"/>
          <w:szCs w:val="21"/>
          <w:highlight w:val="none"/>
          <w:u w:val="single"/>
        </w:rPr>
        <w:t xml:space="preserve">   性别：     年龄：         职务：</w:t>
      </w:r>
    </w:p>
    <w:p>
      <w:pPr>
        <w:spacing w:line="560" w:lineRule="exact"/>
        <w:rPr>
          <w:rFonts w:ascii="宋体" w:cs="宋体"/>
          <w:szCs w:val="21"/>
          <w:highlight w:val="none"/>
        </w:rPr>
      </w:pPr>
      <w:r>
        <w:rPr>
          <w:rFonts w:hint="eastAsia" w:ascii="宋体" w:hAnsi="宋体" w:cs="宋体"/>
          <w:szCs w:val="21"/>
          <w:highlight w:val="none"/>
        </w:rPr>
        <w:t>系（投标人名称）的法定代表人。</w:t>
      </w:r>
    </w:p>
    <w:p>
      <w:pPr>
        <w:spacing w:line="560" w:lineRule="exact"/>
        <w:ind w:firstLine="420" w:firstLineChars="200"/>
        <w:rPr>
          <w:rFonts w:ascii="宋体" w:cs="宋体"/>
          <w:szCs w:val="21"/>
          <w:highlight w:val="none"/>
        </w:rPr>
      </w:pPr>
      <w:r>
        <w:rPr>
          <w:rFonts w:hint="eastAsia" w:ascii="宋体" w:hAnsi="宋体" w:cs="宋体"/>
          <w:szCs w:val="21"/>
          <w:highlight w:val="none"/>
        </w:rPr>
        <w:t>特此证明。</w:t>
      </w:r>
    </w:p>
    <w:p>
      <w:pPr>
        <w:spacing w:line="560" w:lineRule="exact"/>
        <w:rPr>
          <w:rFonts w:ascii="宋体" w:cs="宋体"/>
          <w:szCs w:val="21"/>
          <w:highlight w:val="none"/>
        </w:rPr>
      </w:pP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投标人：（盖单位章）</w:t>
      </w:r>
    </w:p>
    <w:p>
      <w:pPr>
        <w:spacing w:line="560" w:lineRule="exact"/>
        <w:ind w:firstLine="2940" w:firstLineChars="1400"/>
        <w:jc w:val="right"/>
        <w:rPr>
          <w:rFonts w:ascii="宋体" w:hAnsi="宋体" w:cs="宋体"/>
          <w:szCs w:val="21"/>
          <w:highlight w:val="none"/>
        </w:rPr>
      </w:pPr>
    </w:p>
    <w:p>
      <w:pPr>
        <w:spacing w:line="560" w:lineRule="exact"/>
        <w:ind w:firstLine="2940" w:firstLineChars="1400"/>
        <w:jc w:val="right"/>
        <w:rPr>
          <w:rFonts w:ascii="宋体" w:hAnsi="宋体" w:cs="宋体"/>
          <w:szCs w:val="21"/>
          <w:highlight w:val="none"/>
        </w:rPr>
      </w:pPr>
    </w:p>
    <w:p>
      <w:pPr>
        <w:spacing w:line="560" w:lineRule="exact"/>
        <w:ind w:firstLine="2940" w:firstLineChars="1400"/>
        <w:jc w:val="center"/>
        <w:rPr>
          <w:rFonts w:ascii="宋体" w:cs="宋体"/>
          <w:szCs w:val="21"/>
          <w:highlight w:val="none"/>
        </w:rPr>
      </w:pPr>
      <w:r>
        <w:rPr>
          <w:rFonts w:hint="eastAsia" w:ascii="宋体" w:hAnsi="宋体" w:cs="宋体"/>
          <w:szCs w:val="21"/>
          <w:highlight w:val="none"/>
        </w:rPr>
        <w:t>年  月  日</w:t>
      </w:r>
    </w:p>
    <w:p>
      <w:pPr>
        <w:pStyle w:val="3"/>
        <w:jc w:val="both"/>
        <w:rPr>
          <w:rFonts w:ascii="宋体" w:eastAsia="宋体" w:cs="宋体"/>
          <w:sz w:val="21"/>
          <w:szCs w:val="21"/>
          <w:highlight w:val="none"/>
        </w:rPr>
      </w:pPr>
      <w:bookmarkStart w:id="95" w:name="_Toc12390"/>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rPr>
          <w:rFonts w:ascii="宋体" w:cs="宋体"/>
          <w:szCs w:val="21"/>
          <w:highlight w:val="none"/>
        </w:rPr>
      </w:pPr>
    </w:p>
    <w:p>
      <w:pPr>
        <w:pStyle w:val="3"/>
        <w:rPr>
          <w:rFonts w:ascii="宋体" w:eastAsia="宋体" w:cs="宋体"/>
          <w:highlight w:val="none"/>
        </w:rPr>
      </w:pPr>
      <w:bookmarkStart w:id="96" w:name="_Toc420441531"/>
      <w:bookmarkStart w:id="97" w:name="_Toc420440914"/>
      <w:bookmarkStart w:id="98" w:name="_Toc419803351"/>
      <w:bookmarkStart w:id="99" w:name="_Toc430613429"/>
      <w:bookmarkStart w:id="100" w:name="_Toc337"/>
      <w:r>
        <w:rPr>
          <w:rFonts w:hint="eastAsia" w:ascii="宋体" w:eastAsia="宋体" w:cs="宋体"/>
          <w:highlight w:val="none"/>
        </w:rPr>
        <w:t>六、</w:t>
      </w:r>
      <w:bookmarkEnd w:id="95"/>
      <w:r>
        <w:rPr>
          <w:rFonts w:hint="eastAsia" w:ascii="宋体" w:eastAsia="宋体" w:cs="宋体"/>
          <w:highlight w:val="none"/>
        </w:rPr>
        <w:t>授权委托书</w:t>
      </w:r>
      <w:bookmarkEnd w:id="96"/>
      <w:bookmarkEnd w:id="97"/>
      <w:bookmarkEnd w:id="98"/>
      <w:bookmarkEnd w:id="99"/>
      <w:bookmarkEnd w:id="100"/>
    </w:p>
    <w:p>
      <w:pPr>
        <w:spacing w:line="440" w:lineRule="exact"/>
        <w:rPr>
          <w:rFonts w:ascii="宋体" w:cs="宋体"/>
          <w:szCs w:val="21"/>
          <w:highlight w:val="none"/>
        </w:rPr>
      </w:pPr>
    </w:p>
    <w:p>
      <w:pPr>
        <w:topLinePunct/>
        <w:spacing w:line="560" w:lineRule="exact"/>
        <w:ind w:firstLine="420" w:firstLineChars="200"/>
        <w:rPr>
          <w:rFonts w:ascii="宋体" w:cs="宋体"/>
          <w:szCs w:val="21"/>
          <w:highlight w:val="none"/>
        </w:rPr>
      </w:pPr>
      <w:r>
        <w:rPr>
          <w:rFonts w:hint="eastAsia" w:ascii="宋体" w:hAnsi="宋体" w:cs="宋体"/>
          <w:szCs w:val="21"/>
          <w:highlight w:val="none"/>
        </w:rPr>
        <w:t>本人</w:t>
      </w:r>
      <w:r>
        <w:rPr>
          <w:rFonts w:hint="eastAsia" w:ascii="宋体" w:hAnsi="宋体" w:cs="宋体"/>
          <w:szCs w:val="21"/>
          <w:highlight w:val="none"/>
          <w:u w:val="single"/>
        </w:rPr>
        <w:t>（姓名）</w:t>
      </w:r>
      <w:r>
        <w:rPr>
          <w:rFonts w:hint="eastAsia" w:ascii="宋体" w:hAnsi="宋体" w:cs="宋体"/>
          <w:szCs w:val="21"/>
          <w:highlight w:val="none"/>
        </w:rPr>
        <w:t>系</w:t>
      </w:r>
      <w:r>
        <w:rPr>
          <w:rFonts w:hint="eastAsia" w:ascii="宋体" w:hAnsi="宋体" w:cs="宋体"/>
          <w:szCs w:val="21"/>
          <w:highlight w:val="none"/>
          <w:u w:val="single"/>
        </w:rPr>
        <w:t>（投标人名称）</w:t>
      </w:r>
      <w:r>
        <w:rPr>
          <w:rFonts w:hint="eastAsia" w:ascii="宋体" w:hAnsi="宋体" w:cs="宋体"/>
          <w:szCs w:val="21"/>
          <w:highlight w:val="none"/>
        </w:rPr>
        <w:t>的法定代表人（负责人），现委托</w:t>
      </w:r>
      <w:r>
        <w:rPr>
          <w:rFonts w:hint="eastAsia" w:ascii="宋体" w:hAnsi="宋体" w:cs="宋体"/>
          <w:szCs w:val="21"/>
          <w:highlight w:val="none"/>
          <w:u w:val="single"/>
        </w:rPr>
        <w:t>（姓名）</w:t>
      </w:r>
      <w:r>
        <w:rPr>
          <w:rFonts w:hint="eastAsia" w:ascii="宋体" w:hAnsi="宋体" w:cs="宋体"/>
          <w:szCs w:val="21"/>
          <w:highlight w:val="none"/>
        </w:rPr>
        <w:t>为我方代理人。代理人根据授权，以我方名义签署、澄清、说明、补正、递交、撤回、修改</w:t>
      </w:r>
      <w:r>
        <w:rPr>
          <w:rFonts w:hint="eastAsia" w:ascii="宋体" w:hAnsi="宋体" w:cs="宋体"/>
          <w:szCs w:val="21"/>
          <w:highlight w:val="none"/>
          <w:u w:val="single"/>
        </w:rPr>
        <w:t>（项目名称）</w:t>
      </w:r>
      <w:r>
        <w:rPr>
          <w:rFonts w:hint="eastAsia" w:ascii="宋体" w:hAnsi="宋体" w:cs="宋体"/>
          <w:szCs w:val="21"/>
          <w:highlight w:val="none"/>
        </w:rPr>
        <w:t>投标文件、签订合同和处理有关事宜，其法律后果由我方承担。</w:t>
      </w:r>
    </w:p>
    <w:p>
      <w:pPr>
        <w:spacing w:line="560" w:lineRule="exact"/>
        <w:rPr>
          <w:rFonts w:ascii="宋体" w:cs="宋体"/>
          <w:szCs w:val="21"/>
          <w:highlight w:val="none"/>
        </w:rPr>
      </w:pPr>
      <w:r>
        <w:rPr>
          <w:rFonts w:hint="eastAsia" w:ascii="宋体" w:hAnsi="宋体" w:cs="宋体"/>
          <w:szCs w:val="21"/>
          <w:highlight w:val="none"/>
        </w:rPr>
        <w:t>委托期限：。</w:t>
      </w:r>
    </w:p>
    <w:p>
      <w:pPr>
        <w:spacing w:line="560" w:lineRule="exact"/>
        <w:ind w:firstLine="420" w:firstLineChars="200"/>
        <w:rPr>
          <w:rFonts w:ascii="宋体" w:cs="宋体"/>
          <w:szCs w:val="21"/>
          <w:highlight w:val="none"/>
        </w:rPr>
      </w:pPr>
      <w:r>
        <w:rPr>
          <w:rFonts w:hint="eastAsia" w:ascii="宋体" w:hAnsi="宋体" w:cs="宋体"/>
          <w:szCs w:val="21"/>
          <w:highlight w:val="none"/>
        </w:rPr>
        <w:t>代理人无转委托权。</w:t>
      </w:r>
    </w:p>
    <w:p>
      <w:pPr>
        <w:spacing w:line="560" w:lineRule="exact"/>
        <w:ind w:firstLine="420" w:firstLineChars="200"/>
        <w:rPr>
          <w:rFonts w:ascii="宋体" w:cs="宋体"/>
          <w:szCs w:val="21"/>
          <w:highlight w:val="none"/>
        </w:rPr>
      </w:pPr>
      <w:r>
        <w:rPr>
          <w:rFonts w:hint="eastAsia" w:ascii="宋体" w:hAnsi="宋体" w:cs="宋体"/>
          <w:szCs w:val="21"/>
          <w:highlight w:val="none"/>
        </w:rPr>
        <w:t>附：法定代表人及法定代表人委托人身份证复印件</w:t>
      </w:r>
    </w:p>
    <w:p>
      <w:pPr>
        <w:spacing w:line="560" w:lineRule="exact"/>
        <w:rPr>
          <w:rFonts w:ascii="宋体" w:cs="宋体"/>
          <w:szCs w:val="21"/>
          <w:highlight w:val="none"/>
        </w:rPr>
      </w:pP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投标人：（盖单位章）</w:t>
      </w: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法定代表人：（签字）</w:t>
      </w: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身份证号码：</w:t>
      </w: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委托代理人：（签字）</w:t>
      </w:r>
    </w:p>
    <w:p>
      <w:pPr>
        <w:spacing w:line="560" w:lineRule="exact"/>
        <w:rPr>
          <w:rFonts w:ascii="宋体" w:cs="宋体"/>
          <w:szCs w:val="21"/>
          <w:highlight w:val="none"/>
        </w:rPr>
      </w:pPr>
    </w:p>
    <w:p>
      <w:pPr>
        <w:spacing w:line="560" w:lineRule="exact"/>
        <w:rPr>
          <w:rFonts w:ascii="宋体" w:cs="宋体"/>
          <w:szCs w:val="21"/>
          <w:highlight w:val="none"/>
        </w:rPr>
      </w:pPr>
      <w:r>
        <w:rPr>
          <w:rFonts w:hint="eastAsia" w:ascii="宋体" w:hAnsi="宋体" w:cs="宋体"/>
          <w:szCs w:val="21"/>
          <w:highlight w:val="none"/>
        </w:rPr>
        <w:t>身份证号码：</w:t>
      </w:r>
    </w:p>
    <w:p>
      <w:pPr>
        <w:spacing w:line="560" w:lineRule="exact"/>
        <w:rPr>
          <w:rFonts w:ascii="宋体" w:cs="宋体"/>
          <w:szCs w:val="21"/>
          <w:highlight w:val="none"/>
        </w:rPr>
      </w:pPr>
    </w:p>
    <w:p>
      <w:pPr>
        <w:spacing w:line="560" w:lineRule="exact"/>
        <w:rPr>
          <w:rFonts w:ascii="宋体" w:cs="宋体"/>
          <w:szCs w:val="21"/>
          <w:highlight w:val="none"/>
        </w:rPr>
      </w:pPr>
    </w:p>
    <w:p>
      <w:pPr>
        <w:spacing w:line="560" w:lineRule="exact"/>
        <w:jc w:val="center"/>
        <w:rPr>
          <w:rFonts w:ascii="宋体" w:cs="宋体"/>
          <w:szCs w:val="21"/>
          <w:highlight w:val="none"/>
        </w:rPr>
      </w:pPr>
      <w:r>
        <w:rPr>
          <w:rFonts w:hint="eastAsia" w:ascii="宋体" w:hAnsi="宋体" w:cs="宋体"/>
          <w:szCs w:val="21"/>
          <w:highlight w:val="none"/>
        </w:rPr>
        <w:t xml:space="preserve">                                          年  月  日</w:t>
      </w:r>
    </w:p>
    <w:p>
      <w:pPr>
        <w:pStyle w:val="3"/>
        <w:spacing w:line="360" w:lineRule="exact"/>
        <w:rPr>
          <w:rFonts w:ascii="宋体" w:eastAsia="宋体" w:cs="宋体"/>
          <w:sz w:val="21"/>
          <w:szCs w:val="21"/>
          <w:highlight w:val="none"/>
        </w:rPr>
      </w:pPr>
      <w:bookmarkStart w:id="101" w:name="_Toc8927"/>
      <w:r>
        <w:rPr>
          <w:rFonts w:ascii="宋体" w:eastAsia="宋体" w:cs="宋体"/>
          <w:sz w:val="21"/>
          <w:szCs w:val="21"/>
          <w:highlight w:val="none"/>
        </w:rPr>
        <w:br w:type="page"/>
      </w:r>
    </w:p>
    <w:p>
      <w:pPr>
        <w:pStyle w:val="3"/>
        <w:rPr>
          <w:rFonts w:ascii="宋体" w:eastAsia="宋体" w:cs="宋体"/>
          <w:highlight w:val="none"/>
        </w:rPr>
      </w:pPr>
      <w:bookmarkStart w:id="102" w:name="_Toc430613430"/>
      <w:bookmarkStart w:id="103" w:name="_Toc420441532"/>
      <w:bookmarkStart w:id="104" w:name="_Toc420440915"/>
      <w:bookmarkStart w:id="105" w:name="_Toc419803352"/>
      <w:bookmarkStart w:id="106" w:name="_Toc16411"/>
      <w:r>
        <w:rPr>
          <w:rFonts w:hint="eastAsia" w:ascii="宋体" w:eastAsia="宋体" w:cs="宋体"/>
          <w:highlight w:val="none"/>
        </w:rPr>
        <w:t>七、</w:t>
      </w:r>
      <w:bookmarkEnd w:id="101"/>
      <w:r>
        <w:rPr>
          <w:rFonts w:hint="eastAsia" w:ascii="宋体" w:eastAsia="宋体" w:cs="宋体"/>
          <w:highlight w:val="none"/>
        </w:rPr>
        <w:t>投标人基本情况表</w:t>
      </w:r>
      <w:bookmarkEnd w:id="102"/>
      <w:bookmarkEnd w:id="103"/>
      <w:bookmarkEnd w:id="104"/>
      <w:bookmarkEnd w:id="105"/>
      <w:bookmarkEnd w:id="106"/>
    </w:p>
    <w:p>
      <w:pPr>
        <w:spacing w:line="360" w:lineRule="exact"/>
        <w:rPr>
          <w:rFonts w:ascii="宋体" w:cs="宋体"/>
          <w:szCs w:val="21"/>
          <w:highlight w:val="none"/>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highlight w:val="none"/>
              </w:rPr>
            </w:pPr>
          </w:p>
        </w:tc>
        <w:tc>
          <w:tcPr>
            <w:tcW w:w="1330"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联系方式</w:t>
            </w:r>
          </w:p>
        </w:tc>
        <w:tc>
          <w:tcPr>
            <w:tcW w:w="1106"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highlight w:val="none"/>
              </w:rPr>
            </w:pPr>
          </w:p>
        </w:tc>
        <w:tc>
          <w:tcPr>
            <w:tcW w:w="1330"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电话</w:t>
            </w:r>
          </w:p>
        </w:tc>
        <w:tc>
          <w:tcPr>
            <w:tcW w:w="2660" w:type="dxa"/>
            <w:gridSpan w:val="2"/>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highlight w:val="none"/>
              </w:rPr>
            </w:pPr>
          </w:p>
        </w:tc>
        <w:tc>
          <w:tcPr>
            <w:tcW w:w="1106"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传真</w:t>
            </w:r>
          </w:p>
        </w:tc>
        <w:tc>
          <w:tcPr>
            <w:tcW w:w="2659" w:type="dxa"/>
            <w:gridSpan w:val="2"/>
            <w:vAlign w:val="center"/>
          </w:tcPr>
          <w:p>
            <w:pPr>
              <w:autoSpaceDE w:val="0"/>
              <w:autoSpaceDN w:val="0"/>
              <w:adjustRightInd w:val="0"/>
              <w:spacing w:line="360" w:lineRule="exact"/>
              <w:jc w:val="center"/>
              <w:rPr>
                <w:rFonts w:ascii="宋体" w:cs="宋体"/>
                <w:kern w:val="0"/>
                <w:szCs w:val="21"/>
                <w:highlight w:val="none"/>
              </w:rPr>
            </w:pPr>
          </w:p>
        </w:tc>
        <w:tc>
          <w:tcPr>
            <w:tcW w:w="1330"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网址</w:t>
            </w:r>
          </w:p>
        </w:tc>
        <w:tc>
          <w:tcPr>
            <w:tcW w:w="2660" w:type="dxa"/>
            <w:gridSpan w:val="2"/>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法定代表人</w:t>
            </w:r>
          </w:p>
        </w:tc>
        <w:tc>
          <w:tcPr>
            <w:tcW w:w="1106"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姓名</w:t>
            </w:r>
          </w:p>
        </w:tc>
        <w:tc>
          <w:tcPr>
            <w:tcW w:w="1329" w:type="dxa"/>
            <w:vAlign w:val="center"/>
          </w:tcPr>
          <w:p>
            <w:pPr>
              <w:autoSpaceDE w:val="0"/>
              <w:autoSpaceDN w:val="0"/>
              <w:adjustRightInd w:val="0"/>
              <w:spacing w:line="360" w:lineRule="exact"/>
              <w:jc w:val="center"/>
              <w:rPr>
                <w:rFonts w:ascii="宋体" w:cs="宋体"/>
                <w:kern w:val="0"/>
                <w:szCs w:val="21"/>
                <w:highlight w:val="none"/>
              </w:rPr>
            </w:pPr>
          </w:p>
        </w:tc>
        <w:tc>
          <w:tcPr>
            <w:tcW w:w="1330"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highlight w:val="none"/>
              </w:rPr>
            </w:pPr>
          </w:p>
        </w:tc>
        <w:tc>
          <w:tcPr>
            <w:tcW w:w="1330"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电话</w:t>
            </w: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技术负责人</w:t>
            </w:r>
          </w:p>
        </w:tc>
        <w:tc>
          <w:tcPr>
            <w:tcW w:w="1106"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姓名</w:t>
            </w:r>
          </w:p>
        </w:tc>
        <w:tc>
          <w:tcPr>
            <w:tcW w:w="1329" w:type="dxa"/>
            <w:vAlign w:val="center"/>
          </w:tcPr>
          <w:p>
            <w:pPr>
              <w:autoSpaceDE w:val="0"/>
              <w:autoSpaceDN w:val="0"/>
              <w:adjustRightInd w:val="0"/>
              <w:spacing w:line="360" w:lineRule="exact"/>
              <w:jc w:val="center"/>
              <w:rPr>
                <w:rFonts w:ascii="宋体" w:cs="宋体"/>
                <w:kern w:val="0"/>
                <w:szCs w:val="21"/>
                <w:highlight w:val="none"/>
              </w:rPr>
            </w:pPr>
          </w:p>
        </w:tc>
        <w:tc>
          <w:tcPr>
            <w:tcW w:w="1330"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highlight w:val="none"/>
              </w:rPr>
            </w:pPr>
          </w:p>
        </w:tc>
        <w:tc>
          <w:tcPr>
            <w:tcW w:w="1330"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电话</w:t>
            </w: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highlight w:val="none"/>
              </w:rPr>
            </w:pPr>
          </w:p>
        </w:tc>
        <w:tc>
          <w:tcPr>
            <w:tcW w:w="3990" w:type="dxa"/>
            <w:gridSpan w:val="4"/>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highlight w:val="none"/>
              </w:rPr>
            </w:pPr>
          </w:p>
        </w:tc>
        <w:tc>
          <w:tcPr>
            <w:tcW w:w="1105" w:type="dxa"/>
            <w:vMerge w:val="restart"/>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其中</w:t>
            </w:r>
          </w:p>
        </w:tc>
        <w:tc>
          <w:tcPr>
            <w:tcW w:w="1555"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高级职称人员</w:t>
            </w: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highlight w:val="none"/>
              </w:rPr>
            </w:pPr>
          </w:p>
        </w:tc>
        <w:tc>
          <w:tcPr>
            <w:tcW w:w="1105" w:type="dxa"/>
            <w:vMerge w:val="continue"/>
            <w:vAlign w:val="center"/>
          </w:tcPr>
          <w:p>
            <w:pPr>
              <w:autoSpaceDE w:val="0"/>
              <w:autoSpaceDN w:val="0"/>
              <w:adjustRightInd w:val="0"/>
              <w:spacing w:line="360" w:lineRule="exact"/>
              <w:jc w:val="center"/>
              <w:rPr>
                <w:rFonts w:ascii="宋体" w:cs="宋体"/>
                <w:kern w:val="0"/>
                <w:szCs w:val="21"/>
                <w:highlight w:val="none"/>
              </w:rPr>
            </w:pPr>
          </w:p>
        </w:tc>
        <w:tc>
          <w:tcPr>
            <w:tcW w:w="1555"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中级职称人员</w:t>
            </w: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注册资金</w:t>
            </w:r>
          </w:p>
        </w:tc>
        <w:tc>
          <w:tcPr>
            <w:tcW w:w="1106" w:type="dxa"/>
            <w:vAlign w:val="center"/>
          </w:tcPr>
          <w:p>
            <w:pPr>
              <w:autoSpaceDE w:val="0"/>
              <w:autoSpaceDN w:val="0"/>
              <w:adjustRightInd w:val="0"/>
              <w:spacing w:line="360" w:lineRule="exact"/>
              <w:jc w:val="center"/>
              <w:rPr>
                <w:rFonts w:ascii="宋体" w:cs="宋体"/>
                <w:kern w:val="0"/>
                <w:szCs w:val="21"/>
                <w:highlight w:val="none"/>
              </w:rPr>
            </w:pPr>
          </w:p>
        </w:tc>
        <w:tc>
          <w:tcPr>
            <w:tcW w:w="1329" w:type="dxa"/>
            <w:vAlign w:val="center"/>
          </w:tcPr>
          <w:p>
            <w:pPr>
              <w:autoSpaceDE w:val="0"/>
              <w:autoSpaceDN w:val="0"/>
              <w:adjustRightInd w:val="0"/>
              <w:spacing w:line="360" w:lineRule="exact"/>
              <w:jc w:val="center"/>
              <w:rPr>
                <w:rFonts w:ascii="宋体" w:cs="宋体"/>
                <w:kern w:val="0"/>
                <w:szCs w:val="21"/>
                <w:highlight w:val="none"/>
              </w:rPr>
            </w:pP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c>
          <w:tcPr>
            <w:tcW w:w="1105" w:type="dxa"/>
            <w:vMerge w:val="continue"/>
            <w:vAlign w:val="center"/>
          </w:tcPr>
          <w:p>
            <w:pPr>
              <w:autoSpaceDE w:val="0"/>
              <w:autoSpaceDN w:val="0"/>
              <w:adjustRightInd w:val="0"/>
              <w:spacing w:line="360" w:lineRule="exact"/>
              <w:jc w:val="center"/>
              <w:rPr>
                <w:rFonts w:ascii="宋体" w:cs="宋体"/>
                <w:kern w:val="0"/>
                <w:szCs w:val="21"/>
                <w:highlight w:val="none"/>
              </w:rPr>
            </w:pPr>
          </w:p>
        </w:tc>
        <w:tc>
          <w:tcPr>
            <w:tcW w:w="1555" w:type="dxa"/>
            <w:gridSpan w:val="2"/>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初级职称人员</w:t>
            </w:r>
          </w:p>
        </w:tc>
        <w:tc>
          <w:tcPr>
            <w:tcW w:w="1330" w:type="dxa"/>
            <w:vAlign w:val="center"/>
          </w:tcPr>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p>
            <w:pPr>
              <w:autoSpaceDE w:val="0"/>
              <w:autoSpaceDN w:val="0"/>
              <w:adjustRightInd w:val="0"/>
              <w:spacing w:line="360" w:lineRule="exact"/>
              <w:jc w:val="center"/>
              <w:rPr>
                <w:rFonts w:asci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highlight w:val="none"/>
              </w:rPr>
            </w:pPr>
            <w:r>
              <w:rPr>
                <w:rFonts w:hint="eastAsia" w:ascii="宋体" w:hAnsi="宋体" w:cs="宋体"/>
                <w:kern w:val="0"/>
                <w:szCs w:val="21"/>
                <w:highlight w:val="none"/>
              </w:rPr>
              <w:t>备注</w:t>
            </w:r>
          </w:p>
        </w:tc>
        <w:tc>
          <w:tcPr>
            <w:tcW w:w="7755" w:type="dxa"/>
            <w:gridSpan w:val="7"/>
            <w:vAlign w:val="center"/>
          </w:tcPr>
          <w:p>
            <w:pPr>
              <w:autoSpaceDE w:val="0"/>
              <w:autoSpaceDN w:val="0"/>
              <w:adjustRightInd w:val="0"/>
              <w:spacing w:line="360" w:lineRule="exact"/>
              <w:rPr>
                <w:rFonts w:ascii="宋体" w:cs="宋体"/>
                <w:kern w:val="0"/>
                <w:szCs w:val="21"/>
                <w:highlight w:val="none"/>
              </w:rPr>
            </w:pPr>
            <w:r>
              <w:rPr>
                <w:rFonts w:hint="eastAsia" w:ascii="宋体" w:hAnsi="宋体" w:cs="宋体"/>
                <w:kern w:val="0"/>
                <w:szCs w:val="21"/>
                <w:highlight w:val="none"/>
              </w:rPr>
              <w:t>投标单位可跟据企业实际情况增加或删减填写此表</w:t>
            </w:r>
          </w:p>
        </w:tc>
      </w:tr>
    </w:tbl>
    <w:p>
      <w:pPr>
        <w:spacing w:line="360" w:lineRule="exact"/>
        <w:outlineLvl w:val="1"/>
        <w:rPr>
          <w:rFonts w:ascii="宋体" w:cs="宋体"/>
          <w:b/>
          <w:szCs w:val="21"/>
          <w:highlight w:val="none"/>
        </w:rPr>
      </w:pPr>
    </w:p>
    <w:p>
      <w:pPr>
        <w:pStyle w:val="3"/>
        <w:spacing w:line="360" w:lineRule="exact"/>
        <w:jc w:val="both"/>
        <w:rPr>
          <w:rFonts w:ascii="宋体" w:eastAsia="宋体" w:cs="宋体"/>
          <w:sz w:val="21"/>
          <w:szCs w:val="21"/>
          <w:highlight w:val="none"/>
        </w:rPr>
      </w:pPr>
    </w:p>
    <w:p>
      <w:pPr>
        <w:rPr>
          <w:rFonts w:ascii="宋体" w:cs="宋体"/>
          <w:szCs w:val="21"/>
          <w:highlight w:val="none"/>
        </w:rPr>
      </w:pPr>
    </w:p>
    <w:p>
      <w:pPr>
        <w:spacing w:line="360" w:lineRule="exact"/>
        <w:jc w:val="left"/>
        <w:rPr>
          <w:rFonts w:ascii="宋体" w:cs="宋体"/>
          <w:szCs w:val="21"/>
          <w:highlight w:val="none"/>
        </w:rPr>
      </w:pPr>
    </w:p>
    <w:p>
      <w:pPr>
        <w:spacing w:line="360" w:lineRule="exact"/>
        <w:jc w:val="left"/>
        <w:outlineLvl w:val="1"/>
        <w:rPr>
          <w:rFonts w:ascii="宋体" w:cs="宋体"/>
          <w:szCs w:val="21"/>
          <w:highlight w:val="none"/>
        </w:rPr>
      </w:pPr>
      <w:r>
        <w:rPr>
          <w:rFonts w:ascii="宋体" w:cs="宋体"/>
          <w:szCs w:val="21"/>
          <w:highlight w:val="none"/>
        </w:rPr>
        <w:tab/>
      </w:r>
      <w:bookmarkStart w:id="107" w:name="_Toc13757"/>
      <w:bookmarkStart w:id="108" w:name="_Toc19998"/>
    </w:p>
    <w:bookmarkEnd w:id="107"/>
    <w:bookmarkEnd w:id="108"/>
    <w:p>
      <w:pPr>
        <w:spacing w:line="360" w:lineRule="exact"/>
        <w:jc w:val="center"/>
        <w:rPr>
          <w:rFonts w:ascii="宋体" w:hAnsi="宋体"/>
          <w:b/>
          <w:sz w:val="32"/>
          <w:szCs w:val="32"/>
          <w:highlight w:val="none"/>
        </w:rPr>
      </w:pPr>
    </w:p>
    <w:p>
      <w:pPr>
        <w:spacing w:line="360" w:lineRule="exact"/>
        <w:jc w:val="center"/>
        <w:rPr>
          <w:rFonts w:ascii="宋体" w:hAnsi="宋体"/>
          <w:b/>
          <w:sz w:val="32"/>
          <w:szCs w:val="32"/>
          <w:highlight w:val="none"/>
        </w:rPr>
      </w:pPr>
      <w:r>
        <w:rPr>
          <w:rFonts w:hint="eastAsia" w:ascii="宋体" w:hAnsi="宋体"/>
          <w:b/>
          <w:sz w:val="32"/>
          <w:szCs w:val="32"/>
          <w:highlight w:val="none"/>
        </w:rPr>
        <w:t>八、企业荣誉（复印件）</w:t>
      </w:r>
    </w:p>
    <w:p>
      <w:pPr>
        <w:spacing w:line="360" w:lineRule="exact"/>
        <w:ind w:firstLine="118" w:firstLineChars="49"/>
        <w:jc w:val="center"/>
        <w:rPr>
          <w:rFonts w:ascii="宋体" w:hAnsi="宋体"/>
          <w:b/>
          <w:sz w:val="24"/>
          <w:highlight w:val="none"/>
        </w:rPr>
      </w:pPr>
      <w:r>
        <w:rPr>
          <w:rFonts w:hint="eastAsia" w:ascii="宋体" w:hAnsi="宋体"/>
          <w:b/>
          <w:sz w:val="24"/>
          <w:highlight w:val="none"/>
        </w:rPr>
        <w:t>（非实质性条款）</w:t>
      </w:r>
    </w:p>
    <w:p>
      <w:pPr>
        <w:spacing w:line="360" w:lineRule="exact"/>
        <w:ind w:firstLine="118" w:firstLineChars="49"/>
        <w:jc w:val="center"/>
        <w:rPr>
          <w:rFonts w:ascii="宋体" w:hAnsi="宋体"/>
          <w:b/>
          <w:sz w:val="24"/>
          <w:highlight w:val="none"/>
        </w:rPr>
      </w:pPr>
    </w:p>
    <w:p>
      <w:pPr>
        <w:spacing w:line="360" w:lineRule="exact"/>
        <w:ind w:firstLine="118" w:firstLineChars="49"/>
        <w:jc w:val="center"/>
        <w:rPr>
          <w:rFonts w:ascii="宋体" w:hAnsi="宋体"/>
          <w:b/>
          <w:sz w:val="24"/>
          <w:highlight w:val="none"/>
        </w:rPr>
      </w:pPr>
    </w:p>
    <w:p>
      <w:pPr>
        <w:spacing w:line="360" w:lineRule="exact"/>
        <w:ind w:firstLine="118" w:firstLineChars="49"/>
        <w:jc w:val="center"/>
        <w:rPr>
          <w:rFonts w:ascii="宋体" w:hAnsi="宋体"/>
          <w:b/>
          <w:sz w:val="24"/>
          <w:highlight w:val="none"/>
        </w:rPr>
      </w:pPr>
    </w:p>
    <w:p>
      <w:pPr>
        <w:autoSpaceDE w:val="0"/>
        <w:autoSpaceDN w:val="0"/>
        <w:adjustRightInd w:val="0"/>
        <w:jc w:val="center"/>
        <w:rPr>
          <w:rFonts w:ascii="宋体" w:hAnsi="宋体"/>
          <w:b/>
          <w:sz w:val="32"/>
          <w:szCs w:val="32"/>
          <w:highlight w:val="none"/>
        </w:rPr>
      </w:pPr>
      <w:r>
        <w:rPr>
          <w:rFonts w:hint="eastAsia" w:ascii="宋体" w:hAnsi="宋体"/>
          <w:b/>
          <w:sz w:val="32"/>
          <w:szCs w:val="32"/>
          <w:highlight w:val="none"/>
        </w:rPr>
        <w:t>九、服务承诺及优惠条件</w:t>
      </w:r>
    </w:p>
    <w:p>
      <w:pPr>
        <w:autoSpaceDE w:val="0"/>
        <w:autoSpaceDN w:val="0"/>
        <w:adjustRightInd w:val="0"/>
        <w:jc w:val="center"/>
        <w:rPr>
          <w:rFonts w:ascii="宋体" w:hAnsi="宋体"/>
          <w:b/>
          <w:sz w:val="24"/>
          <w:highlight w:val="none"/>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highlight w:val="none"/>
              </w:rPr>
            </w:pPr>
            <w:r>
              <w:rPr>
                <w:rFonts w:hint="eastAsia" w:ascii="宋体" w:hAnsi="宋体"/>
                <w:bCs/>
                <w:szCs w:val="21"/>
                <w:highlight w:val="none"/>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highlight w:val="none"/>
              </w:rPr>
            </w:pPr>
            <w:r>
              <w:rPr>
                <w:rFonts w:hint="eastAsia" w:ascii="宋体" w:hAnsi="宋体"/>
                <w:bCs/>
                <w:szCs w:val="21"/>
                <w:highlight w:val="none"/>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6"/>
              <w:spacing w:line="400" w:lineRule="exact"/>
              <w:jc w:val="center"/>
              <w:rPr>
                <w:rFonts w:ascii="宋体" w:hAnsi="宋体" w:eastAsia="宋体"/>
                <w:sz w:val="21"/>
                <w:szCs w:val="21"/>
                <w:highlight w:val="none"/>
              </w:rPr>
            </w:pPr>
          </w:p>
        </w:tc>
      </w:tr>
    </w:tbl>
    <w:p>
      <w:pPr>
        <w:tabs>
          <w:tab w:val="right" w:leader="dot" w:pos="8505"/>
        </w:tabs>
        <w:spacing w:line="360" w:lineRule="auto"/>
        <w:ind w:firstLine="480" w:firstLineChars="200"/>
        <w:rPr>
          <w:rFonts w:ascii="宋体" w:hAnsi="宋体"/>
          <w:sz w:val="24"/>
          <w:highlight w:val="none"/>
        </w:rPr>
      </w:pPr>
    </w:p>
    <w:p>
      <w:pPr>
        <w:tabs>
          <w:tab w:val="right" w:leader="dot" w:pos="8505"/>
        </w:tabs>
        <w:spacing w:line="360" w:lineRule="auto"/>
        <w:ind w:firstLine="420" w:firstLineChars="200"/>
        <w:rPr>
          <w:rFonts w:ascii="宋体" w:hAnsi="宋体"/>
          <w:szCs w:val="21"/>
          <w:highlight w:val="none"/>
        </w:rPr>
      </w:pPr>
      <w:r>
        <w:rPr>
          <w:rFonts w:hint="eastAsia" w:ascii="宋体" w:hAnsi="宋体"/>
          <w:szCs w:val="21"/>
          <w:highlight w:val="none"/>
        </w:rPr>
        <w:t xml:space="preserve">投  标  人：（盖章）                         </w:t>
      </w:r>
    </w:p>
    <w:p>
      <w:pPr>
        <w:tabs>
          <w:tab w:val="right" w:leader="dot" w:pos="8505"/>
        </w:tabs>
        <w:spacing w:line="360" w:lineRule="auto"/>
        <w:rPr>
          <w:rFonts w:ascii="宋体" w:hAnsi="宋体"/>
          <w:szCs w:val="21"/>
          <w:highlight w:val="none"/>
        </w:rPr>
      </w:pPr>
      <w:r>
        <w:rPr>
          <w:rFonts w:hint="eastAsia" w:ascii="宋体" w:hAnsi="宋体"/>
          <w:szCs w:val="21"/>
          <w:highlight w:val="none"/>
        </w:rPr>
        <w:t xml:space="preserve">    法定代表人或其委托代理人：（签字或盖章）</w:t>
      </w:r>
    </w:p>
    <w:p>
      <w:pPr>
        <w:autoSpaceDE w:val="0"/>
        <w:autoSpaceDN w:val="0"/>
        <w:adjustRightInd w:val="0"/>
        <w:rPr>
          <w:rFonts w:ascii="宋体" w:hAnsi="宋体"/>
          <w:szCs w:val="21"/>
          <w:highlight w:val="none"/>
        </w:rPr>
      </w:pPr>
      <w:r>
        <w:rPr>
          <w:rFonts w:hint="eastAsia" w:ascii="宋体" w:hAnsi="宋体"/>
          <w:szCs w:val="21"/>
          <w:highlight w:val="none"/>
        </w:rPr>
        <w:t>日      期：     年     月    日</w:t>
      </w:r>
    </w:p>
    <w:p>
      <w:pPr>
        <w:autoSpaceDE w:val="0"/>
        <w:autoSpaceDN w:val="0"/>
        <w:adjustRightInd w:val="0"/>
        <w:rPr>
          <w:rFonts w:ascii="宋体" w:hAnsi="宋体"/>
          <w:b/>
          <w:sz w:val="24"/>
          <w:highlight w:val="none"/>
        </w:rPr>
      </w:pPr>
    </w:p>
    <w:p>
      <w:pPr>
        <w:jc w:val="center"/>
        <w:rPr>
          <w:rFonts w:ascii="宋体" w:hAnsi="宋体"/>
          <w:b/>
          <w:sz w:val="24"/>
          <w:highlight w:val="none"/>
        </w:rPr>
      </w:pPr>
    </w:p>
    <w:p>
      <w:pPr>
        <w:jc w:val="center"/>
        <w:rPr>
          <w:rFonts w:ascii="宋体" w:hAnsi="宋体"/>
          <w:b/>
          <w:sz w:val="24"/>
          <w:highlight w:val="none"/>
        </w:rPr>
      </w:pPr>
    </w:p>
    <w:p>
      <w:pPr>
        <w:jc w:val="center"/>
        <w:rPr>
          <w:rFonts w:ascii="宋体" w:hAnsi="宋体"/>
          <w:b/>
          <w:sz w:val="24"/>
          <w:highlight w:val="none"/>
        </w:rPr>
      </w:pPr>
    </w:p>
    <w:p>
      <w:pPr>
        <w:rPr>
          <w:highlight w:val="none"/>
        </w:rPr>
      </w:pPr>
    </w:p>
    <w:p>
      <w:pPr>
        <w:pStyle w:val="3"/>
        <w:rPr>
          <w:rFonts w:ascii="宋体" w:eastAsia="宋体" w:cs="宋体"/>
          <w:highlight w:val="none"/>
        </w:rPr>
      </w:pPr>
      <w:bookmarkStart w:id="109" w:name="_Toc395168331"/>
    </w:p>
    <w:p>
      <w:pPr>
        <w:pStyle w:val="3"/>
        <w:rPr>
          <w:rFonts w:ascii="宋体" w:eastAsia="宋体" w:cs="宋体"/>
          <w:highlight w:val="none"/>
        </w:rPr>
      </w:pPr>
      <w:r>
        <w:rPr>
          <w:rFonts w:hint="eastAsia" w:ascii="宋体" w:eastAsia="宋体" w:cs="宋体"/>
          <w:highlight w:val="none"/>
        </w:rPr>
        <w:t>十、</w:t>
      </w:r>
      <w:bookmarkEnd w:id="109"/>
      <w:r>
        <w:rPr>
          <w:rFonts w:hint="eastAsia" w:ascii="宋体" w:eastAsia="宋体" w:cs="宋体"/>
          <w:highlight w:val="none"/>
        </w:rPr>
        <w:t>售后服务承诺</w:t>
      </w:r>
    </w:p>
    <w:p>
      <w:pPr>
        <w:rPr>
          <w:highlight w:val="none"/>
        </w:rPr>
      </w:pPr>
    </w:p>
    <w:p>
      <w:pPr>
        <w:spacing w:line="600" w:lineRule="exact"/>
        <w:rPr>
          <w:rFonts w:ascii="宋体" w:hAnsi="宋体"/>
          <w:szCs w:val="21"/>
          <w:highlight w:val="none"/>
        </w:rPr>
      </w:pPr>
      <w:r>
        <w:rPr>
          <w:rFonts w:hint="eastAsia" w:ascii="宋体" w:hAnsi="宋体"/>
          <w:szCs w:val="21"/>
          <w:highlight w:val="none"/>
        </w:rPr>
        <w:t>投标人必须提供但不限于提供以下内容：</w:t>
      </w:r>
    </w:p>
    <w:p>
      <w:pPr>
        <w:spacing w:line="600" w:lineRule="exact"/>
        <w:ind w:firstLine="315" w:firstLineChars="150"/>
        <w:rPr>
          <w:rFonts w:ascii="宋体" w:hAnsi="宋体"/>
          <w:szCs w:val="21"/>
          <w:highlight w:val="none"/>
        </w:rPr>
      </w:pPr>
      <w:r>
        <w:rPr>
          <w:rFonts w:hint="eastAsia" w:ascii="宋体" w:hAnsi="宋体"/>
          <w:szCs w:val="21"/>
          <w:highlight w:val="none"/>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highlight w:val="none"/>
        </w:rPr>
      </w:pPr>
      <w:r>
        <w:rPr>
          <w:rFonts w:hint="eastAsia" w:ascii="宋体" w:hAnsi="宋体"/>
          <w:szCs w:val="21"/>
          <w:highlight w:val="none"/>
        </w:rPr>
        <w:t>2、该次项目所提供的其他免费物品或服务。</w:t>
      </w:r>
    </w:p>
    <w:p>
      <w:pPr>
        <w:pStyle w:val="3"/>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ascii="宋体" w:hAnsi="宋体"/>
          <w:b/>
          <w:sz w:val="24"/>
          <w:highlight w:val="none"/>
        </w:rPr>
      </w:pPr>
    </w:p>
    <w:p>
      <w:pPr>
        <w:rPr>
          <w:highlight w:val="none"/>
        </w:rPr>
      </w:pPr>
    </w:p>
    <w:p>
      <w:pPr>
        <w:pStyle w:val="3"/>
        <w:spacing w:line="360" w:lineRule="exact"/>
        <w:rPr>
          <w:rFonts w:ascii="宋体" w:eastAsia="宋体"/>
          <w:highlight w:val="none"/>
        </w:rPr>
      </w:pPr>
      <w:r>
        <w:rPr>
          <w:rFonts w:hint="eastAsia" w:ascii="宋体" w:eastAsia="宋体"/>
          <w:highlight w:val="none"/>
        </w:rPr>
        <w:t>十一、反商业贿赂承诺书</w:t>
      </w:r>
    </w:p>
    <w:p>
      <w:pPr>
        <w:rPr>
          <w:highlight w:val="none"/>
        </w:rPr>
      </w:pPr>
    </w:p>
    <w:p>
      <w:pPr>
        <w:spacing w:line="360" w:lineRule="exact"/>
        <w:rPr>
          <w:rFonts w:ascii="宋体" w:hAnsi="宋体"/>
          <w:sz w:val="24"/>
          <w:highlight w:val="none"/>
        </w:rPr>
      </w:pPr>
    </w:p>
    <w:p>
      <w:pPr>
        <w:spacing w:line="560" w:lineRule="exact"/>
        <w:rPr>
          <w:rFonts w:ascii="宋体" w:hAnsi="宋体"/>
          <w:szCs w:val="21"/>
          <w:highlight w:val="none"/>
        </w:rPr>
      </w:pPr>
      <w:r>
        <w:rPr>
          <w:rFonts w:hint="eastAsia" w:ascii="宋体" w:hAnsi="宋体"/>
          <w:szCs w:val="21"/>
          <w:highlight w:val="none"/>
        </w:rPr>
        <w:t>我公司承诺：</w:t>
      </w:r>
      <w:r>
        <w:rPr>
          <w:rFonts w:hint="eastAsia" w:ascii="宋体" w:hAnsi="宋体"/>
          <w:szCs w:val="21"/>
          <w:highlight w:val="none"/>
        </w:rPr>
        <w:tab/>
      </w:r>
    </w:p>
    <w:p>
      <w:pPr>
        <w:spacing w:line="560" w:lineRule="exact"/>
        <w:rPr>
          <w:rFonts w:ascii="宋体" w:hAnsi="宋体"/>
          <w:szCs w:val="21"/>
          <w:highlight w:val="none"/>
        </w:rPr>
      </w:pPr>
      <w:r>
        <w:rPr>
          <w:rFonts w:hint="eastAsia" w:ascii="宋体" w:hAnsi="宋体"/>
          <w:szCs w:val="21"/>
          <w:highlight w:val="none"/>
        </w:rPr>
        <w:t xml:space="preserve">    在</w:t>
      </w:r>
      <w:r>
        <w:rPr>
          <w:rFonts w:hint="eastAsia" w:ascii="宋体" w:hAnsi="宋体"/>
          <w:szCs w:val="21"/>
          <w:highlight w:val="none"/>
          <w:u w:val="single"/>
        </w:rPr>
        <w:t>（投标项目名称）</w:t>
      </w:r>
      <w:r>
        <w:rPr>
          <w:rFonts w:hint="eastAsia" w:ascii="宋体" w:hAnsi="宋体"/>
          <w:szCs w:val="21"/>
          <w:highlight w:val="none"/>
        </w:rPr>
        <w:t>投标活动中，我公司保证做到：</w:t>
      </w:r>
    </w:p>
    <w:p>
      <w:pPr>
        <w:spacing w:line="560" w:lineRule="exact"/>
        <w:ind w:firstLine="420" w:firstLineChars="200"/>
        <w:rPr>
          <w:rFonts w:ascii="宋体" w:hAnsi="宋体"/>
          <w:szCs w:val="21"/>
          <w:highlight w:val="none"/>
        </w:rPr>
      </w:pPr>
      <w:r>
        <w:rPr>
          <w:rFonts w:hint="eastAsia" w:ascii="宋体" w:hAnsi="宋体"/>
          <w:szCs w:val="21"/>
          <w:highlight w:val="none"/>
        </w:rPr>
        <w:t>一、公平参加本次投标活动。</w:t>
      </w:r>
    </w:p>
    <w:p>
      <w:pPr>
        <w:spacing w:line="560" w:lineRule="exact"/>
        <w:ind w:firstLine="420" w:firstLineChars="200"/>
        <w:rPr>
          <w:rFonts w:ascii="宋体" w:hAnsi="宋体"/>
          <w:szCs w:val="21"/>
          <w:highlight w:val="none"/>
        </w:rPr>
      </w:pPr>
      <w:r>
        <w:rPr>
          <w:rFonts w:hint="eastAsia" w:ascii="宋体" w:hAnsi="宋体"/>
          <w:szCs w:val="21"/>
          <w:highlight w:val="none"/>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highlight w:val="none"/>
        </w:rPr>
      </w:pPr>
      <w:r>
        <w:rPr>
          <w:rFonts w:hint="eastAsia" w:ascii="宋体" w:hAnsi="宋体"/>
          <w:szCs w:val="21"/>
          <w:highlight w:val="none"/>
        </w:rPr>
        <w:t>三、若出现上述行为，我公司及参与投标的工作人员愿意接受按照国家法律法规等有关规定的处罚。</w:t>
      </w: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ind w:firstLine="2940" w:firstLineChars="1400"/>
        <w:rPr>
          <w:rFonts w:ascii="宋体" w:hAnsi="宋体"/>
          <w:szCs w:val="21"/>
          <w:highlight w:val="none"/>
        </w:rPr>
      </w:pPr>
      <w:r>
        <w:rPr>
          <w:rFonts w:hint="eastAsia" w:ascii="宋体" w:hAnsi="宋体"/>
          <w:szCs w:val="21"/>
          <w:highlight w:val="none"/>
        </w:rPr>
        <w:t>公司法人代表（签字）</w:t>
      </w:r>
    </w:p>
    <w:p>
      <w:pPr>
        <w:spacing w:line="560" w:lineRule="exact"/>
        <w:rPr>
          <w:rFonts w:ascii="宋体" w:hAnsi="宋体"/>
          <w:szCs w:val="21"/>
          <w:highlight w:val="none"/>
        </w:rPr>
      </w:pPr>
      <w:r>
        <w:rPr>
          <w:rFonts w:hint="eastAsia" w:ascii="宋体" w:hAnsi="宋体"/>
          <w:szCs w:val="21"/>
          <w:highlight w:val="none"/>
        </w:rPr>
        <w:t xml:space="preserve">                            法人授权代表（签字）</w:t>
      </w:r>
    </w:p>
    <w:p>
      <w:pPr>
        <w:spacing w:line="560" w:lineRule="exact"/>
        <w:ind w:left="4305" w:hanging="4305" w:hangingChars="2050"/>
        <w:rPr>
          <w:rFonts w:ascii="宋体" w:hAnsi="宋体"/>
          <w:szCs w:val="21"/>
          <w:highlight w:val="none"/>
        </w:rPr>
      </w:pPr>
      <w:r>
        <w:rPr>
          <w:rFonts w:hint="eastAsia" w:ascii="宋体" w:hAnsi="宋体"/>
          <w:szCs w:val="21"/>
          <w:highlight w:val="none"/>
        </w:rPr>
        <w:t xml:space="preserve">                                        （公章）</w:t>
      </w:r>
    </w:p>
    <w:p>
      <w:pPr>
        <w:spacing w:line="500" w:lineRule="exact"/>
        <w:ind w:left="4305" w:hanging="4305" w:hangingChars="2050"/>
        <w:rPr>
          <w:rFonts w:ascii="宋体" w:hAnsi="宋体"/>
          <w:szCs w:val="21"/>
          <w:highlight w:val="none"/>
        </w:rPr>
      </w:pPr>
    </w:p>
    <w:p>
      <w:pPr>
        <w:spacing w:line="500" w:lineRule="exact"/>
        <w:rPr>
          <w:rFonts w:ascii="宋体" w:hAnsi="宋体"/>
          <w:szCs w:val="21"/>
          <w:highlight w:val="none"/>
        </w:rPr>
      </w:pPr>
      <w:r>
        <w:rPr>
          <w:rFonts w:hint="eastAsia" w:ascii="宋体" w:hAnsi="宋体"/>
          <w:szCs w:val="21"/>
          <w:highlight w:val="none"/>
        </w:rPr>
        <w:t xml:space="preserve">                                        年   月  日</w:t>
      </w: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Cs w:val="21"/>
          <w:highlight w:val="none"/>
        </w:rPr>
      </w:pPr>
    </w:p>
    <w:p>
      <w:pPr>
        <w:spacing w:line="360" w:lineRule="exact"/>
        <w:rPr>
          <w:rFonts w:ascii="宋体" w:hAnsi="宋体"/>
          <w:sz w:val="24"/>
          <w:highlight w:val="none"/>
        </w:rPr>
      </w:pPr>
    </w:p>
    <w:p>
      <w:pPr>
        <w:spacing w:line="360" w:lineRule="exact"/>
        <w:rPr>
          <w:rFonts w:ascii="宋体" w:hAnsi="宋体"/>
          <w:sz w:val="24"/>
          <w:highlight w:val="none"/>
        </w:rPr>
      </w:pPr>
    </w:p>
    <w:p>
      <w:pPr>
        <w:spacing w:line="360" w:lineRule="exact"/>
        <w:rPr>
          <w:rFonts w:ascii="宋体" w:hAnsi="宋体"/>
          <w:sz w:val="24"/>
          <w:highlight w:val="none"/>
        </w:rPr>
      </w:pPr>
    </w:p>
    <w:p>
      <w:pPr>
        <w:pStyle w:val="3"/>
        <w:spacing w:line="360" w:lineRule="exact"/>
        <w:rPr>
          <w:rFonts w:ascii="宋体" w:eastAsia="宋体"/>
          <w:sz w:val="30"/>
          <w:szCs w:val="30"/>
          <w:highlight w:val="none"/>
        </w:rPr>
      </w:pPr>
      <w:r>
        <w:rPr>
          <w:rFonts w:hint="eastAsia" w:ascii="宋体" w:eastAsia="宋体"/>
          <w:sz w:val="30"/>
          <w:szCs w:val="30"/>
          <w:highlight w:val="none"/>
        </w:rPr>
        <w:t>十二、第二轮报价表（仅限于谈判现场填写）</w:t>
      </w:r>
    </w:p>
    <w:p>
      <w:pPr>
        <w:rPr>
          <w:highlight w:val="none"/>
        </w:rPr>
      </w:pPr>
    </w:p>
    <w:p>
      <w:pPr>
        <w:spacing w:line="360" w:lineRule="exact"/>
        <w:jc w:val="center"/>
        <w:rPr>
          <w:rFonts w:ascii="宋体" w:cs="宋体"/>
          <w:b/>
          <w:szCs w:val="21"/>
          <w:highlight w:val="none"/>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项目编号</w:t>
            </w:r>
          </w:p>
          <w:p>
            <w:pPr>
              <w:spacing w:line="360" w:lineRule="exact"/>
              <w:jc w:val="center"/>
              <w:rPr>
                <w:rFonts w:ascii="宋体" w:hAnsi="宋体" w:cs="宋体"/>
                <w:szCs w:val="21"/>
                <w:highlight w:val="none"/>
              </w:rPr>
            </w:pPr>
            <w:r>
              <w:rPr>
                <w:rFonts w:hint="eastAsia" w:ascii="宋体" w:hAnsi="宋体" w:cs="宋体"/>
                <w:szCs w:val="21"/>
                <w:highlight w:val="none"/>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p>
            <w:pPr>
              <w:spacing w:line="360" w:lineRule="exact"/>
              <w:ind w:firstLine="1575" w:firstLineChars="750"/>
              <w:rPr>
                <w:rFonts w:ascii="宋体" w:cs="宋体"/>
                <w:szCs w:val="21"/>
                <w:highlight w:val="none"/>
              </w:rPr>
            </w:pPr>
            <w:r>
              <w:rPr>
                <w:highlight w:val="none"/>
              </w:rPr>
              <w:pict>
                <v:line id="直线 5" o:spid="_x0000_s1028" o:spt="20" style="position:absolute;left:0pt;margin-left:169.75pt;margin-top:17.9pt;height:0.05pt;width:84pt;z-index:251658240;mso-width-relative:page;mso-height-relative:page;"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9UHdfXAAAACQEAAA8AAAAAAAAAAQAgAAAAIgAA&#10;AGRycy9kb3ducmV2LnhtbFBLAQIUABQAAAAIAIdO4kAjNAjY0AEAAI8DAAAOAAAAAAAAAAEAIAAA&#10;ACYBAABkcnMvZTJvRG9jLnhtbFBLBQYAAAAABgAGAFkBAABoBQAAAAA=&#10;">
                  <v:path arrowok="t"/>
                  <v:fill focussize="0,0"/>
                  <v:stroke/>
                  <v:imagedata o:title=""/>
                  <o:lock v:ext="edit"/>
                </v:line>
              </w:pict>
            </w:r>
            <w:r>
              <w:rPr>
                <w:rFonts w:hint="eastAsia" w:ascii="宋体" w:hAnsi="宋体" w:cs="宋体"/>
                <w:szCs w:val="21"/>
                <w:highlight w:val="none"/>
              </w:rPr>
              <w:t>人民币大写：</w:t>
            </w:r>
          </w:p>
          <w:p>
            <w:pPr>
              <w:spacing w:line="360" w:lineRule="exact"/>
              <w:ind w:firstLine="1575" w:firstLineChars="750"/>
              <w:rPr>
                <w:rFonts w:ascii="宋体" w:cs="宋体"/>
                <w:szCs w:val="21"/>
                <w:highlight w:val="none"/>
              </w:rPr>
            </w:pPr>
            <w:r>
              <w:rPr>
                <w:highlight w:val="none"/>
              </w:rPr>
              <w:pict>
                <v:line id="直线 6" o:spid="_x0000_s1027" o:spt="20" style="position:absolute;left:0pt;margin-left:169.85pt;margin-top:19.1pt;height:0.05pt;width:84pt;z-index:251659264;mso-width-relative:page;mso-height-relative:page;"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0kJtcAAAAJAQAADwAAAAAAAAABACAAAAAiAAAA&#10;ZHJzL2Rvd25yZXYueG1sUEsBAhQAFAAAAAgAh07iQBHcZ7zPAQAAjwMAAA4AAAAAAAAAAQAgAAAA&#10;JgEAAGRycy9lMm9Eb2MueG1sUEsFBgAAAAAGAAYAWQEAAGcFAAAAAA==&#10;">
                  <v:path arrowok="t"/>
                  <v:fill focussize="0,0"/>
                  <v:stroke/>
                  <v:imagedata o:title=""/>
                  <o:lock v:ext="edit"/>
                </v:line>
              </w:pict>
            </w:r>
            <w:r>
              <w:rPr>
                <w:rFonts w:hint="eastAsia" w:ascii="宋体" w:hAnsi="宋体" w:cs="宋体"/>
                <w:szCs w:val="21"/>
                <w:highlight w:val="none"/>
              </w:rPr>
              <w:t>人民币小写：</w:t>
            </w:r>
          </w:p>
          <w:p>
            <w:pPr>
              <w:spacing w:line="360" w:lineRule="exact"/>
              <w:jc w:val="center"/>
              <w:rPr>
                <w:rFonts w:ascii="宋体" w:cs="宋体"/>
                <w:szCs w:val="21"/>
                <w:highlight w:val="none"/>
                <w:u w:val="single"/>
              </w:rPr>
            </w:pPr>
          </w:p>
        </w:tc>
      </w:tr>
      <w:tr>
        <w:tblPrEx>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r>
      <w:tr>
        <w:tblPrEx>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r>
              <w:rPr>
                <w:rFonts w:hint="eastAsia" w:ascii="宋体" w:hAnsi="宋体" w:cs="宋体"/>
                <w:szCs w:val="21"/>
                <w:highlight w:val="none"/>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highlight w:val="none"/>
              </w:rPr>
            </w:pPr>
            <w:r>
              <w:rPr>
                <w:rFonts w:hint="eastAsia" w:ascii="宋体" w:hAnsi="宋体" w:cs="宋体"/>
                <w:b/>
                <w:szCs w:val="21"/>
                <w:highlight w:val="none"/>
              </w:rPr>
              <w:t>说明：</w:t>
            </w:r>
          </w:p>
          <w:p>
            <w:pPr>
              <w:spacing w:line="360" w:lineRule="exac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、本表投标总价应与</w:t>
            </w:r>
            <w:r>
              <w:rPr>
                <w:rFonts w:hint="eastAsia" w:ascii="宋体" w:hAnsi="宋体" w:cs="宋体"/>
                <w:szCs w:val="21"/>
                <w:highlight w:val="none"/>
                <w:u w:val="single"/>
              </w:rPr>
              <w:t>投标文件中报价表、投标函的总报价一致</w:t>
            </w:r>
            <w:r>
              <w:rPr>
                <w:rFonts w:hint="eastAsia" w:ascii="宋体" w:hAnsi="宋体" w:cs="宋体"/>
                <w:szCs w:val="21"/>
                <w:highlight w:val="none"/>
              </w:rPr>
              <w:t>，不一致者以《投标函》中总报价为准（大小写不一致以大写金额为准），投标人将承担由此造成的一切后果。</w:t>
            </w:r>
          </w:p>
          <w:p>
            <w:pPr>
              <w:spacing w:line="360" w:lineRule="exac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、与本表同时公开唱标的内容包括对其投标文件的修改或撤回通知、投标价折扣声明、其他采购人认为应该宣读的内容等。</w:t>
            </w:r>
          </w:p>
          <w:p>
            <w:pPr>
              <w:spacing w:line="360" w:lineRule="exact"/>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、投标总报价应包含成本、运输、税金、培训、安装调试等一切与之相关费用</w:t>
            </w:r>
            <w:r>
              <w:rPr>
                <w:rFonts w:hint="eastAsia" w:ascii="宋体" w:hAnsi="宋体" w:cs="宋体"/>
                <w:b/>
                <w:szCs w:val="21"/>
                <w:highlight w:val="none"/>
              </w:rPr>
              <w:t>。</w:t>
            </w:r>
          </w:p>
        </w:tc>
      </w:tr>
    </w:tbl>
    <w:p>
      <w:pPr>
        <w:pStyle w:val="5"/>
        <w:spacing w:line="360" w:lineRule="exact"/>
        <w:ind w:left="0" w:leftChars="0" w:firstLine="211" w:firstLineChars="100"/>
        <w:rPr>
          <w:rFonts w:ascii="宋体" w:eastAsia="宋体" w:cs="宋体"/>
          <w:sz w:val="21"/>
          <w:szCs w:val="21"/>
          <w:highlight w:val="none"/>
        </w:rPr>
      </w:pPr>
    </w:p>
    <w:p>
      <w:pPr>
        <w:pStyle w:val="5"/>
        <w:spacing w:line="520" w:lineRule="exact"/>
        <w:ind w:left="0" w:leftChars="0" w:firstLine="210" w:firstLineChars="100"/>
        <w:rPr>
          <w:rFonts w:ascii="宋体" w:eastAsia="宋体" w:cs="宋体"/>
          <w:b w:val="0"/>
          <w:bCs/>
          <w:sz w:val="21"/>
          <w:szCs w:val="21"/>
          <w:highlight w:val="none"/>
        </w:rPr>
      </w:pPr>
      <w:r>
        <w:rPr>
          <w:rFonts w:hint="eastAsia" w:ascii="宋体" w:eastAsia="宋体" w:cs="宋体"/>
          <w:b w:val="0"/>
          <w:bCs/>
          <w:sz w:val="21"/>
          <w:szCs w:val="21"/>
          <w:highlight w:val="none"/>
        </w:rPr>
        <w:t>投标人名称（公章）：</w:t>
      </w:r>
    </w:p>
    <w:p>
      <w:pPr>
        <w:pStyle w:val="5"/>
        <w:spacing w:line="520" w:lineRule="exact"/>
        <w:ind w:left="0" w:leftChars="0" w:firstLine="210" w:firstLineChars="100"/>
        <w:rPr>
          <w:rFonts w:ascii="宋体" w:eastAsia="宋体" w:cs="宋体"/>
          <w:b w:val="0"/>
          <w:bCs/>
          <w:sz w:val="21"/>
          <w:szCs w:val="21"/>
          <w:highlight w:val="none"/>
        </w:rPr>
      </w:pPr>
      <w:r>
        <w:rPr>
          <w:rFonts w:hint="eastAsia" w:ascii="宋体" w:eastAsia="宋体" w:cs="宋体"/>
          <w:b w:val="0"/>
          <w:bCs/>
          <w:sz w:val="21"/>
          <w:szCs w:val="21"/>
          <w:highlight w:val="none"/>
        </w:rPr>
        <w:t>法定代表人或授权委托人签字</w:t>
      </w:r>
      <w:r>
        <w:rPr>
          <w:rFonts w:ascii="宋体" w:eastAsia="宋体" w:cs="宋体"/>
          <w:b w:val="0"/>
          <w:bCs/>
          <w:sz w:val="21"/>
          <w:szCs w:val="21"/>
          <w:highlight w:val="none"/>
        </w:rPr>
        <w:t>:</w:t>
      </w:r>
    </w:p>
    <w:p>
      <w:pPr>
        <w:pStyle w:val="5"/>
        <w:spacing w:line="360" w:lineRule="exact"/>
        <w:rPr>
          <w:rFonts w:ascii="宋体" w:eastAsia="宋体" w:cs="宋体"/>
          <w:sz w:val="21"/>
          <w:szCs w:val="21"/>
          <w:highlight w:val="none"/>
        </w:rPr>
      </w:pPr>
    </w:p>
    <w:p>
      <w:pPr>
        <w:spacing w:line="360" w:lineRule="exact"/>
        <w:rPr>
          <w:rFonts w:ascii="宋体" w:cs="宋体"/>
          <w:szCs w:val="21"/>
          <w:highlight w:val="none"/>
        </w:rPr>
      </w:pPr>
      <w:r>
        <w:rPr>
          <w:rFonts w:hint="eastAsia" w:ascii="宋体" w:hAnsi="宋体" w:cs="宋体"/>
          <w:szCs w:val="21"/>
          <w:highlight w:val="none"/>
        </w:rPr>
        <w:t>年月日</w:t>
      </w:r>
    </w:p>
    <w:p>
      <w:pPr>
        <w:spacing w:line="360" w:lineRule="exact"/>
        <w:outlineLvl w:val="1"/>
        <w:rPr>
          <w:rFonts w:ascii="宋体" w:cs="宋体"/>
          <w:szCs w:val="21"/>
          <w:highlight w:val="none"/>
        </w:rPr>
      </w:pPr>
    </w:p>
    <w:p>
      <w:pPr>
        <w:spacing w:line="580" w:lineRule="exact"/>
        <w:rPr>
          <w:rFonts w:ascii="仿宋_GB2312" w:eastAsia="仿宋_GB2312"/>
          <w:b/>
          <w:bCs/>
          <w:szCs w:val="21"/>
          <w:highlight w:val="none"/>
        </w:rPr>
      </w:pPr>
      <w:r>
        <w:rPr>
          <w:rFonts w:hint="eastAsia"/>
          <w:b/>
          <w:bCs/>
          <w:szCs w:val="21"/>
          <w:highlight w:val="none"/>
        </w:rPr>
        <w:t>说明：第二轮报价表加盖公章后现场填写，然后交与谈判小组。</w:t>
      </w:r>
    </w:p>
    <w:p>
      <w:pPr>
        <w:pStyle w:val="3"/>
        <w:spacing w:line="360" w:lineRule="exact"/>
        <w:rPr>
          <w:rFonts w:ascii="宋体" w:eastAsia="宋体"/>
          <w:highlight w:val="none"/>
        </w:rPr>
      </w:pPr>
    </w:p>
    <w:p>
      <w:pPr>
        <w:pStyle w:val="3"/>
        <w:spacing w:line="360" w:lineRule="exact"/>
        <w:rPr>
          <w:rFonts w:ascii="宋体" w:eastAsia="宋体"/>
          <w:highlight w:val="none"/>
        </w:rPr>
      </w:pPr>
    </w:p>
    <w:p>
      <w:pPr>
        <w:rPr>
          <w:rFonts w:ascii="宋体"/>
          <w:highlight w:val="none"/>
        </w:rPr>
      </w:pPr>
    </w:p>
    <w:p>
      <w:pPr>
        <w:rPr>
          <w:rFonts w:ascii="宋体"/>
          <w:highlight w:val="none"/>
        </w:rPr>
      </w:pPr>
    </w:p>
    <w:p>
      <w:pPr>
        <w:rPr>
          <w:rFonts w:ascii="宋体"/>
          <w:highlight w:val="none"/>
        </w:rPr>
      </w:pPr>
    </w:p>
    <w:p>
      <w:pPr>
        <w:pStyle w:val="3"/>
        <w:spacing w:line="360" w:lineRule="exact"/>
        <w:rPr>
          <w:rFonts w:ascii="宋体" w:eastAsia="宋体"/>
          <w:highlight w:val="none"/>
        </w:rPr>
      </w:pPr>
    </w:p>
    <w:p>
      <w:pPr>
        <w:pStyle w:val="3"/>
        <w:spacing w:line="360" w:lineRule="exact"/>
        <w:rPr>
          <w:rFonts w:ascii="宋体" w:eastAsia="宋体"/>
          <w:sz w:val="30"/>
          <w:szCs w:val="30"/>
          <w:highlight w:val="none"/>
        </w:rPr>
      </w:pPr>
      <w:r>
        <w:rPr>
          <w:rFonts w:hint="eastAsia" w:ascii="宋体" w:eastAsia="宋体"/>
          <w:sz w:val="30"/>
          <w:szCs w:val="30"/>
          <w:highlight w:val="none"/>
        </w:rPr>
        <w:t>十三、资 格 证 明 文 件</w:t>
      </w:r>
    </w:p>
    <w:p>
      <w:pPr>
        <w:rPr>
          <w:color w:val="000000" w:themeColor="text1"/>
          <w:highlight w:val="none"/>
        </w:rPr>
      </w:pPr>
    </w:p>
    <w:p>
      <w:pPr>
        <w:spacing w:line="600" w:lineRule="exact"/>
        <w:rPr>
          <w:rFonts w:ascii="宋体" w:hAnsi="宋体"/>
          <w:color w:val="000000" w:themeColor="text1"/>
          <w:szCs w:val="21"/>
          <w:highlight w:val="none"/>
        </w:rPr>
      </w:pP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1、营业执照（副本）、税务登记证（副本）、组织机构代码证（副本）或（三证合一的营业执照）</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2、近期依法缴纳社会保障资金的证明；</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3、近期依法缴纳税收的证明（完税证明）；</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4、近期财务报告或财务报表；</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5、参加政府采购活动前三年内，在经营活动中没有重大违法记录声明；</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6、银行转账凭证复印件；</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7、法定代表人身份证复印件或法人授权委托书及本人身份证复印件；</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8、供应商提供的产品须为中国档案学会档案密集存储设备定点生产企业（有效期内）生产的产品：</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9、供应商提供的产品需为中国环境标志产品认证（十环认证）（有效期内）：</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10、供应商须通过ISO9001质量管理体系认证、ISO14001环境管理体系认证、GB/T28001职业健康安全管理体系认证（有效期内）；</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11、供应商提供的产品需具有国家塑料机械产品质量监督检验中心出具的检验报告（有效期内）：</w:t>
      </w:r>
    </w:p>
    <w:p>
      <w:pPr>
        <w:spacing w:line="360" w:lineRule="exact"/>
        <w:ind w:firstLine="315" w:firstLineChars="150"/>
        <w:rPr>
          <w:rFonts w:ascii="宋体" w:hAnsi="宋体"/>
          <w:bCs/>
          <w:color w:val="000000" w:themeColor="text1"/>
          <w:szCs w:val="21"/>
          <w:highlight w:val="none"/>
        </w:rPr>
      </w:pPr>
      <w:r>
        <w:rPr>
          <w:rFonts w:hint="eastAsia" w:ascii="宋体" w:hAnsi="宋体"/>
          <w:bCs/>
          <w:color w:val="000000" w:themeColor="text1"/>
          <w:szCs w:val="21"/>
          <w:highlight w:val="none"/>
        </w:rPr>
        <w:t>12、投标单位认为应附的其他证明材料.</w:t>
      </w:r>
    </w:p>
    <w:p>
      <w:pPr>
        <w:spacing w:line="360" w:lineRule="exact"/>
        <w:ind w:firstLine="315" w:firstLineChars="150"/>
        <w:rPr>
          <w:rFonts w:ascii="宋体" w:hAnsi="宋体"/>
          <w:bCs/>
          <w:color w:val="000000" w:themeColor="text1"/>
          <w:szCs w:val="21"/>
          <w:highlight w:val="none"/>
        </w:rPr>
      </w:pPr>
    </w:p>
    <w:p>
      <w:pPr>
        <w:spacing w:line="360" w:lineRule="exact"/>
        <w:ind w:firstLine="316" w:firstLineChars="150"/>
        <w:rPr>
          <w:rFonts w:ascii="宋体" w:hAnsi="宋体"/>
          <w:b/>
          <w:color w:val="000000" w:themeColor="text1"/>
          <w:szCs w:val="21"/>
          <w:highlight w:val="none"/>
        </w:rPr>
      </w:pPr>
      <w:r>
        <w:rPr>
          <w:rFonts w:hint="eastAsia" w:ascii="宋体" w:hAnsi="宋体"/>
          <w:b/>
          <w:color w:val="000000" w:themeColor="text1"/>
          <w:szCs w:val="21"/>
          <w:highlight w:val="none"/>
        </w:rPr>
        <w:t>以上复印件必须加盖单位公章</w:t>
      </w:r>
    </w:p>
    <w:p>
      <w:pPr>
        <w:pStyle w:val="3"/>
        <w:spacing w:line="360" w:lineRule="exact"/>
        <w:rPr>
          <w:rFonts w:ascii="宋体" w:eastAsia="宋体"/>
          <w:sz w:val="21"/>
          <w:szCs w:val="21"/>
          <w:highlight w:val="none"/>
        </w:rPr>
      </w:pPr>
      <w:r>
        <w:rPr>
          <w:rFonts w:ascii="宋体" w:eastAsia="宋体"/>
          <w:color w:val="000000" w:themeColor="text1"/>
          <w:sz w:val="21"/>
          <w:szCs w:val="21"/>
          <w:highlight w:val="none"/>
        </w:rPr>
        <w:br w:type="page"/>
      </w:r>
    </w:p>
    <w:p>
      <w:pPr>
        <w:pStyle w:val="3"/>
        <w:spacing w:line="360" w:lineRule="exact"/>
        <w:rPr>
          <w:rFonts w:ascii="宋体" w:eastAsia="宋体"/>
          <w:highlight w:val="none"/>
        </w:rPr>
      </w:pPr>
    </w:p>
    <w:p>
      <w:pPr>
        <w:rPr>
          <w:rFonts w:ascii="宋体"/>
          <w:highlight w:val="none"/>
        </w:rPr>
      </w:pPr>
    </w:p>
    <w:p>
      <w:pPr>
        <w:rPr>
          <w:rFonts w:ascii="宋体"/>
          <w:highlight w:val="none"/>
        </w:rPr>
      </w:pPr>
    </w:p>
    <w:p>
      <w:pPr>
        <w:rPr>
          <w:highlight w:val="none"/>
        </w:rPr>
      </w:pPr>
    </w:p>
    <w:p>
      <w:pPr>
        <w:pStyle w:val="3"/>
        <w:spacing w:line="360" w:lineRule="exact"/>
        <w:rPr>
          <w:rFonts w:ascii="宋体" w:eastAsia="宋体"/>
          <w:highlight w:val="none"/>
        </w:rPr>
      </w:pPr>
      <w:r>
        <w:rPr>
          <w:rFonts w:hint="eastAsia" w:ascii="宋体" w:eastAsia="宋体"/>
          <w:highlight w:val="none"/>
        </w:rPr>
        <w:t>十四、投标单位认为应附的其他证明材料</w:t>
      </w:r>
    </w:p>
    <w:p>
      <w:pPr>
        <w:spacing w:line="560" w:lineRule="exact"/>
        <w:rPr>
          <w:highlight w:val="none"/>
        </w:rPr>
      </w:pPr>
    </w:p>
    <w:p>
      <w:pPr>
        <w:spacing w:line="560" w:lineRule="exact"/>
        <w:ind w:firstLine="315" w:firstLineChars="150"/>
        <w:rPr>
          <w:highlight w:val="none"/>
        </w:rPr>
      </w:pPr>
    </w:p>
    <w:p>
      <w:pPr>
        <w:spacing w:line="560" w:lineRule="exact"/>
        <w:ind w:firstLine="315" w:firstLineChars="150"/>
        <w:rPr>
          <w:highlight w:val="none"/>
        </w:rPr>
      </w:pPr>
    </w:p>
    <w:p>
      <w:pPr>
        <w:spacing w:line="560" w:lineRule="exact"/>
        <w:ind w:firstLine="315" w:firstLineChars="150"/>
        <w:rPr>
          <w:highlight w:val="none"/>
        </w:rPr>
      </w:pPr>
    </w:p>
    <w:p>
      <w:pPr>
        <w:spacing w:line="560" w:lineRule="exact"/>
        <w:ind w:firstLine="315" w:firstLineChars="150"/>
        <w:rPr>
          <w:highlight w:val="none"/>
        </w:rPr>
      </w:pPr>
    </w:p>
    <w:p>
      <w:pPr>
        <w:spacing w:line="560" w:lineRule="exact"/>
        <w:ind w:firstLine="315" w:firstLineChars="150"/>
        <w:rPr>
          <w:highlight w:val="none"/>
        </w:rPr>
      </w:pPr>
    </w:p>
    <w:p>
      <w:pPr>
        <w:rPr>
          <w:rFonts w:ascii="宋体" w:cs="宋体"/>
          <w:szCs w:val="21"/>
          <w:highlight w:val="none"/>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_5b8b_4f53">
    <w:altName w:val="Times New Roman"/>
    <w:panose1 w:val="00000000000000000000"/>
    <w:charset w:val="01"/>
    <w:family w:val="roman"/>
    <w:pitch w:val="default"/>
    <w:sig w:usb0="00000000" w:usb1="00000000" w:usb2="00000000" w:usb3="00000000" w:csb0="00040001" w:csb1="00000000"/>
  </w:font>
  <w:font w:name="方正黑体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line id="Line 1" o:spid="_x0000_s2049" o:spt="20" style="position:absolute;left:0pt;margin-left:0pt;margin-top:3.6pt;height:0.05pt;width:441pt;z-index:1024;mso-width-relative:page;mso-height-relative:page;" coordsize="21600,21600" o:gfxdata="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j8dTv0gAAAAQBAAAPAAAAAAAAAAEAIAAAACIAAABkcnMvZG93bnJldi54bWxQSwEC&#10;FAAUAAAACACHTuJAwCx178EBAACNAwAADgAAAAAAAAABACAAAAAhAQAAZHJzL2Uyb0RvYy54bWxQ&#10;SwUGAAAAAAYABgBZAQAAVAUAAAAA&#10;">
          <v:path arrowok="t"/>
          <v:fill focussize="0,0"/>
          <v:stroke/>
          <v:imagedata o:title=""/>
          <o:lock v:ext="edit"/>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35</w:t>
    </w:r>
    <w: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BD59"/>
    <w:multiLevelType w:val="singleLevel"/>
    <w:tmpl w:val="5847BD59"/>
    <w:lvl w:ilvl="0" w:tentative="0">
      <w:start w:val="3"/>
      <w:numFmt w:val="chineseCounting"/>
      <w:suff w:val="space"/>
      <w:lvlText w:val="第%1章"/>
      <w:lvlJc w:val="left"/>
    </w:lvl>
  </w:abstractNum>
  <w:abstractNum w:abstractNumId="1">
    <w:nsid w:val="5969AEBC"/>
    <w:multiLevelType w:val="singleLevel"/>
    <w:tmpl w:val="5969AEBC"/>
    <w:lvl w:ilvl="0" w:tentative="0">
      <w:start w:val="15"/>
      <w:numFmt w:val="chineseCounting"/>
      <w:suff w:val="nothing"/>
      <w:lvlText w:val="（%1）"/>
      <w:lvlJc w:val="left"/>
    </w:lvl>
  </w:abstractNum>
  <w:abstractNum w:abstractNumId="2">
    <w:nsid w:val="5998FC92"/>
    <w:multiLevelType w:val="singleLevel"/>
    <w:tmpl w:val="5998FC92"/>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2A6"/>
    <w:rsid w:val="001B4725"/>
    <w:rsid w:val="001C2EF1"/>
    <w:rsid w:val="0020702D"/>
    <w:rsid w:val="003B5352"/>
    <w:rsid w:val="003F272E"/>
    <w:rsid w:val="00412CD2"/>
    <w:rsid w:val="0042156E"/>
    <w:rsid w:val="00423023"/>
    <w:rsid w:val="00454AB5"/>
    <w:rsid w:val="005917B4"/>
    <w:rsid w:val="005B2991"/>
    <w:rsid w:val="0065569C"/>
    <w:rsid w:val="006F72A6"/>
    <w:rsid w:val="00796F55"/>
    <w:rsid w:val="007E6485"/>
    <w:rsid w:val="00880B66"/>
    <w:rsid w:val="00A46840"/>
    <w:rsid w:val="00C01D12"/>
    <w:rsid w:val="00C26693"/>
    <w:rsid w:val="00EA15C6"/>
    <w:rsid w:val="00F4731B"/>
    <w:rsid w:val="00F55C02"/>
    <w:rsid w:val="00FF64C2"/>
    <w:rsid w:val="022B461A"/>
    <w:rsid w:val="079065CE"/>
    <w:rsid w:val="08446880"/>
    <w:rsid w:val="0CB72E2A"/>
    <w:rsid w:val="0D234959"/>
    <w:rsid w:val="1499646B"/>
    <w:rsid w:val="14C26C35"/>
    <w:rsid w:val="17FD1A00"/>
    <w:rsid w:val="1A36019E"/>
    <w:rsid w:val="1BAD7195"/>
    <w:rsid w:val="251105FA"/>
    <w:rsid w:val="28897FF6"/>
    <w:rsid w:val="2A2D6962"/>
    <w:rsid w:val="2A97237E"/>
    <w:rsid w:val="2C810448"/>
    <w:rsid w:val="2C8C7DE6"/>
    <w:rsid w:val="34F75E16"/>
    <w:rsid w:val="36557BFF"/>
    <w:rsid w:val="47500D84"/>
    <w:rsid w:val="4B2524C1"/>
    <w:rsid w:val="4EDC5C1A"/>
    <w:rsid w:val="536D61F1"/>
    <w:rsid w:val="544C482F"/>
    <w:rsid w:val="5EF311A0"/>
    <w:rsid w:val="63214CC5"/>
    <w:rsid w:val="638E74A7"/>
    <w:rsid w:val="6BC22F74"/>
    <w:rsid w:val="6C3F6A00"/>
    <w:rsid w:val="6F93299C"/>
    <w:rsid w:val="70712E9C"/>
    <w:rsid w:val="735806E1"/>
    <w:rsid w:val="75F25E26"/>
    <w:rsid w:val="79712662"/>
    <w:rsid w:val="7C192CC6"/>
    <w:rsid w:val="7C8C683B"/>
    <w:rsid w:val="7EF32B77"/>
    <w:rsid w:val="7F980A3C"/>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8"/>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9"/>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qFormat/>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0"/>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1"/>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2"/>
    <w:qFormat/>
    <w:uiPriority w:val="99"/>
    <w:pPr>
      <w:ind w:left="100" w:leftChars="25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paragraph" w:customStyle="1" w:styleId="25">
    <w:name w:val="_Style 43"/>
    <w:basedOn w:val="1"/>
    <w:qFormat/>
    <w:uiPriority w:val="99"/>
  </w:style>
  <w:style w:type="paragraph" w:customStyle="1" w:styleId="26">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7">
    <w:name w:val="_Style 2"/>
    <w:basedOn w:val="1"/>
    <w:qFormat/>
    <w:uiPriority w:val="99"/>
    <w:pPr>
      <w:ind w:firstLine="420" w:firstLineChars="200"/>
    </w:pPr>
  </w:style>
  <w:style w:type="character" w:customStyle="1" w:styleId="28">
    <w:name w:val="标题 1 Char"/>
    <w:basedOn w:val="21"/>
    <w:link w:val="2"/>
    <w:qFormat/>
    <w:uiPriority w:val="9"/>
    <w:rPr>
      <w:rFonts w:cs="黑体"/>
      <w:b/>
      <w:bCs/>
      <w:kern w:val="44"/>
      <w:sz w:val="44"/>
      <w:szCs w:val="44"/>
    </w:rPr>
  </w:style>
  <w:style w:type="character" w:customStyle="1" w:styleId="29">
    <w:name w:val="标题 2 Char"/>
    <w:basedOn w:val="21"/>
    <w:link w:val="3"/>
    <w:qFormat/>
    <w:uiPriority w:val="9"/>
    <w:rPr>
      <w:rFonts w:ascii="Cambria" w:hAnsi="Cambria" w:eastAsia="宋体" w:cs="黑体"/>
      <w:b/>
      <w:bCs/>
      <w:sz w:val="32"/>
      <w:szCs w:val="32"/>
    </w:rPr>
  </w:style>
  <w:style w:type="character" w:customStyle="1" w:styleId="30">
    <w:name w:val="正文文本缩进 Char"/>
    <w:basedOn w:val="21"/>
    <w:link w:val="5"/>
    <w:qFormat/>
    <w:uiPriority w:val="99"/>
    <w:rPr>
      <w:rFonts w:cs="黑体"/>
      <w:szCs w:val="24"/>
    </w:rPr>
  </w:style>
  <w:style w:type="character" w:customStyle="1" w:styleId="31">
    <w:name w:val="纯文本 Char"/>
    <w:basedOn w:val="21"/>
    <w:link w:val="8"/>
    <w:qFormat/>
    <w:uiPriority w:val="99"/>
    <w:rPr>
      <w:rFonts w:ascii="宋体" w:hAnsi="Courier New" w:cs="Courier New"/>
      <w:szCs w:val="21"/>
    </w:rPr>
  </w:style>
  <w:style w:type="character" w:customStyle="1" w:styleId="32">
    <w:name w:val="日期 Char"/>
    <w:basedOn w:val="21"/>
    <w:link w:val="10"/>
    <w:qFormat/>
    <w:uiPriority w:val="99"/>
    <w:rPr>
      <w:rFonts w:cs="黑体"/>
      <w:kern w:val="2"/>
      <w:sz w:val="24"/>
      <w:szCs w:val="24"/>
    </w:rPr>
  </w:style>
  <w:style w:type="character" w:customStyle="1" w:styleId="33">
    <w:name w:val="批注框文本 Char"/>
    <w:basedOn w:val="21"/>
    <w:link w:val="11"/>
    <w:qFormat/>
    <w:uiPriority w:val="99"/>
    <w:rPr>
      <w:rFonts w:eastAsia="宋体" w:cs="黑体"/>
      <w:kern w:val="2"/>
      <w:sz w:val="18"/>
      <w:szCs w:val="18"/>
    </w:rPr>
  </w:style>
  <w:style w:type="character" w:customStyle="1" w:styleId="34">
    <w:name w:val="页脚 Char"/>
    <w:basedOn w:val="21"/>
    <w:link w:val="12"/>
    <w:qFormat/>
    <w:uiPriority w:val="99"/>
    <w:rPr>
      <w:rFonts w:cs="黑体"/>
      <w:sz w:val="18"/>
      <w:szCs w:val="18"/>
    </w:rPr>
  </w:style>
  <w:style w:type="character" w:customStyle="1" w:styleId="35">
    <w:name w:val="页眉 Char"/>
    <w:basedOn w:val="21"/>
    <w:link w:val="13"/>
    <w:qFormat/>
    <w:uiPriority w:val="99"/>
    <w:rPr>
      <w:rFonts w:cs="黑体"/>
      <w:sz w:val="18"/>
      <w:szCs w:val="18"/>
    </w:rPr>
  </w:style>
  <w:style w:type="paragraph" w:customStyle="1" w:styleId="36">
    <w:name w:val="Table Paragraph"/>
    <w:basedOn w:val="1"/>
    <w:qFormat/>
    <w:uiPriority w:val="1"/>
    <w:pPr>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35</Pages>
  <Words>2947</Words>
  <Characters>16798</Characters>
  <Lines>139</Lines>
  <Paragraphs>39</Paragraphs>
  <ScaleCrop>false</ScaleCrop>
  <LinksUpToDate>false</LinksUpToDate>
  <CharactersWithSpaces>19706</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CGJL</cp:lastModifiedBy>
  <cp:lastPrinted>2017-08-21T08:58:00Z</cp:lastPrinted>
  <dcterms:modified xsi:type="dcterms:W3CDTF">2017-08-23T08:33:00Z</dcterms:modified>
  <dc:title>温县水质检测中心仪器设备购置项目 </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