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宋体"/>
          <w:sz w:val="48"/>
          <w:szCs w:val="48"/>
          <w:u w:val="single"/>
        </w:rPr>
      </w:pPr>
    </w:p>
    <w:p>
      <w:pPr>
        <w:jc w:val="center"/>
        <w:rPr>
          <w:rFonts w:ascii="宋体"/>
          <w:b/>
          <w:bCs/>
          <w:sz w:val="48"/>
          <w:szCs w:val="48"/>
        </w:rPr>
      </w:pPr>
    </w:p>
    <w:p>
      <w:pPr>
        <w:jc w:val="center"/>
        <w:rPr>
          <w:rFonts w:ascii="楷体_GB2312" w:eastAsia="楷体_GB2312"/>
          <w:b/>
          <w:bCs/>
          <w:sz w:val="48"/>
          <w:szCs w:val="48"/>
        </w:rPr>
      </w:pPr>
      <w:r>
        <w:rPr>
          <w:rFonts w:hint="eastAsia" w:ascii="宋体" w:hAnsi="宋体"/>
          <w:b/>
          <w:bCs/>
          <w:sz w:val="48"/>
          <w:szCs w:val="48"/>
        </w:rPr>
        <w:t>温县公安局政法装备采购项目</w:t>
      </w: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r>
        <w:rPr>
          <w:rFonts w:hint="eastAsia" w:ascii="宋体" w:hAnsi="宋体" w:cs="宋体"/>
          <w:b/>
          <w:bCs/>
          <w:sz w:val="72"/>
          <w:szCs w:val="72"/>
        </w:rPr>
        <w:t>竞争性谈判文件</w:t>
      </w:r>
    </w:p>
    <w:p>
      <w:pPr>
        <w:jc w:val="center"/>
        <w:rPr>
          <w:rFonts w:ascii="宋体" w:hAnsi="宋体"/>
          <w:b/>
          <w:bCs/>
          <w:sz w:val="24"/>
        </w:rPr>
      </w:pPr>
      <w:r>
        <w:rPr>
          <w:rFonts w:hint="eastAsia" w:ascii="宋体" w:hAnsi="宋体"/>
          <w:b/>
          <w:bCs/>
          <w:sz w:val="24"/>
        </w:rPr>
        <w:t>交易编号：温交易【</w:t>
      </w:r>
      <w:r>
        <w:rPr>
          <w:rFonts w:ascii="宋体" w:hAnsi="宋体"/>
          <w:b/>
          <w:bCs/>
          <w:sz w:val="24"/>
        </w:rPr>
        <w:t>2016</w:t>
      </w:r>
      <w:r>
        <w:rPr>
          <w:rFonts w:hint="eastAsia" w:ascii="宋体" w:hAnsi="宋体"/>
          <w:b/>
          <w:bCs/>
          <w:sz w:val="24"/>
        </w:rPr>
        <w:t>】306号</w:t>
      </w:r>
    </w:p>
    <w:p>
      <w:pPr>
        <w:jc w:val="center"/>
        <w:rPr>
          <w:rFonts w:ascii="宋体" w:hAnsi="宋体"/>
          <w:b/>
          <w:bCs/>
          <w:sz w:val="24"/>
        </w:rPr>
      </w:pPr>
      <w:r>
        <w:rPr>
          <w:rFonts w:hint="eastAsia" w:ascii="宋体" w:hAnsi="宋体"/>
          <w:b/>
          <w:bCs/>
          <w:sz w:val="24"/>
        </w:rPr>
        <w:t>采购编号：温政采【2016】286号</w:t>
      </w:r>
    </w:p>
    <w:p>
      <w:pPr>
        <w:jc w:val="center"/>
        <w:rPr>
          <w:rFonts w:ascii="黑体" w:eastAsia="黑体"/>
          <w:b/>
          <w:bCs/>
          <w:sz w:val="52"/>
          <w:szCs w:val="52"/>
        </w:rPr>
      </w:pPr>
    </w:p>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ind w:firstLine="1702" w:firstLineChars="565"/>
        <w:rPr>
          <w:rFonts w:hAnsi="宋体"/>
          <w:sz w:val="30"/>
          <w:szCs w:val="30"/>
        </w:rPr>
      </w:pPr>
      <w:r>
        <w:rPr>
          <w:rFonts w:hint="eastAsia" w:hAnsi="宋体"/>
          <w:b/>
          <w:sz w:val="30"/>
          <w:szCs w:val="30"/>
        </w:rPr>
        <w:t>采购人</w:t>
      </w:r>
      <w:r>
        <w:rPr>
          <w:rFonts w:hAnsi="宋体"/>
          <w:b/>
          <w:sz w:val="30"/>
          <w:szCs w:val="30"/>
        </w:rPr>
        <w:t>:</w:t>
      </w:r>
      <w:r>
        <w:rPr>
          <w:rFonts w:hint="eastAsia" w:hAnsi="宋体"/>
          <w:b/>
          <w:sz w:val="30"/>
          <w:szCs w:val="30"/>
          <w:u w:val="single" w:color="auto"/>
          <w:lang w:val="en-US" w:eastAsia="zh-CN"/>
        </w:rPr>
        <w:t xml:space="preserve">      </w:t>
      </w:r>
      <w:r>
        <w:rPr>
          <w:rFonts w:hint="eastAsia" w:hAnsi="宋体"/>
          <w:b/>
          <w:bCs/>
          <w:kern w:val="0"/>
          <w:sz w:val="30"/>
          <w:szCs w:val="30"/>
          <w:u w:val="single"/>
        </w:rPr>
        <w:t>温县公安局</w:t>
      </w:r>
      <w:r>
        <w:rPr>
          <w:rFonts w:hint="eastAsia" w:hAnsi="宋体"/>
          <w:b/>
          <w:bCs/>
          <w:kern w:val="0"/>
          <w:sz w:val="30"/>
          <w:szCs w:val="30"/>
          <w:u w:val="single"/>
          <w:lang w:val="en-US" w:eastAsia="zh-CN"/>
        </w:rPr>
        <w:t xml:space="preserve">            </w:t>
      </w:r>
      <w:r>
        <w:rPr>
          <w:rFonts w:hint="eastAsia" w:hAnsi="宋体"/>
          <w:b/>
          <w:bCs/>
          <w:kern w:val="0"/>
          <w:sz w:val="30"/>
          <w:szCs w:val="30"/>
          <w:lang w:val="en-US" w:eastAsia="zh-CN"/>
        </w:rPr>
        <w:t xml:space="preserve">        </w:t>
      </w:r>
    </w:p>
    <w:p>
      <w:pPr>
        <w:pStyle w:val="8"/>
        <w:ind w:firstLine="1702" w:firstLineChars="565"/>
        <w:rPr>
          <w:rFonts w:hAnsi="宋体"/>
          <w:b/>
          <w:sz w:val="30"/>
          <w:szCs w:val="30"/>
          <w:u w:val="single"/>
        </w:rPr>
      </w:pPr>
      <w:r>
        <w:rPr>
          <w:rFonts w:hint="eastAsia" w:hAnsi="宋体"/>
          <w:b/>
          <w:sz w:val="30"/>
          <w:szCs w:val="30"/>
        </w:rPr>
        <w:t>代理机构</w:t>
      </w:r>
      <w:r>
        <w:rPr>
          <w:rFonts w:hAnsi="宋体"/>
          <w:b/>
          <w:sz w:val="30"/>
          <w:szCs w:val="30"/>
        </w:rPr>
        <w:t>:</w:t>
      </w:r>
      <w:r>
        <w:rPr>
          <w:rFonts w:hint="eastAsia" w:hAnsi="宋体"/>
          <w:b/>
          <w:sz w:val="30"/>
          <w:szCs w:val="30"/>
          <w:u w:val="single"/>
        </w:rPr>
        <w:t>河南省城建建设管理有限公司</w:t>
      </w:r>
      <w:r>
        <w:rPr>
          <w:rFonts w:hint="eastAsia" w:hAnsi="宋体"/>
          <w:b/>
          <w:sz w:val="30"/>
          <w:szCs w:val="30"/>
          <w:u w:val="single"/>
          <w:lang w:val="en-US" w:eastAsia="zh-CN"/>
        </w:rPr>
        <w:t xml:space="preserve"> </w:t>
      </w:r>
    </w:p>
    <w:p>
      <w:pPr>
        <w:spacing w:line="440" w:lineRule="exact"/>
        <w:ind w:firstLine="1702" w:firstLineChars="565"/>
        <w:rPr>
          <w:rFonts w:ascii="宋体"/>
          <w:sz w:val="30"/>
          <w:szCs w:val="30"/>
          <w:u w:val="single"/>
        </w:rPr>
      </w:pPr>
      <w:r>
        <w:rPr>
          <w:rFonts w:hint="eastAsia" w:ascii="宋体" w:hAnsi="宋体"/>
          <w:b/>
          <w:sz w:val="30"/>
          <w:szCs w:val="30"/>
        </w:rPr>
        <w:t>日</w:t>
      </w:r>
      <w:r>
        <w:rPr>
          <w:rFonts w:hint="eastAsia" w:ascii="宋体" w:hAnsi="宋体"/>
          <w:b/>
          <w:sz w:val="30"/>
          <w:szCs w:val="30"/>
          <w:lang w:val="en-US" w:eastAsia="zh-CN"/>
        </w:rPr>
        <w:t xml:space="preserve">   </w:t>
      </w:r>
      <w:r>
        <w:rPr>
          <w:rFonts w:hint="eastAsia" w:ascii="宋体" w:hAnsi="宋体"/>
          <w:b/>
          <w:sz w:val="30"/>
          <w:szCs w:val="30"/>
        </w:rPr>
        <w:t>期：</w:t>
      </w:r>
      <w:r>
        <w:rPr>
          <w:rFonts w:hint="eastAsia" w:ascii="宋体" w:hAnsi="宋体"/>
          <w:b/>
          <w:sz w:val="30"/>
          <w:szCs w:val="30"/>
          <w:u w:val="single" w:color="auto"/>
          <w:lang w:val="en-US" w:eastAsia="zh-CN"/>
        </w:rPr>
        <w:t xml:space="preserve">      </w:t>
      </w:r>
      <w:r>
        <w:rPr>
          <w:rFonts w:hint="eastAsia" w:ascii="宋体" w:hAnsi="宋体"/>
          <w:b/>
          <w:sz w:val="30"/>
          <w:szCs w:val="30"/>
          <w:u w:val="single"/>
        </w:rPr>
        <w:t>二</w:t>
      </w:r>
      <w:r>
        <w:rPr>
          <w:rFonts w:hint="eastAsia" w:ascii="宋体" w:hAnsi="宋体" w:cs="宋体"/>
          <w:b/>
          <w:sz w:val="30"/>
          <w:szCs w:val="30"/>
          <w:u w:val="single"/>
        </w:rPr>
        <w:t>〇</w:t>
      </w:r>
      <w:r>
        <w:rPr>
          <w:rFonts w:hint="eastAsia" w:ascii="宋体" w:hAnsi="宋体"/>
          <w:b/>
          <w:sz w:val="30"/>
          <w:szCs w:val="30"/>
          <w:u w:val="single"/>
        </w:rPr>
        <w:t>一六年十二月</w:t>
      </w:r>
      <w:r>
        <w:rPr>
          <w:rFonts w:hint="eastAsia" w:ascii="宋体" w:hAnsi="宋体"/>
          <w:b/>
          <w:sz w:val="30"/>
          <w:szCs w:val="30"/>
          <w:u w:val="single"/>
          <w:lang w:val="en-US" w:eastAsia="zh-CN"/>
        </w:rPr>
        <w:t xml:space="preserve">    </w:t>
      </w:r>
      <w:r>
        <w:rPr>
          <w:rFonts w:hint="eastAsia" w:ascii="宋体" w:hAnsi="宋体"/>
          <w:b/>
          <w:sz w:val="30"/>
          <w:szCs w:val="30"/>
          <w:lang w:val="en-US" w:eastAsia="zh-CN"/>
        </w:rPr>
        <w:t xml:space="preserve">        </w:t>
      </w:r>
    </w:p>
    <w:p>
      <w:pPr>
        <w:tabs>
          <w:tab w:val="left" w:pos="2310"/>
        </w:tabs>
        <w:spacing w:line="360" w:lineRule="exact"/>
        <w:rPr>
          <w:rFonts w:ascii="宋体"/>
          <w:szCs w:val="21"/>
        </w:rPr>
      </w:pPr>
      <w:r>
        <w:rPr>
          <w:rFonts w:ascii="宋体"/>
          <w:szCs w:val="21"/>
        </w:rPr>
        <w:tab/>
      </w:r>
    </w:p>
    <w:p>
      <w:pPr>
        <w:pStyle w:val="2"/>
        <w:spacing w:line="360" w:lineRule="auto"/>
        <w:rPr>
          <w:rFonts w:ascii="宋体" w:eastAsia="宋体" w:cs="宋体"/>
          <w:sz w:val="44"/>
          <w:szCs w:val="44"/>
        </w:rPr>
      </w:pPr>
      <w:bookmarkStart w:id="0" w:name="_Toc430613402"/>
      <w:bookmarkStart w:id="1" w:name="_Toc9766"/>
    </w:p>
    <w:p>
      <w:pPr>
        <w:pStyle w:val="2"/>
        <w:spacing w:line="360" w:lineRule="auto"/>
        <w:rPr>
          <w:rFonts w:ascii="宋体" w:eastAsia="宋体" w:cs="宋体"/>
        </w:rPr>
      </w:pPr>
      <w:r>
        <w:rPr>
          <w:rFonts w:hint="eastAsia" w:ascii="宋体" w:eastAsia="宋体" w:cs="宋体"/>
        </w:rPr>
        <w:t>第一章竞争性谈判公告</w:t>
      </w:r>
      <w:bookmarkEnd w:id="0"/>
      <w:bookmarkEnd w:id="1"/>
    </w:p>
    <w:p>
      <w:pPr>
        <w:spacing w:line="420" w:lineRule="exact"/>
        <w:ind w:firstLine="562" w:firstLineChars="200"/>
        <w:jc w:val="center"/>
        <w:rPr>
          <w:rFonts w:ascii="宋体" w:cs="宋体"/>
          <w:b/>
          <w:sz w:val="28"/>
          <w:szCs w:val="28"/>
        </w:rPr>
      </w:pPr>
      <w:bookmarkStart w:id="114" w:name="_GoBack"/>
      <w:r>
        <w:rPr>
          <w:rFonts w:hint="eastAsia" w:ascii="宋体" w:hAnsi="宋体" w:cs="宋体"/>
          <w:b/>
          <w:sz w:val="28"/>
          <w:szCs w:val="28"/>
        </w:rPr>
        <w:t>温县公安局政法装备采购项目竞争性谈判公告</w:t>
      </w:r>
    </w:p>
    <w:p>
      <w:pPr>
        <w:spacing w:line="420" w:lineRule="exact"/>
        <w:ind w:firstLine="420" w:firstLineChars="200"/>
        <w:rPr>
          <w:rFonts w:ascii="宋体" w:cs="宋体"/>
          <w:color w:val="000000"/>
          <w:szCs w:val="21"/>
        </w:rPr>
      </w:pPr>
      <w:r>
        <w:rPr>
          <w:rFonts w:hint="eastAsia" w:ascii="宋体" w:hAnsi="宋体" w:cs="宋体"/>
          <w:color w:val="000000"/>
          <w:szCs w:val="21"/>
          <w:u w:val="single"/>
        </w:rPr>
        <w:t>河南省城建建设管理有限公司</w:t>
      </w:r>
      <w:r>
        <w:rPr>
          <w:rFonts w:hint="eastAsia" w:ascii="宋体" w:hAnsi="宋体" w:cs="宋体"/>
          <w:color w:val="000000"/>
          <w:szCs w:val="21"/>
        </w:rPr>
        <w:t>受</w:t>
      </w:r>
      <w:r>
        <w:rPr>
          <w:rFonts w:hint="eastAsia" w:ascii="宋体" w:hAnsi="宋体" w:cs="宋体"/>
          <w:color w:val="000000"/>
          <w:szCs w:val="21"/>
          <w:u w:val="single"/>
        </w:rPr>
        <w:t>温县公安局</w:t>
      </w:r>
      <w:r>
        <w:rPr>
          <w:rFonts w:hint="eastAsia" w:ascii="宋体" w:hAnsi="宋体" w:cs="宋体"/>
          <w:color w:val="000000"/>
          <w:szCs w:val="21"/>
        </w:rPr>
        <w:t>的委托，就</w:t>
      </w:r>
      <w:r>
        <w:rPr>
          <w:rFonts w:hint="eastAsia" w:ascii="宋体" w:hAnsi="宋体" w:cs="宋体"/>
          <w:color w:val="000000"/>
          <w:szCs w:val="21"/>
          <w:u w:val="single"/>
        </w:rPr>
        <w:t>温县公安局政法装备采购项目</w:t>
      </w:r>
      <w:r>
        <w:rPr>
          <w:rFonts w:hint="eastAsia" w:ascii="宋体" w:hAnsi="宋体" w:cs="宋体"/>
          <w:color w:val="000000"/>
          <w:szCs w:val="21"/>
        </w:rPr>
        <w:t>进行竞争性谈判，欢迎符合相关条件的供应商参加投标。</w:t>
      </w:r>
    </w:p>
    <w:p>
      <w:pPr>
        <w:spacing w:line="420" w:lineRule="exact"/>
        <w:ind w:firstLine="422" w:firstLineChars="200"/>
        <w:rPr>
          <w:rFonts w:ascii="宋体" w:cs="宋体"/>
          <w:b/>
          <w:szCs w:val="21"/>
        </w:rPr>
      </w:pPr>
      <w:r>
        <w:rPr>
          <w:rFonts w:hint="eastAsia" w:ascii="宋体" w:hAnsi="宋体" w:cs="宋体"/>
          <w:b/>
          <w:szCs w:val="21"/>
        </w:rPr>
        <w:t>一、项目概况</w:t>
      </w:r>
    </w:p>
    <w:p>
      <w:pPr>
        <w:spacing w:line="420" w:lineRule="exact"/>
        <w:ind w:firstLine="420" w:firstLineChars="200"/>
        <w:rPr>
          <w:rFonts w:ascii="宋体" w:cs="宋体"/>
          <w:color w:val="000000"/>
          <w:szCs w:val="21"/>
        </w:rPr>
      </w:pPr>
      <w:r>
        <w:rPr>
          <w:rFonts w:ascii="宋体" w:hAnsi="宋体" w:cs="宋体"/>
          <w:szCs w:val="21"/>
        </w:rPr>
        <w:t>1.1</w:t>
      </w:r>
      <w:r>
        <w:rPr>
          <w:rFonts w:hint="eastAsia" w:ascii="宋体" w:hAnsi="宋体" w:cs="宋体"/>
          <w:szCs w:val="21"/>
        </w:rPr>
        <w:t>采购项目名称：温县公安局政法装备采购项目</w:t>
      </w:r>
    </w:p>
    <w:p>
      <w:pPr>
        <w:spacing w:line="420" w:lineRule="exact"/>
        <w:ind w:firstLine="412" w:firstLineChars="196"/>
        <w:rPr>
          <w:rFonts w:ascii="宋体" w:cs="宋体"/>
          <w:szCs w:val="21"/>
        </w:rPr>
      </w:pPr>
      <w:r>
        <w:rPr>
          <w:rFonts w:ascii="宋体" w:hAnsi="宋体" w:cs="宋体"/>
          <w:szCs w:val="21"/>
        </w:rPr>
        <w:t>1.2</w:t>
      </w:r>
      <w:r>
        <w:rPr>
          <w:rFonts w:hint="eastAsia" w:ascii="宋体" w:hAnsi="宋体" w:cs="宋体"/>
          <w:szCs w:val="21"/>
        </w:rPr>
        <w:t>项目编号：温交易【</w:t>
      </w:r>
      <w:r>
        <w:rPr>
          <w:rFonts w:ascii="宋体" w:hAnsi="宋体" w:cs="宋体"/>
          <w:szCs w:val="21"/>
        </w:rPr>
        <w:t>2016</w:t>
      </w:r>
      <w:r>
        <w:rPr>
          <w:rFonts w:hint="eastAsia" w:ascii="宋体" w:hAnsi="宋体" w:cs="宋体"/>
          <w:szCs w:val="21"/>
        </w:rPr>
        <w:t>】306号      采购编号：温政采【2016】286号</w:t>
      </w:r>
    </w:p>
    <w:p>
      <w:pPr>
        <w:spacing w:line="420" w:lineRule="exact"/>
        <w:ind w:firstLine="412" w:firstLineChars="196"/>
        <w:rPr>
          <w:rFonts w:ascii="宋体" w:cs="宋体"/>
          <w:szCs w:val="21"/>
        </w:rPr>
      </w:pPr>
      <w:r>
        <w:rPr>
          <w:rFonts w:ascii="宋体" w:hAnsi="宋体" w:cs="宋体"/>
          <w:szCs w:val="21"/>
        </w:rPr>
        <w:t>1.3</w:t>
      </w:r>
      <w:r>
        <w:rPr>
          <w:rFonts w:hint="eastAsia" w:ascii="宋体" w:hAnsi="宋体" w:cs="宋体"/>
          <w:szCs w:val="21"/>
        </w:rPr>
        <w:t>资金来源：政法转移支付资金</w:t>
      </w:r>
    </w:p>
    <w:p>
      <w:pPr>
        <w:spacing w:line="420" w:lineRule="exact"/>
        <w:ind w:firstLine="420" w:firstLineChars="200"/>
        <w:rPr>
          <w:rFonts w:ascii="宋体" w:cs="宋体"/>
          <w:szCs w:val="21"/>
        </w:rPr>
      </w:pPr>
      <w:r>
        <w:rPr>
          <w:rFonts w:ascii="宋体" w:hAnsi="宋体" w:cs="宋体"/>
          <w:szCs w:val="21"/>
        </w:rPr>
        <w:t>1.4</w:t>
      </w:r>
      <w:r>
        <w:rPr>
          <w:rFonts w:hint="eastAsia" w:ascii="宋体" w:hAnsi="宋体" w:cs="宋体"/>
          <w:szCs w:val="21"/>
        </w:rPr>
        <w:t>采购项目内容、数量及要求：</w:t>
      </w:r>
      <w:bookmarkStart w:id="2" w:name="OLE_LINK4"/>
      <w:r>
        <w:rPr>
          <w:rFonts w:hint="eastAsia" w:ascii="宋体" w:hAnsi="宋体" w:cs="宋体"/>
          <w:color w:val="000000"/>
          <w:szCs w:val="21"/>
        </w:rPr>
        <w:t>标准化人员信息综合采集设备（数量及技术参数详见谈判文件）</w:t>
      </w:r>
      <w:bookmarkEnd w:id="2"/>
      <w:r>
        <w:rPr>
          <w:rFonts w:hint="eastAsia" w:ascii="宋体" w:hAnsi="宋体" w:cs="宋体"/>
          <w:color w:val="000000"/>
          <w:szCs w:val="21"/>
        </w:rPr>
        <w:t>。</w:t>
      </w:r>
    </w:p>
    <w:p>
      <w:pPr>
        <w:spacing w:line="420" w:lineRule="exact"/>
        <w:ind w:firstLine="420" w:firstLineChars="200"/>
        <w:rPr>
          <w:rFonts w:ascii="宋体" w:hAnsi="宋体" w:cs="宋体"/>
          <w:color w:val="000000"/>
          <w:szCs w:val="21"/>
        </w:rPr>
      </w:pPr>
      <w:r>
        <w:rPr>
          <w:rFonts w:ascii="宋体" w:hAnsi="宋体" w:cs="宋体"/>
          <w:color w:val="000000"/>
          <w:szCs w:val="21"/>
        </w:rPr>
        <w:t>1.5</w:t>
      </w:r>
      <w:r>
        <w:rPr>
          <w:rFonts w:hint="eastAsia" w:ascii="宋体" w:hAnsi="宋体" w:cs="宋体"/>
          <w:color w:val="000000"/>
          <w:szCs w:val="21"/>
        </w:rPr>
        <w:t>交货时间：自签订合同之日起20日历天；</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1.6质    量：所提供的产品是全新的、符合国家质量标准和行业质量标准要求.</w:t>
      </w:r>
    </w:p>
    <w:p>
      <w:pPr>
        <w:spacing w:line="420" w:lineRule="exact"/>
        <w:ind w:firstLine="413" w:firstLineChars="196"/>
        <w:rPr>
          <w:rFonts w:ascii="宋体" w:cs="宋体"/>
          <w:b/>
          <w:szCs w:val="21"/>
        </w:rPr>
      </w:pPr>
      <w:r>
        <w:rPr>
          <w:rFonts w:hint="eastAsia" w:ascii="宋体" w:hAnsi="宋体" w:cs="宋体"/>
          <w:b/>
          <w:szCs w:val="21"/>
        </w:rPr>
        <w:t>二、供应商资格要求</w:t>
      </w:r>
    </w:p>
    <w:p>
      <w:pPr>
        <w:pStyle w:val="19"/>
        <w:shd w:val="clear" w:color="auto" w:fill="FFFFFF"/>
        <w:spacing w:before="0" w:beforeAutospacing="0" w:after="0" w:afterAutospacing="0" w:line="420" w:lineRule="exact"/>
        <w:ind w:firstLine="480"/>
        <w:rPr>
          <w:color w:val="000000"/>
          <w:sz w:val="21"/>
          <w:szCs w:val="21"/>
          <w:shd w:val="clear" w:color="auto" w:fill="FFFFFF"/>
        </w:rPr>
      </w:pPr>
      <w:r>
        <w:rPr>
          <w:color w:val="000000"/>
          <w:sz w:val="21"/>
          <w:szCs w:val="21"/>
          <w:shd w:val="clear" w:color="auto" w:fill="FFFFFF"/>
        </w:rPr>
        <w:t>2.1</w:t>
      </w:r>
      <w:r>
        <w:rPr>
          <w:rFonts w:hint="eastAsia"/>
          <w:color w:val="000000"/>
          <w:sz w:val="21"/>
          <w:szCs w:val="21"/>
          <w:shd w:val="clear" w:color="auto" w:fill="FFFFFF"/>
        </w:rPr>
        <w:t>符合《政府采购法》第二十二条规定的条件：</w:t>
      </w:r>
    </w:p>
    <w:p>
      <w:pPr>
        <w:pStyle w:val="19"/>
        <w:shd w:val="clear" w:color="auto" w:fill="FFFFFF"/>
        <w:spacing w:before="0" w:beforeAutospacing="0" w:after="0" w:afterAutospacing="0" w:line="420" w:lineRule="exact"/>
        <w:ind w:firstLine="480"/>
        <w:rPr>
          <w:color w:val="000000"/>
          <w:sz w:val="21"/>
          <w:szCs w:val="21"/>
        </w:rPr>
      </w:pPr>
      <w:r>
        <w:rPr>
          <w:rFonts w:hint="eastAsia"/>
          <w:color w:val="000000"/>
          <w:sz w:val="21"/>
          <w:szCs w:val="21"/>
          <w:shd w:val="clear" w:color="auto" w:fill="FFFFFF"/>
        </w:rPr>
        <w:t>（</w:t>
      </w:r>
      <w:r>
        <w:rPr>
          <w:color w:val="000000"/>
          <w:sz w:val="21"/>
          <w:szCs w:val="21"/>
          <w:shd w:val="clear" w:color="auto" w:fill="FFFFFF"/>
        </w:rPr>
        <w:t>1</w:t>
      </w:r>
      <w:r>
        <w:rPr>
          <w:rFonts w:hint="eastAsia"/>
          <w:color w:val="000000"/>
          <w:sz w:val="21"/>
          <w:szCs w:val="21"/>
          <w:shd w:val="clear" w:color="auto" w:fill="FFFFFF"/>
        </w:rPr>
        <w:t>）具有独立承担民事责任的能力；</w:t>
      </w:r>
    </w:p>
    <w:p>
      <w:pPr>
        <w:pStyle w:val="19"/>
        <w:shd w:val="clear" w:color="auto" w:fill="FFFFFF"/>
        <w:spacing w:before="0" w:beforeAutospacing="0" w:after="0" w:afterAutospacing="0" w:line="420" w:lineRule="exact"/>
        <w:ind w:firstLine="480"/>
        <w:rPr>
          <w:color w:val="000000"/>
          <w:sz w:val="21"/>
          <w:szCs w:val="21"/>
        </w:rPr>
      </w:pPr>
      <w:r>
        <w:rPr>
          <w:rFonts w:hint="eastAsia"/>
          <w:color w:val="000000"/>
          <w:sz w:val="21"/>
          <w:szCs w:val="21"/>
          <w:shd w:val="clear" w:color="auto" w:fill="FFFFFF"/>
        </w:rPr>
        <w:t>（</w:t>
      </w:r>
      <w:r>
        <w:rPr>
          <w:color w:val="000000"/>
          <w:sz w:val="21"/>
          <w:szCs w:val="21"/>
          <w:shd w:val="clear" w:color="auto" w:fill="FFFFFF"/>
        </w:rPr>
        <w:t>2</w:t>
      </w:r>
      <w:r>
        <w:rPr>
          <w:rFonts w:hint="eastAsia"/>
          <w:color w:val="000000"/>
          <w:sz w:val="21"/>
          <w:szCs w:val="21"/>
          <w:shd w:val="clear" w:color="auto" w:fill="FFFFFF"/>
        </w:rPr>
        <w:t>）具有良好的商业信誉和健全的财务会计制度；</w:t>
      </w:r>
    </w:p>
    <w:p>
      <w:pPr>
        <w:pStyle w:val="19"/>
        <w:shd w:val="clear" w:color="auto" w:fill="FFFFFF"/>
        <w:spacing w:before="0" w:beforeAutospacing="0" w:after="0" w:afterAutospacing="0" w:line="420" w:lineRule="exact"/>
        <w:ind w:firstLine="480"/>
        <w:rPr>
          <w:color w:val="000000"/>
          <w:sz w:val="21"/>
          <w:szCs w:val="21"/>
        </w:rPr>
      </w:pPr>
      <w:r>
        <w:rPr>
          <w:rFonts w:hint="eastAsia"/>
          <w:color w:val="000000"/>
          <w:sz w:val="21"/>
          <w:szCs w:val="21"/>
          <w:shd w:val="clear" w:color="auto" w:fill="FFFFFF"/>
        </w:rPr>
        <w:t>（</w:t>
      </w:r>
      <w:r>
        <w:rPr>
          <w:color w:val="000000"/>
          <w:sz w:val="21"/>
          <w:szCs w:val="21"/>
          <w:shd w:val="clear" w:color="auto" w:fill="FFFFFF"/>
        </w:rPr>
        <w:t>3</w:t>
      </w:r>
      <w:r>
        <w:rPr>
          <w:rFonts w:hint="eastAsia"/>
          <w:color w:val="000000"/>
          <w:sz w:val="21"/>
          <w:szCs w:val="21"/>
          <w:shd w:val="clear" w:color="auto" w:fill="FFFFFF"/>
        </w:rPr>
        <w:t>）具有履行合同所必需的设备和专业技术能力；</w:t>
      </w:r>
    </w:p>
    <w:p>
      <w:pPr>
        <w:pStyle w:val="19"/>
        <w:shd w:val="clear" w:color="auto" w:fill="FFFFFF"/>
        <w:spacing w:before="0" w:beforeAutospacing="0" w:after="0" w:afterAutospacing="0" w:line="420" w:lineRule="exact"/>
        <w:ind w:firstLine="480"/>
        <w:rPr>
          <w:color w:val="000000"/>
          <w:sz w:val="21"/>
          <w:szCs w:val="21"/>
        </w:rPr>
      </w:pPr>
      <w:r>
        <w:rPr>
          <w:rFonts w:hint="eastAsia"/>
          <w:color w:val="000000"/>
          <w:sz w:val="21"/>
          <w:szCs w:val="21"/>
          <w:shd w:val="clear" w:color="auto" w:fill="FFFFFF"/>
        </w:rPr>
        <w:t>（</w:t>
      </w:r>
      <w:r>
        <w:rPr>
          <w:color w:val="000000"/>
          <w:sz w:val="21"/>
          <w:szCs w:val="21"/>
          <w:shd w:val="clear" w:color="auto" w:fill="FFFFFF"/>
        </w:rPr>
        <w:t>4</w:t>
      </w:r>
      <w:r>
        <w:rPr>
          <w:rFonts w:hint="eastAsia"/>
          <w:color w:val="000000"/>
          <w:sz w:val="21"/>
          <w:szCs w:val="21"/>
          <w:shd w:val="clear" w:color="auto" w:fill="FFFFFF"/>
        </w:rPr>
        <w:t>）有依法缴纳税收和社会保障资金的良好记录；</w:t>
      </w:r>
    </w:p>
    <w:p>
      <w:pPr>
        <w:pStyle w:val="19"/>
        <w:shd w:val="clear" w:color="auto" w:fill="FFFFFF"/>
        <w:spacing w:before="0" w:beforeAutospacing="0" w:after="0" w:afterAutospacing="0" w:line="420" w:lineRule="exact"/>
        <w:ind w:firstLine="480"/>
        <w:rPr>
          <w:color w:val="000000"/>
          <w:sz w:val="21"/>
          <w:szCs w:val="21"/>
        </w:rPr>
      </w:pPr>
      <w:r>
        <w:rPr>
          <w:rFonts w:hint="eastAsia"/>
          <w:color w:val="000000"/>
          <w:sz w:val="21"/>
          <w:szCs w:val="21"/>
          <w:shd w:val="clear" w:color="auto" w:fill="FFFFFF"/>
        </w:rPr>
        <w:t>（</w:t>
      </w:r>
      <w:r>
        <w:rPr>
          <w:color w:val="000000"/>
          <w:sz w:val="21"/>
          <w:szCs w:val="21"/>
          <w:shd w:val="clear" w:color="auto" w:fill="FFFFFF"/>
        </w:rPr>
        <w:t>5</w:t>
      </w:r>
      <w:r>
        <w:rPr>
          <w:rFonts w:hint="eastAsia"/>
          <w:color w:val="000000"/>
          <w:sz w:val="21"/>
          <w:szCs w:val="21"/>
          <w:shd w:val="clear" w:color="auto" w:fill="FFFFFF"/>
        </w:rPr>
        <w:t>）参加政府采购活动前三年内，在经营活动中没有重大违法记录；</w:t>
      </w:r>
    </w:p>
    <w:p>
      <w:pPr>
        <w:pStyle w:val="19"/>
        <w:shd w:val="clear" w:color="auto" w:fill="FFFFFF"/>
        <w:spacing w:before="0" w:beforeAutospacing="0" w:after="0" w:afterAutospacing="0" w:line="420" w:lineRule="exact"/>
        <w:ind w:firstLine="480"/>
        <w:rPr>
          <w:color w:val="000000"/>
          <w:sz w:val="21"/>
          <w:szCs w:val="21"/>
        </w:rPr>
      </w:pPr>
      <w:r>
        <w:rPr>
          <w:rFonts w:hint="eastAsia"/>
          <w:color w:val="000000"/>
          <w:sz w:val="21"/>
          <w:szCs w:val="21"/>
          <w:shd w:val="clear" w:color="auto" w:fill="FFFFFF"/>
        </w:rPr>
        <w:t>（</w:t>
      </w:r>
      <w:r>
        <w:rPr>
          <w:color w:val="000000"/>
          <w:sz w:val="21"/>
          <w:szCs w:val="21"/>
          <w:shd w:val="clear" w:color="auto" w:fill="FFFFFF"/>
        </w:rPr>
        <w:t>6</w:t>
      </w:r>
      <w:r>
        <w:rPr>
          <w:rFonts w:hint="eastAsia"/>
          <w:color w:val="000000"/>
          <w:sz w:val="21"/>
          <w:szCs w:val="21"/>
          <w:shd w:val="clear" w:color="auto" w:fill="FFFFFF"/>
        </w:rPr>
        <w:t>）法律、行政法规规定的其他条件。</w:t>
      </w:r>
    </w:p>
    <w:p>
      <w:pPr>
        <w:spacing w:line="420" w:lineRule="exact"/>
        <w:ind w:firstLine="420" w:firstLineChars="200"/>
        <w:rPr>
          <w:rFonts w:ascii="宋体" w:hAnsi="宋体" w:cs="宋体"/>
          <w:color w:val="000000"/>
          <w:szCs w:val="21"/>
        </w:rPr>
      </w:pPr>
      <w:r>
        <w:rPr>
          <w:rFonts w:ascii="宋体" w:hAnsi="宋体" w:cs="宋体"/>
          <w:color w:val="000000"/>
          <w:szCs w:val="21"/>
        </w:rPr>
        <w:t>2.2</w:t>
      </w:r>
      <w:r>
        <w:rPr>
          <w:rFonts w:hint="eastAsia" w:ascii="宋体" w:hAnsi="宋体" w:cs="宋体"/>
          <w:color w:val="000000"/>
          <w:szCs w:val="21"/>
        </w:rPr>
        <w:t>、持有合格有效且经营范围符合本项目要求的营业执照；</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2.3、本项目不接受联合体投标。</w:t>
      </w:r>
    </w:p>
    <w:p>
      <w:pPr>
        <w:spacing w:line="420" w:lineRule="exact"/>
        <w:ind w:firstLine="422" w:firstLineChars="200"/>
        <w:rPr>
          <w:color w:val="000000"/>
          <w:szCs w:val="21"/>
        </w:rPr>
      </w:pPr>
      <w:r>
        <w:rPr>
          <w:rFonts w:hint="eastAsia"/>
          <w:b/>
          <w:bCs/>
          <w:color w:val="000000"/>
          <w:szCs w:val="21"/>
          <w:shd w:val="clear" w:color="auto" w:fill="FFFFFF"/>
        </w:rPr>
        <w:t>三、竞争性谈判文件的获取</w:t>
      </w:r>
      <w:r>
        <w:rPr>
          <w:b/>
          <w:bCs/>
          <w:color w:val="000000"/>
          <w:szCs w:val="21"/>
          <w:shd w:val="clear" w:color="auto" w:fill="FFFFFF"/>
        </w:rPr>
        <w:t> </w:t>
      </w:r>
      <w:r>
        <w:rPr>
          <w:color w:val="000000"/>
          <w:szCs w:val="21"/>
          <w:shd w:val="clear" w:color="auto" w:fill="FFFFFF"/>
        </w:rPr>
        <w:t> </w:t>
      </w:r>
    </w:p>
    <w:p>
      <w:pPr>
        <w:pStyle w:val="19"/>
        <w:shd w:val="clear" w:color="auto" w:fill="FFFFFF"/>
        <w:spacing w:before="0" w:beforeAutospacing="0" w:after="0" w:afterAutospacing="0" w:line="420" w:lineRule="exact"/>
        <w:ind w:firstLine="480"/>
        <w:rPr>
          <w:color w:val="000000"/>
          <w:sz w:val="21"/>
          <w:szCs w:val="21"/>
        </w:rPr>
      </w:pPr>
      <w:r>
        <w:rPr>
          <w:color w:val="000000"/>
          <w:sz w:val="21"/>
          <w:szCs w:val="21"/>
          <w:shd w:val="clear" w:color="auto" w:fill="FFFFFF"/>
        </w:rPr>
        <w:t>1</w:t>
      </w:r>
      <w:r>
        <w:rPr>
          <w:rFonts w:hint="eastAsia"/>
          <w:color w:val="000000"/>
          <w:sz w:val="21"/>
          <w:szCs w:val="21"/>
          <w:shd w:val="clear" w:color="auto" w:fill="FFFFFF"/>
        </w:rPr>
        <w:t>、凡有意参加竞争性谈判者，请于</w:t>
      </w:r>
      <w:r>
        <w:rPr>
          <w:color w:val="000000"/>
          <w:sz w:val="21"/>
          <w:szCs w:val="21"/>
          <w:shd w:val="clear" w:color="auto" w:fill="FFFFFF"/>
        </w:rPr>
        <w:t>2016</w:t>
      </w:r>
      <w:r>
        <w:rPr>
          <w:rFonts w:hint="eastAsia"/>
          <w:color w:val="000000"/>
          <w:sz w:val="21"/>
          <w:szCs w:val="21"/>
          <w:shd w:val="clear" w:color="auto" w:fill="FFFFFF"/>
        </w:rPr>
        <w:t>年</w:t>
      </w:r>
      <w:r>
        <w:rPr>
          <w:rFonts w:hint="eastAsia"/>
          <w:color w:val="000000"/>
          <w:sz w:val="21"/>
          <w:szCs w:val="21"/>
          <w:shd w:val="clear" w:color="auto" w:fill="FFFFFF"/>
          <w:lang w:val="en-US" w:eastAsia="zh-CN"/>
        </w:rPr>
        <w:t>12</w:t>
      </w:r>
      <w:r>
        <w:rPr>
          <w:rFonts w:hint="eastAsia"/>
          <w:color w:val="000000"/>
          <w:sz w:val="21"/>
          <w:szCs w:val="21"/>
          <w:shd w:val="clear" w:color="auto" w:fill="FFFFFF"/>
        </w:rPr>
        <w:t>月</w:t>
      </w:r>
      <w:r>
        <w:rPr>
          <w:rFonts w:hint="eastAsia"/>
          <w:color w:val="000000"/>
          <w:sz w:val="21"/>
          <w:szCs w:val="21"/>
          <w:shd w:val="clear" w:color="auto" w:fill="FFFFFF"/>
          <w:lang w:val="en-US" w:eastAsia="zh-CN"/>
        </w:rPr>
        <w:t>20</w:t>
      </w:r>
      <w:r>
        <w:rPr>
          <w:rFonts w:hint="eastAsia"/>
          <w:color w:val="000000"/>
          <w:sz w:val="21"/>
          <w:szCs w:val="21"/>
          <w:shd w:val="clear" w:color="auto" w:fill="FFFFFF"/>
        </w:rPr>
        <w:t>日</w:t>
      </w:r>
      <w:r>
        <w:rPr>
          <w:sz w:val="21"/>
          <w:szCs w:val="21"/>
        </w:rPr>
        <w:t>16</w:t>
      </w:r>
      <w:r>
        <w:rPr>
          <w:rFonts w:hint="eastAsia"/>
          <w:sz w:val="21"/>
          <w:szCs w:val="21"/>
        </w:rPr>
        <w:t>时</w:t>
      </w:r>
      <w:r>
        <w:rPr>
          <w:sz w:val="21"/>
          <w:szCs w:val="21"/>
        </w:rPr>
        <w:t xml:space="preserve"> 00</w:t>
      </w:r>
      <w:r>
        <w:rPr>
          <w:rFonts w:hint="eastAsia"/>
          <w:sz w:val="21"/>
          <w:szCs w:val="21"/>
        </w:rPr>
        <w:t>分</w:t>
      </w:r>
      <w:r>
        <w:rPr>
          <w:rFonts w:hint="eastAsia"/>
          <w:color w:val="000000"/>
          <w:sz w:val="21"/>
          <w:szCs w:val="21"/>
          <w:shd w:val="clear" w:color="auto" w:fill="FFFFFF"/>
        </w:rPr>
        <w:t>前在《河南省政府采购网》、《温县公共资源交易中心网》直接下载获取。如有补遗网上另行通知，相应顺延开标时间。</w:t>
      </w:r>
    </w:p>
    <w:p>
      <w:pPr>
        <w:pStyle w:val="19"/>
        <w:shd w:val="clear" w:color="auto" w:fill="FFFFFF"/>
        <w:spacing w:before="0" w:beforeAutospacing="0" w:after="0" w:afterAutospacing="0" w:line="420" w:lineRule="exact"/>
        <w:ind w:firstLine="480"/>
        <w:rPr>
          <w:color w:val="000000"/>
          <w:sz w:val="21"/>
          <w:szCs w:val="21"/>
        </w:rPr>
      </w:pPr>
      <w:r>
        <w:rPr>
          <w:color w:val="000000"/>
          <w:sz w:val="21"/>
          <w:szCs w:val="21"/>
          <w:shd w:val="clear" w:color="auto" w:fill="FFFFFF"/>
        </w:rPr>
        <w:t>2</w:t>
      </w:r>
      <w:r>
        <w:rPr>
          <w:rFonts w:hint="eastAsia"/>
          <w:color w:val="000000"/>
          <w:sz w:val="21"/>
          <w:szCs w:val="21"/>
          <w:shd w:val="clear" w:color="auto" w:fill="FFFFFF"/>
        </w:rPr>
        <w:t>、竞争性谈判文件售价：人民币</w:t>
      </w:r>
      <w:r>
        <w:rPr>
          <w:color w:val="000000"/>
          <w:sz w:val="21"/>
          <w:szCs w:val="21"/>
          <w:shd w:val="clear" w:color="auto" w:fill="FFFFFF"/>
        </w:rPr>
        <w:t>300</w:t>
      </w:r>
      <w:r>
        <w:rPr>
          <w:rFonts w:hint="eastAsia"/>
          <w:color w:val="000000"/>
          <w:sz w:val="21"/>
          <w:szCs w:val="21"/>
          <w:shd w:val="clear" w:color="auto" w:fill="FFFFFF"/>
        </w:rPr>
        <w:t>元</w:t>
      </w:r>
      <w:r>
        <w:rPr>
          <w:color w:val="000000"/>
          <w:sz w:val="21"/>
          <w:szCs w:val="21"/>
          <w:shd w:val="clear" w:color="auto" w:fill="FFFFFF"/>
        </w:rPr>
        <w:t>/</w:t>
      </w:r>
      <w:r>
        <w:rPr>
          <w:rFonts w:hint="eastAsia"/>
          <w:color w:val="000000"/>
          <w:sz w:val="21"/>
          <w:szCs w:val="21"/>
          <w:shd w:val="clear" w:color="auto" w:fill="FFFFFF"/>
        </w:rPr>
        <w:t>份，开标前交纳。</w:t>
      </w:r>
    </w:p>
    <w:p>
      <w:pPr>
        <w:pStyle w:val="19"/>
        <w:shd w:val="clear" w:color="auto" w:fill="FFFFFF"/>
        <w:spacing w:before="0" w:beforeAutospacing="0" w:after="0" w:afterAutospacing="0" w:line="420" w:lineRule="exact"/>
        <w:ind w:firstLine="482"/>
        <w:rPr>
          <w:b/>
          <w:bCs/>
          <w:color w:val="000000"/>
          <w:sz w:val="21"/>
          <w:szCs w:val="21"/>
        </w:rPr>
      </w:pPr>
      <w:r>
        <w:rPr>
          <w:rFonts w:hint="eastAsia"/>
          <w:b/>
          <w:bCs/>
          <w:color w:val="000000"/>
          <w:sz w:val="21"/>
          <w:szCs w:val="21"/>
          <w:shd w:val="clear" w:color="auto" w:fill="FFFFFF"/>
        </w:rPr>
        <w:t>四、竞争性谈判保证金</w:t>
      </w:r>
    </w:p>
    <w:p>
      <w:pPr>
        <w:spacing w:line="420" w:lineRule="exact"/>
        <w:ind w:firstLine="420" w:firstLineChars="20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投标保证金的金额：15</w:t>
      </w:r>
      <w:r>
        <w:rPr>
          <w:rFonts w:ascii="宋体" w:hAnsi="宋体" w:cs="宋体"/>
          <w:color w:val="000000"/>
          <w:kern w:val="0"/>
          <w:szCs w:val="21"/>
          <w:shd w:val="clear" w:color="auto" w:fill="FFFFFF"/>
        </w:rPr>
        <w:t>00.00</w:t>
      </w:r>
      <w:r>
        <w:rPr>
          <w:rFonts w:hint="eastAsia" w:ascii="宋体" w:hAnsi="宋体" w:cs="宋体"/>
          <w:color w:val="000000"/>
          <w:kern w:val="0"/>
          <w:szCs w:val="21"/>
          <w:shd w:val="clear" w:color="auto" w:fill="FFFFFF"/>
        </w:rPr>
        <w:t>元</w:t>
      </w:r>
    </w:p>
    <w:p>
      <w:pPr>
        <w:spacing w:line="420" w:lineRule="exact"/>
        <w:ind w:firstLine="420" w:firstLineChars="20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开户：中国邮政储蓄银行有限责任公司温县温泉路支行</w:t>
      </w:r>
    </w:p>
    <w:p>
      <w:pPr>
        <w:spacing w:line="420" w:lineRule="exact"/>
        <w:ind w:firstLine="420" w:firstLineChars="20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开户单位：温县财政国库支付中心公共资源交易专户</w:t>
      </w:r>
      <w:r>
        <w:rPr>
          <w:rFonts w:ascii="宋体" w:cs="宋体"/>
          <w:color w:val="000000"/>
          <w:kern w:val="0"/>
          <w:szCs w:val="21"/>
          <w:shd w:val="clear" w:color="auto" w:fill="FFFFFF"/>
        </w:rPr>
        <w:t>  </w:t>
      </w:r>
    </w:p>
    <w:p>
      <w:pPr>
        <w:spacing w:line="420" w:lineRule="exact"/>
        <w:ind w:firstLine="420" w:firstLineChars="20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账号：</w:t>
      </w:r>
      <w:r>
        <w:rPr>
          <w:rFonts w:ascii="宋体" w:hAnsi="宋体" w:cs="宋体"/>
          <w:color w:val="000000"/>
          <w:kern w:val="0"/>
          <w:szCs w:val="21"/>
          <w:shd w:val="clear" w:color="auto" w:fill="FFFFFF"/>
        </w:rPr>
        <w:t>100435110440010001</w:t>
      </w:r>
    </w:p>
    <w:p>
      <w:pPr>
        <w:spacing w:line="420" w:lineRule="exact"/>
        <w:ind w:firstLine="420" w:firstLineChars="20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保证金的形式：企业账户转账</w:t>
      </w:r>
    </w:p>
    <w:p>
      <w:pPr>
        <w:spacing w:line="420" w:lineRule="exact"/>
        <w:ind w:firstLine="420" w:firstLineChars="20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递交时间：响应人必须于</w:t>
      </w:r>
      <w:r>
        <w:rPr>
          <w:rFonts w:ascii="宋体" w:hAnsi="宋体" w:cs="宋体"/>
          <w:color w:val="000000"/>
          <w:kern w:val="0"/>
          <w:szCs w:val="21"/>
          <w:shd w:val="clear" w:color="auto" w:fill="FFFFFF"/>
        </w:rPr>
        <w:t>2016</w:t>
      </w:r>
      <w:r>
        <w:rPr>
          <w:rFonts w:hint="eastAsia" w:ascii="宋体" w:hAnsi="宋体" w:cs="宋体"/>
          <w:color w:val="000000"/>
          <w:kern w:val="0"/>
          <w:szCs w:val="21"/>
          <w:shd w:val="clear" w:color="auto" w:fill="FFFFFF"/>
        </w:rPr>
        <w:t>年</w:t>
      </w:r>
      <w:r>
        <w:rPr>
          <w:rFonts w:hint="eastAsia" w:ascii="宋体" w:hAnsi="宋体" w:cs="宋体"/>
          <w:color w:val="000000"/>
          <w:kern w:val="0"/>
          <w:szCs w:val="21"/>
          <w:shd w:val="clear" w:color="auto" w:fill="FFFFFF"/>
          <w:lang w:val="en-US" w:eastAsia="zh-CN"/>
        </w:rPr>
        <w:t>12</w:t>
      </w:r>
      <w:r>
        <w:rPr>
          <w:rFonts w:hint="eastAsia" w:ascii="宋体" w:hAnsi="宋体" w:cs="宋体"/>
          <w:color w:val="000000"/>
          <w:kern w:val="0"/>
          <w:szCs w:val="21"/>
          <w:shd w:val="clear" w:color="auto" w:fill="FFFFFF"/>
        </w:rPr>
        <w:t>月</w:t>
      </w:r>
      <w:r>
        <w:rPr>
          <w:rFonts w:hint="eastAsia" w:ascii="宋体" w:hAnsi="宋体" w:cs="宋体"/>
          <w:color w:val="000000"/>
          <w:kern w:val="0"/>
          <w:szCs w:val="21"/>
          <w:shd w:val="clear" w:color="auto" w:fill="FFFFFF"/>
          <w:lang w:val="en-US" w:eastAsia="zh-CN"/>
        </w:rPr>
        <w:t>20</w:t>
      </w:r>
      <w:r>
        <w:rPr>
          <w:rFonts w:hint="eastAsia" w:ascii="宋体" w:hAnsi="宋体" w:cs="宋体"/>
          <w:color w:val="000000"/>
          <w:kern w:val="0"/>
          <w:szCs w:val="21"/>
          <w:shd w:val="clear" w:color="auto" w:fill="FFFFFF"/>
        </w:rPr>
        <w:t>日</w:t>
      </w:r>
      <w:r>
        <w:rPr>
          <w:rFonts w:ascii="宋体" w:hAnsi="宋体" w:cs="宋体"/>
          <w:color w:val="000000"/>
          <w:kern w:val="0"/>
          <w:szCs w:val="21"/>
          <w:shd w:val="clear" w:color="auto" w:fill="FFFFFF"/>
        </w:rPr>
        <w:t>16</w:t>
      </w:r>
      <w:r>
        <w:rPr>
          <w:rFonts w:hint="eastAsia" w:ascii="宋体" w:hAnsi="宋体" w:cs="宋体"/>
          <w:color w:val="000000"/>
          <w:kern w:val="0"/>
          <w:szCs w:val="21"/>
          <w:shd w:val="clear" w:color="auto" w:fill="FFFFFF"/>
        </w:rPr>
        <w:t>时前，交至指定账户，以实际到账时间为准（注意</w:t>
      </w: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、附言请写清项目名称、项目编号</w:t>
      </w: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、请选择适当汇划方式，注意到账时间）。</w:t>
      </w:r>
    </w:p>
    <w:p>
      <w:pPr>
        <w:spacing w:line="420" w:lineRule="exact"/>
        <w:ind w:firstLine="315" w:firstLineChars="15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未按本规定和要求提交保证金的，采购人有权拒收其文件；</w:t>
      </w:r>
    </w:p>
    <w:p>
      <w:pPr>
        <w:spacing w:line="420" w:lineRule="exact"/>
        <w:ind w:firstLine="315" w:firstLineChars="15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未成交供应商的保证金在发出中标通知书后五个工作日内全额退还；</w:t>
      </w:r>
    </w:p>
    <w:p>
      <w:pPr>
        <w:spacing w:line="420" w:lineRule="exact"/>
        <w:rPr>
          <w:rFonts w:ascii="宋体" w:cs="宋体"/>
          <w:b/>
          <w:bCs/>
          <w:szCs w:val="21"/>
        </w:rPr>
      </w:pPr>
      <w:r>
        <w:rPr>
          <w:rFonts w:hint="eastAsia" w:ascii="宋体" w:hAnsi="宋体" w:cs="宋体"/>
          <w:b/>
          <w:bCs/>
          <w:szCs w:val="21"/>
          <w:shd w:val="clear" w:color="auto" w:fill="FFFFFF"/>
        </w:rPr>
        <w:t>五、竞争性谈判响应性文件的递交</w:t>
      </w:r>
    </w:p>
    <w:p>
      <w:pPr>
        <w:pStyle w:val="19"/>
        <w:shd w:val="clear" w:color="auto" w:fill="FFFFFF"/>
        <w:spacing w:before="0" w:beforeAutospacing="0" w:after="0" w:afterAutospacing="0" w:line="420" w:lineRule="exact"/>
        <w:ind w:firstLine="480"/>
        <w:rPr>
          <w:color w:val="000000"/>
          <w:sz w:val="21"/>
          <w:szCs w:val="21"/>
          <w:shd w:val="clear" w:color="auto" w:fill="FFFFFF"/>
        </w:rPr>
      </w:pPr>
      <w:r>
        <w:rPr>
          <w:color w:val="000000"/>
          <w:sz w:val="21"/>
          <w:szCs w:val="21"/>
          <w:shd w:val="clear" w:color="auto" w:fill="FFFFFF"/>
        </w:rPr>
        <w:t> </w:t>
      </w:r>
      <w:r>
        <w:rPr>
          <w:rFonts w:hint="eastAsia"/>
          <w:color w:val="000000"/>
          <w:sz w:val="21"/>
          <w:szCs w:val="21"/>
          <w:shd w:val="clear" w:color="auto" w:fill="FFFFFF"/>
        </w:rPr>
        <w:t>竞争性谈判响应性文件递交的截止时间为</w:t>
      </w:r>
      <w:r>
        <w:rPr>
          <w:color w:val="000000"/>
          <w:sz w:val="21"/>
          <w:szCs w:val="21"/>
          <w:shd w:val="clear" w:color="auto" w:fill="FFFFFF"/>
        </w:rPr>
        <w:t>2016</w:t>
      </w:r>
      <w:r>
        <w:rPr>
          <w:rFonts w:hint="eastAsia"/>
          <w:color w:val="000000"/>
          <w:sz w:val="21"/>
          <w:szCs w:val="21"/>
          <w:shd w:val="clear" w:color="auto" w:fill="FFFFFF"/>
        </w:rPr>
        <w:t>年</w:t>
      </w:r>
      <w:r>
        <w:rPr>
          <w:rFonts w:hint="eastAsia"/>
          <w:color w:val="000000"/>
          <w:sz w:val="21"/>
          <w:szCs w:val="21"/>
          <w:shd w:val="clear" w:color="auto" w:fill="FFFFFF"/>
          <w:lang w:val="en-US" w:eastAsia="zh-CN"/>
        </w:rPr>
        <w:t>12</w:t>
      </w:r>
      <w:r>
        <w:rPr>
          <w:rFonts w:hint="eastAsia"/>
          <w:color w:val="000000"/>
          <w:sz w:val="21"/>
          <w:szCs w:val="21"/>
          <w:shd w:val="clear" w:color="auto" w:fill="FFFFFF"/>
        </w:rPr>
        <w:t>月</w:t>
      </w:r>
      <w:r>
        <w:rPr>
          <w:rFonts w:hint="eastAsia"/>
          <w:color w:val="000000"/>
          <w:sz w:val="21"/>
          <w:szCs w:val="21"/>
          <w:shd w:val="clear" w:color="auto" w:fill="FFFFFF"/>
          <w:lang w:val="en-US" w:eastAsia="zh-CN"/>
        </w:rPr>
        <w:t>21</w:t>
      </w:r>
      <w:r>
        <w:rPr>
          <w:rFonts w:hint="eastAsia"/>
          <w:color w:val="000000"/>
          <w:sz w:val="21"/>
          <w:szCs w:val="21"/>
          <w:shd w:val="clear" w:color="auto" w:fill="FFFFFF"/>
        </w:rPr>
        <w:t>日</w:t>
      </w:r>
      <w:r>
        <w:rPr>
          <w:rFonts w:hint="eastAsia"/>
          <w:color w:val="000000"/>
          <w:sz w:val="21"/>
          <w:szCs w:val="21"/>
          <w:shd w:val="clear" w:color="auto" w:fill="FFFFFF"/>
          <w:lang w:val="en-US" w:eastAsia="zh-CN"/>
        </w:rPr>
        <w:t>9</w:t>
      </w:r>
      <w:r>
        <w:rPr>
          <w:rFonts w:hint="eastAsia"/>
          <w:color w:val="000000"/>
          <w:sz w:val="21"/>
          <w:szCs w:val="21"/>
          <w:shd w:val="clear" w:color="auto" w:fill="FFFFFF"/>
        </w:rPr>
        <w:t>时</w:t>
      </w:r>
      <w:r>
        <w:rPr>
          <w:rFonts w:hint="eastAsia"/>
          <w:color w:val="000000"/>
          <w:sz w:val="21"/>
          <w:szCs w:val="21"/>
          <w:shd w:val="clear" w:color="auto" w:fill="FFFFFF"/>
          <w:lang w:val="en-US" w:eastAsia="zh-CN"/>
        </w:rPr>
        <w:t>30</w:t>
      </w:r>
      <w:r>
        <w:rPr>
          <w:rFonts w:hint="eastAsia"/>
          <w:color w:val="000000"/>
          <w:sz w:val="21"/>
          <w:szCs w:val="21"/>
          <w:shd w:val="clear" w:color="auto" w:fill="FFFFFF"/>
        </w:rPr>
        <w:t>分，地点为温县公共资源交易中心。</w:t>
      </w:r>
    </w:p>
    <w:p>
      <w:pPr>
        <w:pStyle w:val="19"/>
        <w:spacing w:before="0" w:beforeAutospacing="0" w:after="0" w:afterAutospacing="0" w:line="420" w:lineRule="exact"/>
        <w:ind w:firstLine="422" w:firstLineChars="200"/>
        <w:rPr>
          <w:color w:val="000000"/>
          <w:sz w:val="21"/>
          <w:szCs w:val="21"/>
          <w:shd w:val="clear" w:color="auto" w:fill="FFFFFF"/>
        </w:rPr>
      </w:pPr>
      <w:r>
        <w:rPr>
          <w:rFonts w:hint="eastAsia"/>
          <w:b/>
          <w:bCs/>
          <w:color w:val="000000"/>
          <w:sz w:val="21"/>
          <w:szCs w:val="21"/>
          <w:shd w:val="clear" w:color="auto" w:fill="FFFFFF"/>
        </w:rPr>
        <w:t>供应商参加谈判会议须出示的证件：营业执照（副本）、税务登记证（副本）、组织机构代码证（副本）（或三证合一的营业执照）、法定代表人（负责人）证明或法定代表人授权委托书及本人身份证、保证金缴款凭证、依法缴纳社会保障资金的证明、财务报告或财务报表、参加政府采购活动前三年内，在经营活动中没有重大违法记录声明。</w:t>
      </w:r>
      <w:r>
        <w:rPr>
          <w:rFonts w:hint="eastAsia"/>
          <w:b/>
          <w:bCs/>
          <w:sz w:val="21"/>
          <w:szCs w:val="21"/>
        </w:rPr>
        <w:t>（注：以上均为原件）</w:t>
      </w:r>
    </w:p>
    <w:p>
      <w:pPr>
        <w:pStyle w:val="19"/>
        <w:shd w:val="clear" w:color="auto" w:fill="FFFFFF"/>
        <w:tabs>
          <w:tab w:val="center" w:pos="4535"/>
        </w:tabs>
        <w:spacing w:before="0" w:beforeAutospacing="0" w:after="0" w:afterAutospacing="0" w:line="420" w:lineRule="exact"/>
        <w:rPr>
          <w:color w:val="000000"/>
          <w:sz w:val="21"/>
          <w:szCs w:val="21"/>
        </w:rPr>
      </w:pPr>
      <w:r>
        <w:rPr>
          <w:rFonts w:hint="eastAsia"/>
          <w:b/>
          <w:bCs/>
          <w:color w:val="000000"/>
          <w:sz w:val="21"/>
          <w:szCs w:val="21"/>
          <w:shd w:val="clear" w:color="auto" w:fill="FFFFFF"/>
        </w:rPr>
        <w:t>六、发布公告的媒介</w:t>
      </w:r>
      <w:r>
        <w:rPr>
          <w:color w:val="000000"/>
          <w:sz w:val="21"/>
          <w:szCs w:val="21"/>
          <w:shd w:val="clear" w:color="auto" w:fill="FFFFFF"/>
        </w:rPr>
        <w:tab/>
      </w:r>
    </w:p>
    <w:p>
      <w:pPr>
        <w:pStyle w:val="19"/>
        <w:shd w:val="clear" w:color="auto" w:fill="FFFFFF"/>
        <w:spacing w:before="0" w:beforeAutospacing="0" w:after="0" w:afterAutospacing="0" w:line="420" w:lineRule="exact"/>
        <w:ind w:firstLine="480"/>
        <w:rPr>
          <w:color w:val="000000"/>
          <w:sz w:val="21"/>
          <w:szCs w:val="21"/>
          <w:shd w:val="clear" w:color="auto" w:fill="FFFFFF"/>
        </w:rPr>
      </w:pPr>
      <w:r>
        <w:rPr>
          <w:rFonts w:hint="eastAsia"/>
          <w:color w:val="000000"/>
          <w:sz w:val="21"/>
          <w:szCs w:val="21"/>
          <w:shd w:val="clear" w:color="auto" w:fill="FFFFFF"/>
        </w:rPr>
        <w:t>本次竞争性谈判公告在《河南省政府采购网》、《温县公共资源交易中心网》上同时发布。</w:t>
      </w:r>
    </w:p>
    <w:p>
      <w:pPr>
        <w:pStyle w:val="19"/>
        <w:shd w:val="clear" w:color="auto" w:fill="FFFFFF"/>
        <w:spacing w:before="0" w:beforeAutospacing="0" w:after="0" w:afterAutospacing="0" w:line="420" w:lineRule="exact"/>
        <w:rPr>
          <w:b/>
          <w:bCs/>
          <w:color w:val="000000"/>
          <w:sz w:val="21"/>
          <w:szCs w:val="21"/>
        </w:rPr>
      </w:pPr>
      <w:r>
        <w:rPr>
          <w:rFonts w:hint="eastAsia"/>
          <w:b/>
          <w:bCs/>
          <w:color w:val="000000"/>
          <w:sz w:val="21"/>
          <w:szCs w:val="21"/>
          <w:shd w:val="clear" w:color="auto" w:fill="FFFFFF"/>
        </w:rPr>
        <w:t>七、联系方式</w:t>
      </w:r>
    </w:p>
    <w:p>
      <w:pPr>
        <w:pStyle w:val="19"/>
        <w:shd w:val="clear" w:color="auto" w:fill="FFFFFF"/>
        <w:spacing w:before="0" w:beforeAutospacing="0" w:after="0" w:afterAutospacing="0" w:line="420" w:lineRule="exact"/>
        <w:rPr>
          <w:rFonts w:hint="eastAsia"/>
          <w:color w:val="000000"/>
          <w:sz w:val="21"/>
          <w:szCs w:val="21"/>
          <w:shd w:val="clear" w:color="auto" w:fill="FFFFFF"/>
        </w:rPr>
      </w:pPr>
      <w:r>
        <w:rPr>
          <w:rFonts w:hint="eastAsia"/>
          <w:color w:val="000000"/>
          <w:sz w:val="21"/>
          <w:szCs w:val="21"/>
          <w:shd w:val="clear" w:color="auto" w:fill="FFFFFF"/>
        </w:rPr>
        <w:t>采购人：温县公安局</w:t>
      </w:r>
    </w:p>
    <w:p>
      <w:pPr>
        <w:pStyle w:val="19"/>
        <w:shd w:val="clear" w:color="auto" w:fill="FFFFFF"/>
        <w:spacing w:before="0" w:beforeAutospacing="0" w:after="0" w:afterAutospacing="0" w:line="420" w:lineRule="exact"/>
        <w:rPr>
          <w:rFonts w:hint="eastAsia"/>
          <w:color w:val="000000"/>
          <w:sz w:val="21"/>
          <w:szCs w:val="21"/>
          <w:shd w:val="clear" w:color="auto" w:fill="FFFFFF"/>
        </w:rPr>
      </w:pPr>
      <w:r>
        <w:rPr>
          <w:rFonts w:hint="eastAsia"/>
          <w:color w:val="000000"/>
          <w:sz w:val="21"/>
          <w:szCs w:val="21"/>
          <w:shd w:val="clear" w:color="auto" w:fill="FFFFFF"/>
        </w:rPr>
        <w:t>联系人：吴先生</w:t>
      </w:r>
    </w:p>
    <w:p>
      <w:pPr>
        <w:pStyle w:val="19"/>
        <w:shd w:val="clear" w:color="auto" w:fill="FFFFFF"/>
        <w:spacing w:before="0" w:beforeAutospacing="0" w:after="0" w:afterAutospacing="0" w:line="420" w:lineRule="exact"/>
        <w:rPr>
          <w:rFonts w:hint="eastAsia"/>
          <w:color w:val="000000"/>
          <w:sz w:val="21"/>
          <w:szCs w:val="21"/>
          <w:shd w:val="clear" w:color="auto" w:fill="FFFFFF"/>
        </w:rPr>
      </w:pPr>
      <w:r>
        <w:rPr>
          <w:rFonts w:hint="eastAsia"/>
          <w:color w:val="000000"/>
          <w:sz w:val="21"/>
          <w:szCs w:val="21"/>
          <w:shd w:val="clear" w:color="auto" w:fill="FFFFFF"/>
        </w:rPr>
        <w:t>联系电话：</w:t>
      </w:r>
      <w:r>
        <w:rPr>
          <w:sz w:val="21"/>
          <w:szCs w:val="21"/>
        </w:rPr>
        <w:t>1</w:t>
      </w:r>
      <w:r>
        <w:rPr>
          <w:rFonts w:hint="eastAsia"/>
          <w:sz w:val="21"/>
          <w:szCs w:val="21"/>
        </w:rPr>
        <w:t>8339133896</w:t>
      </w:r>
    </w:p>
    <w:p>
      <w:pPr>
        <w:pStyle w:val="19"/>
        <w:shd w:val="clear" w:color="auto" w:fill="FFFFFF"/>
        <w:spacing w:before="0" w:beforeAutospacing="0" w:after="0" w:afterAutospacing="0" w:line="420" w:lineRule="exact"/>
        <w:rPr>
          <w:color w:val="000000"/>
          <w:sz w:val="21"/>
          <w:szCs w:val="21"/>
          <w:shd w:val="clear" w:color="auto" w:fill="FFFFFF"/>
        </w:rPr>
      </w:pPr>
      <w:r>
        <w:rPr>
          <w:rFonts w:hint="eastAsia"/>
          <w:color w:val="000000"/>
          <w:sz w:val="21"/>
          <w:szCs w:val="21"/>
          <w:shd w:val="clear" w:color="auto" w:fill="FFFFFF"/>
        </w:rPr>
        <w:t>代理机构：河南省城建建设管理有限公司</w:t>
      </w:r>
    </w:p>
    <w:p>
      <w:pPr>
        <w:pStyle w:val="19"/>
        <w:shd w:val="clear" w:color="auto" w:fill="FFFFFF"/>
        <w:spacing w:before="0" w:beforeAutospacing="0" w:after="0" w:afterAutospacing="0" w:line="420" w:lineRule="exact"/>
        <w:rPr>
          <w:color w:val="000000"/>
          <w:sz w:val="21"/>
          <w:szCs w:val="21"/>
        </w:rPr>
      </w:pPr>
      <w:r>
        <w:rPr>
          <w:rFonts w:hint="eastAsia"/>
          <w:color w:val="000000"/>
          <w:sz w:val="21"/>
          <w:szCs w:val="21"/>
          <w:shd w:val="clear" w:color="auto" w:fill="FFFFFF"/>
        </w:rPr>
        <w:t>联系人：吴女士</w:t>
      </w:r>
    </w:p>
    <w:p>
      <w:pPr>
        <w:pStyle w:val="19"/>
        <w:shd w:val="clear" w:color="auto" w:fill="FFFFFF"/>
        <w:spacing w:before="0" w:beforeAutospacing="0" w:after="0" w:afterAutospacing="0" w:line="420" w:lineRule="exact"/>
        <w:rPr>
          <w:color w:val="000000"/>
          <w:sz w:val="21"/>
          <w:szCs w:val="21"/>
        </w:rPr>
      </w:pPr>
      <w:r>
        <w:rPr>
          <w:rFonts w:hint="eastAsia"/>
          <w:color w:val="000000"/>
          <w:sz w:val="21"/>
          <w:szCs w:val="21"/>
          <w:shd w:val="clear" w:color="auto" w:fill="FFFFFF"/>
        </w:rPr>
        <w:t>联系电话：</w:t>
      </w:r>
      <w:r>
        <w:rPr>
          <w:color w:val="000000"/>
          <w:sz w:val="21"/>
          <w:szCs w:val="21"/>
          <w:shd w:val="clear" w:color="auto" w:fill="FFFFFF"/>
        </w:rPr>
        <w:t>0391-3679866  18003917278</w:t>
      </w:r>
    </w:p>
    <w:p>
      <w:pPr>
        <w:pStyle w:val="19"/>
        <w:shd w:val="clear" w:color="auto" w:fill="FFFFFF"/>
        <w:spacing w:before="0" w:beforeAutospacing="0" w:after="0" w:afterAutospacing="0" w:line="420" w:lineRule="exact"/>
        <w:rPr>
          <w:b/>
          <w:bCs/>
          <w:color w:val="000000"/>
          <w:sz w:val="21"/>
          <w:szCs w:val="21"/>
        </w:rPr>
      </w:pPr>
      <w:r>
        <w:rPr>
          <w:rFonts w:hint="eastAsia"/>
          <w:b/>
          <w:bCs/>
          <w:color w:val="000000"/>
          <w:sz w:val="21"/>
          <w:szCs w:val="21"/>
          <w:shd w:val="clear" w:color="auto" w:fill="FFFFFF"/>
        </w:rPr>
        <w:t>八、其他应说明事项：</w:t>
      </w:r>
    </w:p>
    <w:p>
      <w:pPr>
        <w:pStyle w:val="19"/>
        <w:shd w:val="clear" w:color="auto" w:fill="FFFFFF"/>
        <w:spacing w:before="0" w:beforeAutospacing="0" w:after="0" w:afterAutospacing="0" w:line="420" w:lineRule="exact"/>
        <w:ind w:firstLine="480"/>
        <w:rPr>
          <w:color w:val="000000"/>
          <w:sz w:val="21"/>
          <w:szCs w:val="21"/>
          <w:shd w:val="clear" w:color="auto" w:fill="FFFFFF"/>
        </w:rPr>
      </w:pPr>
      <w:r>
        <w:rPr>
          <w:rFonts w:hint="eastAsia"/>
          <w:color w:val="000000"/>
          <w:sz w:val="21"/>
          <w:szCs w:val="21"/>
          <w:shd w:val="clear" w:color="auto" w:fill="FFFFFF"/>
        </w:rPr>
        <w:t>监督部门：温县财政局</w:t>
      </w:r>
      <w:r>
        <w:rPr>
          <w:color w:val="000000"/>
          <w:sz w:val="21"/>
          <w:szCs w:val="21"/>
          <w:shd w:val="clear" w:color="auto" w:fill="FFFFFF"/>
        </w:rPr>
        <w:t>    </w:t>
      </w:r>
      <w:r>
        <w:rPr>
          <w:rFonts w:hint="eastAsia"/>
          <w:color w:val="000000"/>
          <w:sz w:val="21"/>
          <w:szCs w:val="21"/>
          <w:shd w:val="clear" w:color="auto" w:fill="FFFFFF"/>
        </w:rPr>
        <w:t>联系电话：</w:t>
      </w:r>
      <w:r>
        <w:rPr>
          <w:color w:val="000000"/>
          <w:sz w:val="21"/>
          <w:szCs w:val="21"/>
          <w:shd w:val="clear" w:color="auto" w:fill="FFFFFF"/>
        </w:rPr>
        <w:t>0391-6197778</w:t>
      </w:r>
    </w:p>
    <w:p>
      <w:pPr>
        <w:pStyle w:val="19"/>
        <w:shd w:val="clear" w:color="auto" w:fill="FFFFFF"/>
        <w:spacing w:before="0" w:beforeAutospacing="0" w:after="0" w:afterAutospacing="0" w:line="420" w:lineRule="exact"/>
        <w:ind w:firstLine="480"/>
        <w:rPr>
          <w:color w:val="000000"/>
          <w:sz w:val="21"/>
          <w:szCs w:val="21"/>
          <w:shd w:val="clear" w:color="auto" w:fill="FFFFFF"/>
        </w:rPr>
      </w:pPr>
    </w:p>
    <w:p>
      <w:pPr>
        <w:pStyle w:val="19"/>
        <w:shd w:val="clear" w:color="auto" w:fill="FFFFFF"/>
        <w:spacing w:before="0" w:beforeAutospacing="0" w:after="0" w:afterAutospacing="0" w:line="420" w:lineRule="exact"/>
        <w:ind w:firstLine="480"/>
        <w:rPr>
          <w:color w:val="000000"/>
          <w:sz w:val="21"/>
          <w:szCs w:val="21"/>
          <w:shd w:val="clear" w:color="auto" w:fill="FFFFFF"/>
        </w:rPr>
      </w:pPr>
    </w:p>
    <w:p>
      <w:pPr>
        <w:pStyle w:val="19"/>
        <w:shd w:val="clear" w:color="auto" w:fill="FFFFFF"/>
        <w:spacing w:before="0" w:beforeAutospacing="0" w:after="0" w:afterAutospacing="0" w:line="420" w:lineRule="exact"/>
        <w:ind w:firstLine="480"/>
        <w:jc w:val="right"/>
        <w:rPr>
          <w:color w:val="000000"/>
          <w:sz w:val="21"/>
          <w:szCs w:val="21"/>
          <w:shd w:val="clear" w:color="auto" w:fill="FFFFFF"/>
        </w:rPr>
      </w:pPr>
      <w:r>
        <w:rPr>
          <w:color w:val="000000"/>
          <w:sz w:val="21"/>
          <w:szCs w:val="21"/>
          <w:shd w:val="clear" w:color="auto" w:fill="FFFFFF"/>
        </w:rPr>
        <w:t>                           2016</w:t>
      </w:r>
      <w:r>
        <w:rPr>
          <w:rFonts w:hint="eastAsia"/>
          <w:color w:val="000000"/>
          <w:sz w:val="21"/>
          <w:szCs w:val="21"/>
          <w:shd w:val="clear" w:color="auto" w:fill="FFFFFF"/>
        </w:rPr>
        <w:t>年12月</w:t>
      </w:r>
      <w:r>
        <w:rPr>
          <w:rFonts w:hint="eastAsia"/>
          <w:color w:val="000000"/>
          <w:sz w:val="21"/>
          <w:szCs w:val="21"/>
          <w:shd w:val="clear" w:color="auto" w:fill="FFFFFF"/>
          <w:lang w:val="en-US" w:eastAsia="zh-CN"/>
        </w:rPr>
        <w:t>14</w:t>
      </w:r>
      <w:r>
        <w:rPr>
          <w:rFonts w:hint="eastAsia"/>
          <w:color w:val="000000"/>
          <w:sz w:val="21"/>
          <w:szCs w:val="21"/>
          <w:shd w:val="clear" w:color="auto" w:fill="FFFFFF"/>
        </w:rPr>
        <w:t>日</w:t>
      </w:r>
    </w:p>
    <w:p>
      <w:pPr>
        <w:rPr>
          <w:rFonts w:ascii="宋体" w:cs="宋体"/>
        </w:rPr>
      </w:pPr>
      <w:bookmarkStart w:id="3" w:name="_Toc18961"/>
      <w:bookmarkStart w:id="4" w:name="_Toc430613403"/>
      <w:bookmarkStart w:id="5" w:name="_Toc27986"/>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bookmarkEnd w:id="114"/>
    <w:p>
      <w:pPr>
        <w:rPr>
          <w:rFonts w:ascii="宋体" w:cs="宋体"/>
        </w:rPr>
      </w:pPr>
    </w:p>
    <w:p>
      <w:pPr>
        <w:rPr>
          <w:rFonts w:ascii="宋体" w:cs="宋体"/>
        </w:rPr>
      </w:pPr>
    </w:p>
    <w:p>
      <w:pPr>
        <w:rPr>
          <w:rFonts w:ascii="宋体" w:cs="宋体"/>
        </w:rPr>
      </w:pPr>
    </w:p>
    <w:p>
      <w:pPr>
        <w:pStyle w:val="2"/>
        <w:spacing w:line="360" w:lineRule="auto"/>
        <w:rPr>
          <w:rFonts w:ascii="宋体" w:eastAsia="宋体" w:cs="宋体"/>
        </w:rPr>
      </w:pPr>
      <w:r>
        <w:rPr>
          <w:rFonts w:hint="eastAsia" w:ascii="宋体" w:eastAsia="宋体" w:cs="宋体"/>
        </w:rPr>
        <w:t>第二章谈判须知</w:t>
      </w:r>
      <w:bookmarkEnd w:id="3"/>
      <w:bookmarkEnd w:id="4"/>
      <w:r>
        <w:rPr>
          <w:rFonts w:hint="eastAsia" w:ascii="宋体" w:eastAsia="宋体" w:cs="宋体"/>
        </w:rPr>
        <w:t>表</w:t>
      </w:r>
      <w:bookmarkEnd w:id="5"/>
    </w:p>
    <w:p>
      <w:pPr>
        <w:adjustRightInd w:val="0"/>
        <w:spacing w:line="360" w:lineRule="exact"/>
        <w:textAlignment w:val="baseline"/>
        <w:rPr>
          <w:szCs w:val="21"/>
        </w:rPr>
      </w:pPr>
    </w:p>
    <w:tbl>
      <w:tblPr>
        <w:tblW w:w="9340" w:type="dxa"/>
        <w:tblInd w:w="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5"/>
        <w:gridCol w:w="1840"/>
        <w:gridCol w:w="6775"/>
      </w:tblGrid>
      <w:tr>
        <w:trPr>
          <w:trHeight w:val="390" w:hRule="atLeast"/>
        </w:trPr>
        <w:tc>
          <w:tcPr>
            <w:tcW w:w="725"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序号</w:t>
            </w:r>
          </w:p>
        </w:tc>
        <w:tc>
          <w:tcPr>
            <w:tcW w:w="184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项目</w:t>
            </w:r>
          </w:p>
        </w:tc>
        <w:tc>
          <w:tcPr>
            <w:tcW w:w="6775"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内容</w:t>
            </w:r>
          </w:p>
        </w:tc>
      </w:tr>
      <w:tr>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采购人</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cs="宋体"/>
                <w:kern w:val="0"/>
                <w:szCs w:val="21"/>
              </w:rPr>
              <w:t>温县公安局</w:t>
            </w:r>
          </w:p>
        </w:tc>
      </w:tr>
      <w:tr>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2</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采购代理机构</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szCs w:val="21"/>
              </w:rPr>
            </w:pPr>
            <w:r>
              <w:rPr>
                <w:rFonts w:hint="eastAsia" w:ascii="宋体" w:hAnsi="宋体"/>
                <w:szCs w:val="21"/>
              </w:rPr>
              <w:t>河南省城建建设管理有限公司</w:t>
            </w:r>
          </w:p>
        </w:tc>
      </w:tr>
      <w:tr>
        <w:trPr>
          <w:trHeight w:val="390"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3</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项目名称</w:t>
            </w:r>
          </w:p>
        </w:tc>
        <w:tc>
          <w:tcPr>
            <w:tcW w:w="6775" w:type="dxa"/>
            <w:tcBorders>
              <w:top w:val="single" w:color="000000" w:sz="4" w:space="0"/>
              <w:left w:val="nil"/>
              <w:bottom w:val="single" w:color="auto" w:sz="4" w:space="0"/>
              <w:right w:val="single" w:color="000000" w:sz="4" w:space="0"/>
            </w:tcBorders>
            <w:vAlign w:val="center"/>
          </w:tcPr>
          <w:p>
            <w:pPr>
              <w:widowControl/>
              <w:jc w:val="center"/>
              <w:rPr>
                <w:rFonts w:ascii="宋体"/>
                <w:szCs w:val="21"/>
              </w:rPr>
            </w:pPr>
            <w:r>
              <w:rPr>
                <w:rFonts w:hint="eastAsia" w:ascii="宋体"/>
                <w:szCs w:val="21"/>
              </w:rPr>
              <w:t>温县公安局政法装备采购项目</w:t>
            </w:r>
          </w:p>
        </w:tc>
      </w:tr>
      <w:tr>
        <w:trPr>
          <w:trHeight w:val="390" w:hRule="atLeast"/>
        </w:trPr>
        <w:tc>
          <w:tcPr>
            <w:tcW w:w="72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kern w:val="0"/>
                <w:szCs w:val="21"/>
              </w:rPr>
            </w:pPr>
            <w:r>
              <w:rPr>
                <w:rFonts w:ascii="宋体" w:hAnsi="宋体" w:cs="宋体"/>
                <w:kern w:val="0"/>
                <w:szCs w:val="21"/>
              </w:rPr>
              <w:t>4</w:t>
            </w:r>
          </w:p>
        </w:tc>
        <w:tc>
          <w:tcPr>
            <w:tcW w:w="1840" w:type="dxa"/>
            <w:tcBorders>
              <w:top w:val="single" w:color="auto" w:sz="4" w:space="0"/>
              <w:left w:val="nil"/>
              <w:bottom w:val="single" w:color="auto" w:sz="4" w:space="0"/>
              <w:right w:val="single" w:color="000000" w:sz="4" w:space="0"/>
            </w:tcBorders>
            <w:vAlign w:val="center"/>
          </w:tcPr>
          <w:p>
            <w:pPr>
              <w:jc w:val="center"/>
              <w:rPr>
                <w:rFonts w:ascii="宋体" w:cs="宋体"/>
                <w:b/>
                <w:kern w:val="0"/>
                <w:szCs w:val="21"/>
              </w:rPr>
            </w:pPr>
            <w:r>
              <w:rPr>
                <w:rFonts w:hint="eastAsia" w:ascii="宋体" w:hAnsi="宋体" w:cs="宋体"/>
                <w:b/>
                <w:kern w:val="0"/>
                <w:szCs w:val="21"/>
              </w:rPr>
              <w:t>预算价</w:t>
            </w:r>
          </w:p>
        </w:tc>
        <w:tc>
          <w:tcPr>
            <w:tcW w:w="6775" w:type="dxa"/>
            <w:tcBorders>
              <w:top w:val="single" w:color="auto" w:sz="4" w:space="0"/>
              <w:left w:val="nil"/>
              <w:bottom w:val="single" w:color="auto" w:sz="4" w:space="0"/>
              <w:right w:val="single" w:color="000000" w:sz="4" w:space="0"/>
            </w:tcBorders>
            <w:vAlign w:val="center"/>
          </w:tcPr>
          <w:p>
            <w:pPr>
              <w:widowControl/>
              <w:jc w:val="center"/>
              <w:rPr>
                <w:rFonts w:ascii="宋体"/>
                <w:szCs w:val="21"/>
              </w:rPr>
            </w:pPr>
            <w:r>
              <w:rPr>
                <w:rFonts w:hint="eastAsia" w:ascii="宋体" w:hAnsi="宋体"/>
                <w:szCs w:val="21"/>
              </w:rPr>
              <w:t>16.6万元</w:t>
            </w:r>
          </w:p>
        </w:tc>
      </w:tr>
      <w:tr>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5</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供货期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6" w:name="_Toc6902"/>
            <w:r>
              <w:rPr>
                <w:rFonts w:hint="eastAsia" w:ascii="宋体" w:hAnsi="宋体"/>
                <w:szCs w:val="21"/>
              </w:rPr>
              <w:t>20日历天</w:t>
            </w:r>
            <w:bookmarkEnd w:id="6"/>
          </w:p>
        </w:tc>
      </w:tr>
      <w:tr>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6</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谈判有效期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7" w:name="_Toc9728"/>
            <w:r>
              <w:rPr>
                <w:rFonts w:ascii="宋体" w:hAnsi="宋体"/>
                <w:szCs w:val="21"/>
              </w:rPr>
              <w:t>60</w:t>
            </w:r>
            <w:r>
              <w:rPr>
                <w:rFonts w:hint="eastAsia" w:ascii="宋体" w:hAnsi="宋体"/>
                <w:szCs w:val="21"/>
              </w:rPr>
              <w:t>日历天</w:t>
            </w:r>
            <w:bookmarkEnd w:id="7"/>
          </w:p>
        </w:tc>
      </w:tr>
      <w:tr>
        <w:trPr>
          <w:trHeight w:val="3364"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b/>
                <w:kern w:val="0"/>
                <w:szCs w:val="21"/>
              </w:rPr>
            </w:pPr>
            <w:r>
              <w:rPr>
                <w:rFonts w:ascii="宋体" w:hAnsi="宋体" w:cs="宋体"/>
                <w:bCs/>
                <w:kern w:val="0"/>
                <w:szCs w:val="21"/>
              </w:rPr>
              <w:t>7</w:t>
            </w:r>
          </w:p>
        </w:tc>
        <w:tc>
          <w:tcPr>
            <w:tcW w:w="1840" w:type="dxa"/>
            <w:tcBorders>
              <w:top w:val="single" w:color="auto"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保证金</w:t>
            </w:r>
          </w:p>
        </w:tc>
        <w:tc>
          <w:tcPr>
            <w:tcW w:w="6775" w:type="dxa"/>
            <w:tcBorders>
              <w:top w:val="single" w:color="auto" w:sz="4" w:space="0"/>
              <w:left w:val="nil"/>
              <w:bottom w:val="single" w:color="000000" w:sz="4" w:space="0"/>
              <w:right w:val="single" w:color="000000" w:sz="4" w:space="0"/>
            </w:tcBorders>
            <w:vAlign w:val="center"/>
          </w:tcPr>
          <w:p>
            <w:pPr>
              <w:rPr>
                <w:rFonts w:ascii="宋体" w:cs="宋体"/>
                <w:color w:val="000000"/>
                <w:kern w:val="0"/>
                <w:szCs w:val="21"/>
                <w:shd w:val="clear" w:color="auto" w:fill="FFFFFF"/>
              </w:rPr>
            </w:pP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、投标保证金的金额：15</w:t>
            </w:r>
            <w:r>
              <w:rPr>
                <w:rFonts w:ascii="宋体" w:hAnsi="宋体" w:cs="宋体"/>
                <w:color w:val="000000"/>
                <w:kern w:val="0"/>
                <w:szCs w:val="21"/>
                <w:shd w:val="clear" w:color="auto" w:fill="FFFFFF"/>
              </w:rPr>
              <w:t>00.00</w:t>
            </w:r>
            <w:r>
              <w:rPr>
                <w:rFonts w:hint="eastAsia" w:ascii="宋体" w:hAnsi="宋体" w:cs="宋体"/>
                <w:color w:val="000000"/>
                <w:kern w:val="0"/>
                <w:szCs w:val="21"/>
                <w:shd w:val="clear" w:color="auto" w:fill="FFFFFF"/>
              </w:rPr>
              <w:t>元</w:t>
            </w:r>
          </w:p>
          <w:p>
            <w:pPr>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开户：中国邮政储蓄银行有限责任公司温县温泉路支行</w:t>
            </w:r>
          </w:p>
          <w:p>
            <w:pPr>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开户单位：温县财政国库支付中心公共资源交易专户</w:t>
            </w:r>
            <w:r>
              <w:rPr>
                <w:rFonts w:ascii="宋体" w:cs="宋体"/>
                <w:color w:val="000000"/>
                <w:kern w:val="0"/>
                <w:szCs w:val="21"/>
                <w:shd w:val="clear" w:color="auto" w:fill="FFFFFF"/>
              </w:rPr>
              <w:t>  </w:t>
            </w:r>
          </w:p>
          <w:p>
            <w:pPr>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账号：</w:t>
            </w:r>
            <w:r>
              <w:rPr>
                <w:rFonts w:ascii="宋体" w:hAnsi="宋体" w:cs="宋体"/>
                <w:color w:val="000000"/>
                <w:kern w:val="0"/>
                <w:szCs w:val="21"/>
                <w:shd w:val="clear" w:color="auto" w:fill="FFFFFF"/>
              </w:rPr>
              <w:t>100435110440010001</w:t>
            </w:r>
          </w:p>
          <w:p>
            <w:pPr>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递交时间：响应人必须于</w:t>
            </w:r>
            <w:r>
              <w:rPr>
                <w:rFonts w:ascii="宋体" w:hAnsi="宋体" w:cs="宋体"/>
                <w:color w:val="000000"/>
                <w:kern w:val="0"/>
                <w:szCs w:val="21"/>
                <w:shd w:val="clear" w:color="auto" w:fill="FFFFFF"/>
              </w:rPr>
              <w:t>2016</w:t>
            </w:r>
            <w:r>
              <w:rPr>
                <w:rFonts w:hint="eastAsia" w:ascii="宋体" w:hAnsi="宋体" w:cs="宋体"/>
                <w:color w:val="000000"/>
                <w:kern w:val="0"/>
                <w:szCs w:val="21"/>
                <w:shd w:val="clear" w:color="auto" w:fill="FFFFFF"/>
              </w:rPr>
              <w:t>年</w:t>
            </w:r>
            <w:r>
              <w:rPr>
                <w:rFonts w:hint="eastAsia" w:ascii="宋体" w:hAnsi="宋体" w:cs="宋体"/>
                <w:color w:val="000000"/>
                <w:kern w:val="0"/>
                <w:szCs w:val="21"/>
                <w:shd w:val="clear" w:color="auto" w:fill="FFFFFF"/>
                <w:lang w:val="en-US" w:eastAsia="zh-CN"/>
              </w:rPr>
              <w:t>12</w:t>
            </w:r>
            <w:r>
              <w:rPr>
                <w:rFonts w:hint="eastAsia" w:ascii="宋体" w:hAnsi="宋体" w:cs="宋体"/>
                <w:color w:val="000000"/>
                <w:kern w:val="0"/>
                <w:szCs w:val="21"/>
                <w:shd w:val="clear" w:color="auto" w:fill="FFFFFF"/>
              </w:rPr>
              <w:t>月</w:t>
            </w:r>
            <w:r>
              <w:rPr>
                <w:rFonts w:hint="eastAsia" w:ascii="宋体" w:hAnsi="宋体" w:cs="宋体"/>
                <w:color w:val="000000"/>
                <w:kern w:val="0"/>
                <w:szCs w:val="21"/>
                <w:shd w:val="clear" w:color="auto" w:fill="FFFFFF"/>
                <w:lang w:val="en-US" w:eastAsia="zh-CN"/>
              </w:rPr>
              <w:t>20</w:t>
            </w:r>
            <w:r>
              <w:rPr>
                <w:rFonts w:hint="eastAsia" w:ascii="宋体" w:hAnsi="宋体" w:cs="宋体"/>
                <w:color w:val="000000"/>
                <w:kern w:val="0"/>
                <w:szCs w:val="21"/>
                <w:shd w:val="clear" w:color="auto" w:fill="FFFFFF"/>
              </w:rPr>
              <w:t>日</w:t>
            </w:r>
            <w:r>
              <w:rPr>
                <w:rFonts w:ascii="宋体" w:hAnsi="宋体" w:cs="宋体"/>
                <w:color w:val="000000"/>
                <w:kern w:val="0"/>
                <w:szCs w:val="21"/>
                <w:shd w:val="clear" w:color="auto" w:fill="FFFFFF"/>
              </w:rPr>
              <w:t>16</w:t>
            </w:r>
            <w:r>
              <w:rPr>
                <w:rFonts w:hint="eastAsia" w:ascii="宋体" w:hAnsi="宋体" w:cs="宋体"/>
                <w:color w:val="000000"/>
                <w:kern w:val="0"/>
                <w:szCs w:val="21"/>
                <w:shd w:val="clear" w:color="auto" w:fill="FFFFFF"/>
              </w:rPr>
              <w:t>时前，交至指定账户，以实际到账时间为准（注意</w:t>
            </w: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、附言请写清项目名称、项目编号</w:t>
            </w: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、请选择适当汇划方式，注意到账时间）。</w:t>
            </w:r>
          </w:p>
          <w:p>
            <w:pPr>
              <w:rPr>
                <w:rFonts w:ascii="宋体" w:cs="宋体"/>
                <w:color w:val="000000"/>
                <w:kern w:val="0"/>
                <w:szCs w:val="21"/>
                <w:shd w:val="clear" w:color="auto" w:fill="FFFFFF"/>
              </w:rPr>
            </w:pP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、保证金的形式：企业账户转账</w:t>
            </w:r>
          </w:p>
          <w:p>
            <w:pPr>
              <w:rPr>
                <w:rFonts w:ascii="宋体" w:cs="宋体"/>
                <w:color w:val="000000"/>
                <w:kern w:val="0"/>
                <w:szCs w:val="21"/>
                <w:shd w:val="clear" w:color="auto" w:fill="FFFFFF"/>
              </w:rPr>
            </w:pPr>
            <w:r>
              <w:rPr>
                <w:rFonts w:ascii="宋体" w:hAnsi="宋体" w:cs="宋体"/>
                <w:color w:val="000000"/>
                <w:kern w:val="0"/>
                <w:szCs w:val="21"/>
                <w:shd w:val="clear" w:color="auto" w:fill="FFFFFF"/>
              </w:rPr>
              <w:t>3</w:t>
            </w:r>
            <w:r>
              <w:rPr>
                <w:rFonts w:hint="eastAsia" w:ascii="宋体" w:hAnsi="宋体" w:cs="宋体"/>
                <w:color w:val="000000"/>
                <w:kern w:val="0"/>
                <w:szCs w:val="21"/>
                <w:shd w:val="clear" w:color="auto" w:fill="FFFFFF"/>
              </w:rPr>
              <w:t>、未按本规定和要求提交保证金的，采购人有权拒收其文件；</w:t>
            </w:r>
          </w:p>
          <w:p>
            <w:pPr>
              <w:widowControl/>
              <w:jc w:val="left"/>
              <w:rPr>
                <w:rFonts w:ascii="宋体" w:cs="宋体"/>
                <w:kern w:val="0"/>
                <w:szCs w:val="21"/>
              </w:rPr>
            </w:pPr>
            <w:r>
              <w:rPr>
                <w:rFonts w:ascii="宋体" w:hAnsi="宋体" w:cs="宋体"/>
                <w:color w:val="000000"/>
                <w:kern w:val="0"/>
                <w:szCs w:val="21"/>
                <w:shd w:val="clear" w:color="auto" w:fill="FFFFFF"/>
              </w:rPr>
              <w:t>4</w:t>
            </w:r>
            <w:r>
              <w:rPr>
                <w:rFonts w:hint="eastAsia" w:ascii="宋体" w:hAnsi="宋体" w:cs="宋体"/>
                <w:color w:val="000000"/>
                <w:kern w:val="0"/>
                <w:szCs w:val="21"/>
                <w:shd w:val="clear" w:color="auto" w:fill="FFFFFF"/>
              </w:rPr>
              <w:t>、未成交供应商的保证金在发出中标通知书后五个工作日内全额退还</w:t>
            </w:r>
            <w:r>
              <w:rPr>
                <w:rFonts w:hint="eastAsia" w:ascii="宋体" w:cs="宋体"/>
                <w:color w:val="000000"/>
                <w:kern w:val="0"/>
                <w:szCs w:val="21"/>
                <w:shd w:val="clear" w:color="auto" w:fill="FFFFFF"/>
              </w:rPr>
              <w:t>。</w:t>
            </w:r>
          </w:p>
        </w:tc>
      </w:tr>
      <w:tr>
        <w:trPr>
          <w:trHeight w:val="1362"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8</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谈判文件份数及装订要求</w:t>
            </w:r>
          </w:p>
        </w:tc>
        <w:tc>
          <w:tcPr>
            <w:tcW w:w="6775" w:type="dxa"/>
            <w:tcBorders>
              <w:top w:val="single" w:color="000000" w:sz="4" w:space="0"/>
              <w:left w:val="nil"/>
              <w:bottom w:val="single" w:color="auto" w:sz="4" w:space="0"/>
              <w:right w:val="single" w:color="000000" w:sz="4" w:space="0"/>
            </w:tcBorders>
            <w:vAlign w:val="center"/>
          </w:tcPr>
          <w:p>
            <w:pPr>
              <w:widowControl/>
              <w:jc w:val="left"/>
              <w:rPr>
                <w:rFonts w:ascii="宋体" w:cs="宋体"/>
                <w:kern w:val="0"/>
                <w:szCs w:val="21"/>
                <w:u w:val="single"/>
              </w:rPr>
            </w:pPr>
            <w:r>
              <w:rPr>
                <w:rFonts w:hint="eastAsia" w:ascii="宋体" w:hAnsi="宋体" w:cs="宋体"/>
                <w:kern w:val="0"/>
                <w:szCs w:val="21"/>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rPr>
          <w:trHeight w:val="2381"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9</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谈判文件的密封</w:t>
            </w:r>
          </w:p>
        </w:tc>
        <w:tc>
          <w:tcPr>
            <w:tcW w:w="6775" w:type="dxa"/>
            <w:tcBorders>
              <w:top w:val="single" w:color="000000" w:sz="4" w:space="0"/>
              <w:left w:val="nil"/>
              <w:bottom w:val="single" w:color="auto" w:sz="4" w:space="0"/>
              <w:right w:val="single" w:color="000000" w:sz="4" w:space="0"/>
            </w:tcBorders>
            <w:vAlign w:val="center"/>
          </w:tcPr>
          <w:p>
            <w:pPr>
              <w:autoSpaceDE w:val="0"/>
              <w:autoSpaceDN w:val="0"/>
              <w:adjustRightInd w:val="0"/>
              <w:ind w:firstLine="420" w:firstLineChars="200"/>
              <w:jc w:val="left"/>
              <w:rPr>
                <w:rFonts w:ascii="宋体"/>
                <w:kern w:val="0"/>
                <w:szCs w:val="21"/>
              </w:rPr>
            </w:pPr>
            <w:r>
              <w:rPr>
                <w:rFonts w:hint="eastAsia" w:ascii="宋体" w:hAnsi="宋体"/>
                <w:szCs w:val="21"/>
              </w:rPr>
              <w:t>投标供应商应将响应性谈判文件正本和所有副本装在一个包装封袋中，密封口处加盖供应商公章</w:t>
            </w:r>
            <w:r>
              <w:rPr>
                <w:rFonts w:hint="eastAsia" w:ascii="宋体" w:hAnsi="宋体"/>
                <w:kern w:val="0"/>
                <w:szCs w:val="21"/>
              </w:rPr>
              <w:t>。</w:t>
            </w:r>
          </w:p>
          <w:p>
            <w:pPr>
              <w:widowControl/>
              <w:ind w:firstLine="420" w:firstLineChars="200"/>
              <w:jc w:val="left"/>
              <w:rPr>
                <w:rFonts w:ascii="宋体"/>
                <w:szCs w:val="21"/>
              </w:rPr>
            </w:pPr>
            <w:r>
              <w:rPr>
                <w:rFonts w:hint="eastAsia" w:ascii="宋体" w:hAnsi="宋体"/>
                <w:szCs w:val="21"/>
              </w:rPr>
              <w:t>在响应性谈判文件的密封袋上应标明：</w:t>
            </w:r>
          </w:p>
          <w:p>
            <w:pPr>
              <w:widowControl/>
              <w:ind w:firstLine="420" w:firstLineChars="200"/>
              <w:jc w:val="left"/>
              <w:rPr>
                <w:rFonts w:ascii="宋体"/>
                <w:bCs/>
                <w:szCs w:val="21"/>
                <w:u w:val="single"/>
              </w:rPr>
            </w:pPr>
            <w:r>
              <w:rPr>
                <w:rFonts w:hint="eastAsia" w:ascii="宋体" w:hAnsi="宋体"/>
                <w:szCs w:val="21"/>
              </w:rPr>
              <w:t>项目名称：</w:t>
            </w:r>
            <w:r>
              <w:rPr>
                <w:rFonts w:hint="eastAsia" w:ascii="宋体" w:hAnsi="宋体"/>
                <w:bCs/>
                <w:szCs w:val="21"/>
                <w:u w:val="single"/>
              </w:rPr>
              <w:t>（项目名称）</w:t>
            </w:r>
          </w:p>
          <w:p>
            <w:pPr>
              <w:widowControl/>
              <w:ind w:firstLine="420" w:firstLineChars="200"/>
              <w:jc w:val="left"/>
              <w:rPr>
                <w:rFonts w:ascii="宋体"/>
                <w:bCs/>
                <w:szCs w:val="21"/>
                <w:u w:val="single"/>
              </w:rPr>
            </w:pPr>
            <w:r>
              <w:rPr>
                <w:rFonts w:hint="eastAsia" w:ascii="宋体" w:hAnsi="宋体"/>
                <w:szCs w:val="21"/>
              </w:rPr>
              <w:t>项目编号：</w:t>
            </w:r>
            <w:r>
              <w:rPr>
                <w:rFonts w:hint="eastAsia" w:ascii="宋体" w:hAnsi="宋体"/>
                <w:bCs/>
                <w:szCs w:val="21"/>
                <w:u w:val="single"/>
              </w:rPr>
              <w:t>（项目编号）</w:t>
            </w:r>
          </w:p>
          <w:p>
            <w:pPr>
              <w:ind w:firstLine="420" w:firstLineChars="200"/>
              <w:jc w:val="left"/>
              <w:rPr>
                <w:rFonts w:ascii="宋体" w:cs="宋体"/>
                <w:kern w:val="0"/>
                <w:szCs w:val="21"/>
                <w:u w:val="single"/>
              </w:rPr>
            </w:pPr>
            <w:r>
              <w:rPr>
                <w:rFonts w:hint="eastAsia" w:ascii="宋体" w:hAnsi="宋体"/>
                <w:szCs w:val="21"/>
              </w:rPr>
              <w:t>投标供应商名称：</w:t>
            </w:r>
            <w:r>
              <w:rPr>
                <w:rFonts w:hint="eastAsia" w:ascii="宋体" w:hAnsi="宋体"/>
                <w:bCs/>
                <w:szCs w:val="21"/>
                <w:u w:val="single"/>
              </w:rPr>
              <w:t>（加盖投标供应商公章）</w:t>
            </w:r>
            <w:r>
              <w:rPr>
                <w:rFonts w:hint="eastAsia" w:ascii="宋体" w:hAnsi="宋体"/>
                <w:kern w:val="0"/>
                <w:szCs w:val="21"/>
              </w:rPr>
              <w:t>未按以上要求密封和加写标记的谈判文件，采购人不予接受。</w:t>
            </w:r>
          </w:p>
        </w:tc>
      </w:tr>
      <w:tr>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10</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hAnsi="宋体" w:cs="宋体"/>
                <w:b/>
                <w:kern w:val="0"/>
                <w:szCs w:val="21"/>
              </w:rPr>
              <w:t>谈判时间及地点</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Cs w:val="21"/>
                <w:u w:val="single"/>
              </w:rPr>
            </w:pPr>
            <w:r>
              <w:rPr>
                <w:rFonts w:ascii="宋体" w:hAnsi="宋体" w:cs="宋体"/>
                <w:b/>
                <w:bCs/>
                <w:kern w:val="0"/>
                <w:szCs w:val="21"/>
                <w:u w:val="single"/>
              </w:rPr>
              <w:t xml:space="preserve">  2016</w:t>
            </w:r>
            <w:r>
              <w:rPr>
                <w:rFonts w:hint="eastAsia" w:ascii="宋体" w:hAnsi="宋体" w:cs="宋体"/>
                <w:b/>
                <w:bCs/>
                <w:kern w:val="0"/>
                <w:szCs w:val="21"/>
                <w:u w:val="single"/>
              </w:rPr>
              <w:t>年</w:t>
            </w:r>
            <w:r>
              <w:rPr>
                <w:rFonts w:hint="eastAsia" w:ascii="宋体" w:hAnsi="宋体" w:cs="宋体"/>
                <w:b/>
                <w:bCs/>
                <w:kern w:val="0"/>
                <w:szCs w:val="21"/>
                <w:u w:val="single"/>
                <w:lang w:val="en-US" w:eastAsia="zh-CN"/>
              </w:rPr>
              <w:t xml:space="preserve">12 </w:t>
            </w:r>
            <w:r>
              <w:rPr>
                <w:rFonts w:hint="eastAsia" w:ascii="宋体" w:hAnsi="宋体" w:cs="宋体"/>
                <w:b/>
                <w:bCs/>
                <w:kern w:val="0"/>
                <w:szCs w:val="21"/>
                <w:u w:val="single"/>
              </w:rPr>
              <w:t>月</w:t>
            </w:r>
            <w:r>
              <w:rPr>
                <w:rFonts w:hint="eastAsia" w:ascii="宋体" w:hAnsi="宋体" w:cs="宋体"/>
                <w:b/>
                <w:bCs/>
                <w:kern w:val="0"/>
                <w:szCs w:val="21"/>
                <w:u w:val="single"/>
                <w:lang w:val="en-US" w:eastAsia="zh-CN"/>
              </w:rPr>
              <w:t>21</w:t>
            </w:r>
            <w:r>
              <w:rPr>
                <w:rFonts w:hint="eastAsia" w:ascii="宋体" w:hAnsi="宋体" w:cs="宋体"/>
                <w:b/>
                <w:bCs/>
                <w:kern w:val="0"/>
                <w:szCs w:val="21"/>
                <w:u w:val="single"/>
              </w:rPr>
              <w:t>日</w:t>
            </w:r>
            <w:r>
              <w:rPr>
                <w:rFonts w:hint="eastAsia" w:ascii="宋体" w:hAnsi="宋体" w:cs="宋体"/>
                <w:b/>
                <w:bCs/>
                <w:kern w:val="0"/>
                <w:szCs w:val="21"/>
                <w:u w:val="single"/>
                <w:lang w:val="en-US" w:eastAsia="zh-CN"/>
              </w:rPr>
              <w:t>9</w:t>
            </w:r>
            <w:r>
              <w:rPr>
                <w:rFonts w:hint="eastAsia" w:ascii="宋体" w:hAnsi="宋体" w:cs="宋体"/>
                <w:b/>
                <w:bCs/>
                <w:kern w:val="0"/>
                <w:szCs w:val="21"/>
                <w:u w:val="single"/>
              </w:rPr>
              <w:t>时</w:t>
            </w:r>
            <w:r>
              <w:rPr>
                <w:rFonts w:hint="eastAsia" w:ascii="宋体" w:hAnsi="宋体" w:cs="宋体"/>
                <w:b/>
                <w:bCs/>
                <w:kern w:val="0"/>
                <w:szCs w:val="21"/>
                <w:u w:val="single"/>
                <w:lang w:val="en-US" w:eastAsia="zh-CN"/>
              </w:rPr>
              <w:t>30</w:t>
            </w:r>
            <w:r>
              <w:rPr>
                <w:rFonts w:hint="eastAsia" w:ascii="宋体" w:hAnsi="宋体" w:cs="宋体"/>
                <w:b/>
                <w:bCs/>
                <w:kern w:val="0"/>
                <w:szCs w:val="21"/>
                <w:u w:val="single"/>
              </w:rPr>
              <w:t>分（北京时间）</w:t>
            </w:r>
          </w:p>
          <w:p>
            <w:pPr>
              <w:widowControl/>
              <w:jc w:val="center"/>
              <w:rPr>
                <w:rFonts w:ascii="宋体" w:cs="宋体"/>
                <w:b/>
                <w:bCs/>
                <w:kern w:val="0"/>
                <w:szCs w:val="21"/>
                <w:u w:val="single"/>
              </w:rPr>
            </w:pPr>
            <w:r>
              <w:rPr>
                <w:rFonts w:hint="eastAsia" w:ascii="宋体" w:hAnsi="宋体" w:cs="宋体"/>
                <w:kern w:val="0"/>
                <w:szCs w:val="21"/>
              </w:rPr>
              <w:t>温县公共资源交易中心</w:t>
            </w:r>
          </w:p>
        </w:tc>
      </w:tr>
    </w:tbl>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jc w:val="center"/>
        <w:rPr>
          <w:rFonts w:ascii="黑体" w:eastAsia="黑体" w:cs="宋体"/>
          <w:bCs/>
          <w:kern w:val="0"/>
        </w:rPr>
      </w:pPr>
      <w:r>
        <w:rPr>
          <w:rFonts w:hint="eastAsia" w:ascii="黑体" w:eastAsia="黑体" w:cs="宋体"/>
          <w:b/>
          <w:bCs/>
          <w:kern w:val="0"/>
          <w:sz w:val="32"/>
          <w:szCs w:val="32"/>
        </w:rPr>
        <w:t>二、谈判程序</w:t>
      </w:r>
    </w:p>
    <w:p>
      <w:pPr>
        <w:spacing w:line="540" w:lineRule="exact"/>
        <w:ind w:firstLine="405" w:firstLineChars="192"/>
        <w:rPr>
          <w:rFonts w:ascii="宋体" w:cs="宋体"/>
          <w:b/>
          <w:szCs w:val="21"/>
        </w:rPr>
      </w:pPr>
      <w:r>
        <w:rPr>
          <w:rFonts w:hint="eastAsia" w:ascii="宋体" w:hAnsi="宋体" w:cs="宋体"/>
          <w:b/>
          <w:szCs w:val="21"/>
        </w:rPr>
        <w:t>（一）开标要求</w:t>
      </w:r>
    </w:p>
    <w:p>
      <w:pPr>
        <w:spacing w:line="540" w:lineRule="exact"/>
        <w:ind w:firstLine="420" w:firstLineChars="200"/>
        <w:rPr>
          <w:rFonts w:ascii="宋体" w:cs="宋体"/>
          <w:szCs w:val="21"/>
        </w:rPr>
      </w:pPr>
      <w:r>
        <w:rPr>
          <w:rFonts w:ascii="宋体" w:hAnsi="宋体" w:cs="宋体"/>
          <w:szCs w:val="21"/>
        </w:rPr>
        <w:t>1</w:t>
      </w:r>
      <w:r>
        <w:rPr>
          <w:rFonts w:hint="eastAsia" w:ascii="宋体" w:hAnsi="宋体" w:cs="宋体"/>
          <w:szCs w:val="21"/>
        </w:rPr>
        <w:t>、采购代理机构在“谈判须知表”中规定的时间组织谈判；</w:t>
      </w:r>
    </w:p>
    <w:p>
      <w:pPr>
        <w:spacing w:line="540" w:lineRule="exact"/>
        <w:ind w:firstLine="420" w:firstLineChars="200"/>
        <w:rPr>
          <w:rFonts w:ascii="宋体" w:cs="宋体"/>
          <w:b/>
          <w:szCs w:val="21"/>
        </w:rPr>
      </w:pPr>
      <w:r>
        <w:rPr>
          <w:rFonts w:ascii="宋体" w:hAnsi="宋体" w:cs="宋体"/>
          <w:szCs w:val="21"/>
        </w:rPr>
        <w:t>2</w:t>
      </w:r>
      <w:r>
        <w:rPr>
          <w:rFonts w:hint="eastAsia" w:ascii="宋体" w:hAnsi="宋体" w:cs="宋体"/>
          <w:szCs w:val="21"/>
        </w:rPr>
        <w:t>、所有供应商应按时参加谈判会议并签到，逾期到达者将视为自动弃权；</w:t>
      </w:r>
    </w:p>
    <w:p>
      <w:pPr>
        <w:spacing w:line="540" w:lineRule="exact"/>
        <w:rPr>
          <w:bCs/>
          <w:szCs w:val="21"/>
        </w:rPr>
      </w:pPr>
      <w:r>
        <w:rPr>
          <w:rFonts w:hint="eastAsia"/>
          <w:bCs/>
          <w:szCs w:val="21"/>
          <w:lang w:val="en-US" w:eastAsia="zh-CN"/>
        </w:rPr>
        <w:t xml:space="preserve">    </w:t>
      </w:r>
      <w:r>
        <w:rPr>
          <w:rFonts w:hint="eastAsia"/>
          <w:bCs/>
          <w:szCs w:val="21"/>
        </w:rPr>
        <w:t>3、投标供应商参加谈判会议须出示的资质证件：营业执照（副本）、税务登记证（副本）、组织机构代码证（副本）（或三证合一的营业执照）、法定代表人（负责人）证明或法定代表人授权委托书及本人身份证、保证金缴款凭证、依法缴纳社会保障资金的证明、财务报告或财务报表、参加政府采购活动前三年内，在经营活动中没有重大违法记录声明。</w:t>
      </w:r>
      <w:r>
        <w:rPr>
          <w:rFonts w:hint="eastAsia"/>
          <w:b/>
          <w:szCs w:val="21"/>
        </w:rPr>
        <w:t>（注：以上均为原件）</w:t>
      </w:r>
    </w:p>
    <w:p>
      <w:pPr>
        <w:spacing w:line="540" w:lineRule="exact"/>
        <w:ind w:firstLine="480"/>
        <w:rPr>
          <w:rFonts w:ascii="宋体" w:cs="宋体"/>
          <w:b/>
          <w:szCs w:val="21"/>
        </w:rPr>
      </w:pPr>
      <w:r>
        <w:rPr>
          <w:rFonts w:hint="eastAsia" w:ascii="宋体" w:hAnsi="宋体" w:cs="宋体"/>
          <w:b/>
          <w:szCs w:val="21"/>
        </w:rPr>
        <w:t>（二）有下列情形之一的，采购人不予受理：</w:t>
      </w:r>
    </w:p>
    <w:p>
      <w:pPr>
        <w:spacing w:line="540" w:lineRule="exact"/>
        <w:ind w:firstLine="420" w:firstLineChars="200"/>
        <w:rPr>
          <w:rFonts w:ascii="宋体" w:cs="宋体"/>
          <w:szCs w:val="21"/>
        </w:rPr>
      </w:pPr>
      <w:r>
        <w:rPr>
          <w:rFonts w:ascii="宋体" w:hAnsi="宋体" w:cs="宋体"/>
          <w:szCs w:val="21"/>
        </w:rPr>
        <w:t>1</w:t>
      </w:r>
      <w:r>
        <w:rPr>
          <w:rFonts w:hint="eastAsia" w:ascii="宋体" w:hAnsi="宋体" w:cs="宋体"/>
          <w:szCs w:val="21"/>
        </w:rPr>
        <w:t>、谈判文件逾期送达的或者未送达指定地点的；</w:t>
      </w:r>
    </w:p>
    <w:p>
      <w:pPr>
        <w:spacing w:line="540" w:lineRule="exact"/>
        <w:ind w:firstLine="403" w:firstLineChars="192"/>
        <w:rPr>
          <w:rFonts w:ascii="宋体" w:cs="宋体"/>
          <w:szCs w:val="21"/>
        </w:rPr>
      </w:pPr>
      <w:r>
        <w:rPr>
          <w:rFonts w:ascii="宋体" w:hAnsi="宋体" w:cs="宋体"/>
          <w:szCs w:val="21"/>
        </w:rPr>
        <w:t>2</w:t>
      </w:r>
      <w:r>
        <w:rPr>
          <w:rFonts w:hint="eastAsia" w:ascii="宋体" w:hAnsi="宋体" w:cs="宋体"/>
          <w:szCs w:val="21"/>
        </w:rPr>
        <w:t>、未按谈判文件要求密封的；</w:t>
      </w:r>
    </w:p>
    <w:p>
      <w:pPr>
        <w:spacing w:line="540" w:lineRule="exact"/>
        <w:ind w:firstLine="413" w:firstLineChars="196"/>
        <w:rPr>
          <w:rFonts w:ascii="宋体" w:cs="宋体"/>
          <w:b/>
          <w:szCs w:val="21"/>
        </w:rPr>
      </w:pPr>
      <w:r>
        <w:rPr>
          <w:rFonts w:hint="eastAsia" w:ascii="宋体" w:hAnsi="宋体" w:cs="宋体"/>
          <w:b/>
          <w:szCs w:val="21"/>
        </w:rPr>
        <w:t>（三）谈判程序</w:t>
      </w:r>
    </w:p>
    <w:p>
      <w:pPr>
        <w:spacing w:line="540" w:lineRule="exact"/>
        <w:ind w:firstLine="403" w:firstLineChars="192"/>
        <w:jc w:val="left"/>
        <w:rPr>
          <w:rFonts w:ascii="宋体" w:cs="宋体"/>
          <w:szCs w:val="21"/>
        </w:rPr>
      </w:pPr>
      <w:r>
        <w:rPr>
          <w:rFonts w:ascii="宋体" w:hAnsi="宋体" w:cs="宋体"/>
          <w:szCs w:val="21"/>
        </w:rPr>
        <w:t>1</w:t>
      </w:r>
      <w:r>
        <w:rPr>
          <w:rFonts w:hint="eastAsia" w:ascii="宋体" w:hAnsi="宋体" w:cs="宋体"/>
          <w:szCs w:val="21"/>
        </w:rPr>
        <w:t>、宣布会场纪律；</w:t>
      </w:r>
    </w:p>
    <w:p>
      <w:pPr>
        <w:spacing w:line="540" w:lineRule="exact"/>
        <w:ind w:firstLine="403" w:firstLineChars="192"/>
        <w:jc w:val="left"/>
        <w:rPr>
          <w:rFonts w:ascii="宋体" w:cs="宋体"/>
          <w:szCs w:val="21"/>
        </w:rPr>
      </w:pPr>
      <w:r>
        <w:rPr>
          <w:rFonts w:ascii="宋体" w:hAnsi="宋体" w:cs="宋体"/>
          <w:szCs w:val="21"/>
        </w:rPr>
        <w:t>2</w:t>
      </w:r>
      <w:r>
        <w:rPr>
          <w:rFonts w:hint="eastAsia" w:ascii="宋体" w:hAnsi="宋体" w:cs="宋体"/>
          <w:szCs w:val="21"/>
        </w:rPr>
        <w:t>、介绍与会的供应商和有关人员；</w:t>
      </w:r>
    </w:p>
    <w:p>
      <w:pPr>
        <w:spacing w:line="540" w:lineRule="exact"/>
        <w:ind w:firstLine="403" w:firstLineChars="192"/>
        <w:rPr>
          <w:rFonts w:ascii="宋体" w:cs="宋体"/>
          <w:szCs w:val="21"/>
        </w:rPr>
      </w:pPr>
      <w:r>
        <w:rPr>
          <w:rFonts w:ascii="宋体" w:hAnsi="宋体" w:cs="宋体"/>
          <w:szCs w:val="21"/>
        </w:rPr>
        <w:t>3</w:t>
      </w:r>
      <w:r>
        <w:rPr>
          <w:rFonts w:hint="eastAsia" w:ascii="宋体" w:hAnsi="宋体" w:cs="宋体"/>
          <w:szCs w:val="21"/>
        </w:rPr>
        <w:t>、投标供应商各派出一名代表对各谈判方的谈判文件密封情况进行查验；</w:t>
      </w:r>
    </w:p>
    <w:p>
      <w:pPr>
        <w:spacing w:line="540" w:lineRule="exact"/>
        <w:ind w:firstLine="403" w:firstLineChars="192"/>
        <w:rPr>
          <w:rFonts w:ascii="宋体" w:cs="宋体"/>
          <w:szCs w:val="21"/>
        </w:rPr>
      </w:pPr>
      <w:r>
        <w:rPr>
          <w:rFonts w:ascii="宋体" w:hAnsi="宋体" w:cs="宋体"/>
          <w:szCs w:val="21"/>
        </w:rPr>
        <w:t>4</w:t>
      </w:r>
      <w:r>
        <w:rPr>
          <w:rFonts w:hint="eastAsia" w:ascii="宋体" w:hAnsi="宋体" w:cs="宋体"/>
          <w:szCs w:val="21"/>
        </w:rPr>
        <w:t>、经确认以上程序无误后，开始谈判。</w:t>
      </w:r>
    </w:p>
    <w:p>
      <w:pPr>
        <w:spacing w:line="540" w:lineRule="exact"/>
        <w:ind w:firstLine="310" w:firstLineChars="147"/>
        <w:jc w:val="left"/>
        <w:rPr>
          <w:rFonts w:ascii="宋体" w:cs="宋体"/>
          <w:b/>
          <w:szCs w:val="21"/>
        </w:rPr>
      </w:pPr>
      <w:r>
        <w:rPr>
          <w:rFonts w:hint="eastAsia" w:ascii="宋体" w:hAnsi="宋体" w:cs="宋体"/>
          <w:b/>
          <w:szCs w:val="21"/>
        </w:rPr>
        <w:t>（四）谈判顺序</w:t>
      </w:r>
    </w:p>
    <w:p>
      <w:pPr>
        <w:spacing w:line="540" w:lineRule="exact"/>
        <w:ind w:firstLine="413" w:firstLineChars="196"/>
        <w:rPr>
          <w:rFonts w:ascii="宋体" w:cs="宋体"/>
          <w:b/>
          <w:szCs w:val="21"/>
          <w:u w:val="single"/>
        </w:rPr>
      </w:pPr>
      <w:r>
        <w:rPr>
          <w:rFonts w:hint="eastAsia" w:ascii="宋体" w:hAnsi="宋体" w:cs="宋体"/>
          <w:b/>
          <w:szCs w:val="21"/>
          <w:u w:val="single"/>
        </w:rPr>
        <w:t>谈判顺序：对符合开标有效性和完</w:t>
      </w:r>
      <w:r>
        <w:rPr>
          <w:rFonts w:hint="eastAsia" w:ascii="宋体" w:hAnsi="宋体" w:cs="宋体"/>
          <w:b/>
          <w:i/>
          <w:iCs/>
          <w:szCs w:val="21"/>
          <w:u w:val="single"/>
        </w:rPr>
        <w:t>整性的投标供应商，以签到的</w:t>
      </w:r>
      <w:r>
        <w:rPr>
          <w:rFonts w:hint="eastAsia" w:ascii="宋体" w:hAnsi="宋体" w:cs="宋体"/>
          <w:b/>
          <w:szCs w:val="21"/>
          <w:u w:val="single"/>
        </w:rPr>
        <w:t>逆顺序确定谈判顺序，谈判小组按顺序，分别与每位谈判响应人就价格、商务、技术等按谈判文件要求的内容进行谈判。</w:t>
      </w:r>
    </w:p>
    <w:p>
      <w:pPr>
        <w:spacing w:line="540" w:lineRule="exact"/>
        <w:ind w:firstLine="413" w:firstLineChars="196"/>
        <w:rPr>
          <w:rFonts w:ascii="宋体" w:cs="宋体"/>
          <w:b/>
          <w:szCs w:val="21"/>
        </w:rPr>
      </w:pPr>
      <w:r>
        <w:rPr>
          <w:rFonts w:hint="eastAsia" w:ascii="宋体" w:hAnsi="宋体" w:cs="宋体"/>
          <w:b/>
          <w:kern w:val="0"/>
          <w:szCs w:val="21"/>
        </w:rPr>
        <w:t>（五）</w:t>
      </w:r>
      <w:r>
        <w:rPr>
          <w:rFonts w:hint="eastAsia" w:ascii="宋体" w:hAnsi="宋体" w:cs="宋体"/>
          <w:b/>
          <w:szCs w:val="21"/>
        </w:rPr>
        <w:t>谈判评审小组的组建</w:t>
      </w:r>
    </w:p>
    <w:p>
      <w:pPr>
        <w:spacing w:line="540" w:lineRule="exact"/>
        <w:ind w:firstLine="420" w:firstLineChars="200"/>
        <w:rPr>
          <w:rFonts w:ascii="宋体" w:cs="宋体"/>
          <w:szCs w:val="21"/>
          <w:lang w:val="zh-CN"/>
        </w:rPr>
      </w:pPr>
      <w:r>
        <w:rPr>
          <w:rFonts w:hint="eastAsia" w:ascii="宋体" w:hAnsi="宋体" w:cs="宋体"/>
          <w:szCs w:val="21"/>
          <w:lang w:val="zh-CN"/>
        </w:rPr>
        <w:t>谈判小组成员由</w:t>
      </w:r>
      <w:r>
        <w:rPr>
          <w:rFonts w:ascii="宋体" w:hAnsi="宋体" w:cs="宋体"/>
          <w:szCs w:val="21"/>
        </w:rPr>
        <w:t>3</w:t>
      </w:r>
      <w:r>
        <w:rPr>
          <w:rFonts w:hint="eastAsia" w:ascii="宋体" w:hAnsi="宋体" w:cs="宋体"/>
          <w:szCs w:val="21"/>
        </w:rPr>
        <w:t>人</w:t>
      </w:r>
      <w:r>
        <w:rPr>
          <w:rFonts w:hint="eastAsia" w:ascii="宋体" w:hAnsi="宋体" w:cs="宋体"/>
          <w:szCs w:val="21"/>
          <w:lang w:val="zh-CN"/>
        </w:rPr>
        <w:t>组成，其中采购人代表</w:t>
      </w:r>
      <w:r>
        <w:rPr>
          <w:rFonts w:ascii="宋体" w:hAnsi="宋体" w:cs="宋体"/>
          <w:szCs w:val="21"/>
          <w:lang w:val="zh-CN"/>
        </w:rPr>
        <w:t>1</w:t>
      </w:r>
      <w:r>
        <w:rPr>
          <w:rFonts w:hint="eastAsia" w:ascii="宋体" w:hAnsi="宋体" w:cs="宋体"/>
          <w:szCs w:val="21"/>
          <w:lang w:val="zh-CN"/>
        </w:rPr>
        <w:t>人，有关技术、经济类专家共</w:t>
      </w:r>
      <w:r>
        <w:rPr>
          <w:rFonts w:ascii="宋体" w:hAnsi="宋体" w:cs="宋体"/>
          <w:szCs w:val="21"/>
        </w:rPr>
        <w:t>2</w:t>
      </w:r>
      <w:r>
        <w:rPr>
          <w:rFonts w:hint="eastAsia" w:ascii="宋体" w:hAnsi="宋体" w:cs="宋体"/>
          <w:szCs w:val="21"/>
          <w:lang w:val="zh-CN"/>
        </w:rPr>
        <w:t>人。</w:t>
      </w:r>
    </w:p>
    <w:p>
      <w:pPr>
        <w:spacing w:line="540" w:lineRule="exact"/>
        <w:ind w:firstLine="405" w:firstLineChars="192"/>
        <w:jc w:val="left"/>
        <w:rPr>
          <w:rFonts w:ascii="宋体" w:cs="宋体"/>
          <w:b/>
          <w:szCs w:val="21"/>
        </w:rPr>
      </w:pPr>
      <w:r>
        <w:rPr>
          <w:rFonts w:hint="eastAsia" w:ascii="宋体" w:hAnsi="宋体" w:cs="宋体"/>
          <w:b/>
          <w:szCs w:val="21"/>
        </w:rPr>
        <w:t>（六）谈判文件的初步评审</w:t>
      </w:r>
    </w:p>
    <w:p>
      <w:pPr>
        <w:spacing w:line="540" w:lineRule="exact"/>
        <w:ind w:firstLine="403" w:firstLineChars="192"/>
        <w:jc w:val="left"/>
        <w:rPr>
          <w:rFonts w:ascii="宋体" w:cs="宋体"/>
          <w:kern w:val="0"/>
          <w:szCs w:val="21"/>
        </w:rPr>
      </w:pPr>
      <w:r>
        <w:rPr>
          <w:rFonts w:ascii="宋体" w:hAnsi="宋体" w:cs="宋体"/>
          <w:kern w:val="0"/>
          <w:szCs w:val="21"/>
        </w:rPr>
        <w:t>1</w:t>
      </w:r>
      <w:r>
        <w:rPr>
          <w:rFonts w:hint="eastAsia" w:ascii="宋体" w:hAnsi="宋体" w:cs="宋体"/>
          <w:kern w:val="0"/>
          <w:szCs w:val="21"/>
        </w:rPr>
        <w:t>、评标过程将遵循“</w:t>
      </w:r>
      <w:r>
        <w:rPr>
          <w:rFonts w:hint="eastAsia" w:ascii="宋体" w:hAnsi="宋体" w:cs="宋体"/>
          <w:szCs w:val="21"/>
        </w:rPr>
        <w:t>公平、公正、科学、择优</w:t>
      </w:r>
      <w:r>
        <w:rPr>
          <w:rFonts w:hint="eastAsia" w:ascii="宋体" w:hAnsi="宋体" w:cs="宋体"/>
          <w:kern w:val="0"/>
          <w:szCs w:val="21"/>
        </w:rPr>
        <w:t>”的原则进行。</w:t>
      </w:r>
    </w:p>
    <w:p>
      <w:pPr>
        <w:autoSpaceDE w:val="0"/>
        <w:autoSpaceDN w:val="0"/>
        <w:adjustRightInd w:val="0"/>
        <w:spacing w:line="540" w:lineRule="exact"/>
        <w:ind w:firstLine="420" w:firstLineChars="200"/>
        <w:outlineLvl w:val="1"/>
        <w:rPr>
          <w:rFonts w:hint="eastAsia" w:ascii="宋体" w:hAnsi="宋体" w:cs="宋体"/>
          <w:kern w:val="0"/>
          <w:szCs w:val="21"/>
        </w:rPr>
      </w:pPr>
      <w:bookmarkStart w:id="8" w:name="_Toc12465"/>
      <w:r>
        <w:rPr>
          <w:rFonts w:ascii="宋体" w:hAnsi="宋体" w:cs="宋体"/>
          <w:kern w:val="0"/>
          <w:szCs w:val="21"/>
        </w:rPr>
        <w:t>2</w:t>
      </w:r>
      <w:r>
        <w:rPr>
          <w:rFonts w:hint="eastAsia" w:ascii="宋体" w:hAnsi="宋体" w:cs="宋体"/>
          <w:kern w:val="0"/>
          <w:szCs w:val="21"/>
        </w:rPr>
        <w:t>、评标将严格按照谈判文件的要求和条件进行。</w:t>
      </w:r>
      <w:bookmarkEnd w:id="8"/>
    </w:p>
    <w:p>
      <w:pPr>
        <w:autoSpaceDE w:val="0"/>
        <w:autoSpaceDN w:val="0"/>
        <w:adjustRightInd w:val="0"/>
        <w:spacing w:line="500" w:lineRule="exact"/>
        <w:ind w:firstLine="420" w:firstLineChars="200"/>
        <w:outlineLvl w:val="1"/>
        <w:rPr>
          <w:rFonts w:hint="eastAsia" w:ascii="宋体" w:hAnsi="宋体" w:cs="宋体"/>
          <w:kern w:val="0"/>
          <w:szCs w:val="21"/>
        </w:rPr>
      </w:pPr>
    </w:p>
    <w:tbl>
      <w:tblPr>
        <w:tblW w:w="91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999"/>
        <w:gridCol w:w="5408"/>
      </w:tblGrid>
      <w:tr>
        <w:trPr>
          <w:trHeight w:val="345" w:hRule="atLeast"/>
        </w:trPr>
        <w:tc>
          <w:tcPr>
            <w:tcW w:w="3732" w:type="dxa"/>
            <w:gridSpan w:val="2"/>
            <w:vAlign w:val="center"/>
          </w:tcPr>
          <w:p>
            <w:pPr>
              <w:spacing w:line="520" w:lineRule="exact"/>
              <w:jc w:val="center"/>
              <w:outlineLvl w:val="1"/>
              <w:rPr>
                <w:rFonts w:ascii="宋体" w:cs="宋体"/>
                <w:b/>
                <w:szCs w:val="21"/>
              </w:rPr>
            </w:pPr>
            <w:bookmarkStart w:id="9" w:name="_Toc5668"/>
            <w:r>
              <w:rPr>
                <w:rFonts w:hint="eastAsia" w:ascii="宋体" w:hAnsi="宋体" w:cs="宋体"/>
                <w:b/>
                <w:szCs w:val="21"/>
              </w:rPr>
              <w:t>评审因素</w:t>
            </w:r>
            <w:bookmarkEnd w:id="9"/>
          </w:p>
        </w:tc>
        <w:tc>
          <w:tcPr>
            <w:tcW w:w="5408" w:type="dxa"/>
            <w:vAlign w:val="center"/>
          </w:tcPr>
          <w:p>
            <w:pPr>
              <w:spacing w:line="520" w:lineRule="exact"/>
              <w:jc w:val="center"/>
              <w:outlineLvl w:val="1"/>
              <w:rPr>
                <w:rFonts w:ascii="宋体" w:cs="宋体"/>
                <w:b/>
                <w:szCs w:val="21"/>
              </w:rPr>
            </w:pPr>
            <w:bookmarkStart w:id="10" w:name="_Toc31334"/>
            <w:r>
              <w:rPr>
                <w:rFonts w:hint="eastAsia" w:ascii="宋体" w:hAnsi="宋体" w:cs="宋体"/>
                <w:b/>
                <w:szCs w:val="21"/>
              </w:rPr>
              <w:t>评审标准</w:t>
            </w:r>
            <w:bookmarkEnd w:id="10"/>
          </w:p>
        </w:tc>
      </w:tr>
      <w:tr>
        <w:trPr>
          <w:trHeight w:val="602" w:hRule="atLeast"/>
        </w:trPr>
        <w:tc>
          <w:tcPr>
            <w:tcW w:w="733" w:type="dxa"/>
            <w:vMerge w:val="restart"/>
            <w:vAlign w:val="center"/>
          </w:tcPr>
          <w:p>
            <w:pPr>
              <w:spacing w:line="520" w:lineRule="exact"/>
              <w:ind w:firstLine="105" w:firstLineChars="50"/>
              <w:outlineLvl w:val="1"/>
              <w:rPr>
                <w:rFonts w:ascii="宋体" w:cs="宋体"/>
                <w:szCs w:val="21"/>
              </w:rPr>
            </w:pPr>
            <w:bookmarkStart w:id="11" w:name="_Toc24642"/>
            <w:bookmarkStart w:id="12" w:name="OLE_LINK6" w:colFirst="2" w:colLast="2"/>
            <w:r>
              <w:rPr>
                <w:rFonts w:hint="eastAsia" w:ascii="宋体" w:hAnsi="宋体" w:cs="宋体"/>
                <w:szCs w:val="21"/>
              </w:rPr>
              <w:t>一</w:t>
            </w:r>
            <w:bookmarkEnd w:id="11"/>
          </w:p>
          <w:p>
            <w:pPr>
              <w:spacing w:line="520" w:lineRule="exact"/>
              <w:jc w:val="center"/>
              <w:outlineLvl w:val="1"/>
              <w:rPr>
                <w:rFonts w:ascii="宋体" w:cs="宋体"/>
                <w:szCs w:val="21"/>
              </w:rPr>
            </w:pPr>
            <w:bookmarkStart w:id="13" w:name="_Toc17778"/>
            <w:bookmarkStart w:id="14" w:name="OLE_LINK14"/>
            <w:r>
              <w:rPr>
                <w:rFonts w:hint="eastAsia" w:ascii="宋体" w:hAnsi="宋体" w:cs="宋体"/>
                <w:szCs w:val="21"/>
              </w:rPr>
              <w:t>资格评审标准</w:t>
            </w:r>
            <w:bookmarkEnd w:id="13"/>
            <w:bookmarkEnd w:id="14"/>
          </w:p>
        </w:tc>
        <w:tc>
          <w:tcPr>
            <w:tcW w:w="2999" w:type="dxa"/>
            <w:vAlign w:val="center"/>
          </w:tcPr>
          <w:p>
            <w:pPr>
              <w:spacing w:line="520" w:lineRule="exact"/>
              <w:jc w:val="center"/>
              <w:outlineLvl w:val="1"/>
              <w:rPr>
                <w:rFonts w:ascii="宋体" w:cs="宋体"/>
                <w:szCs w:val="21"/>
              </w:rPr>
            </w:pPr>
            <w:bookmarkStart w:id="15" w:name="_Toc9605"/>
            <w:r>
              <w:rPr>
                <w:rFonts w:hint="eastAsia" w:ascii="宋体" w:hAnsi="宋体" w:cs="宋体"/>
                <w:szCs w:val="21"/>
              </w:rPr>
              <w:t>营业执照（副本）</w:t>
            </w:r>
            <w:bookmarkEnd w:id="15"/>
          </w:p>
        </w:tc>
        <w:tc>
          <w:tcPr>
            <w:tcW w:w="5408" w:type="dxa"/>
            <w:vMerge w:val="restart"/>
            <w:vAlign w:val="center"/>
          </w:tcPr>
          <w:p>
            <w:pPr>
              <w:spacing w:line="520" w:lineRule="exact"/>
              <w:outlineLvl w:val="1"/>
              <w:rPr>
                <w:rFonts w:ascii="宋体" w:cs="宋体"/>
                <w:szCs w:val="21"/>
              </w:rPr>
            </w:pPr>
            <w:r>
              <w:rPr>
                <w:rFonts w:hint="eastAsia" w:ascii="宋体" w:cs="宋体"/>
                <w:szCs w:val="21"/>
              </w:rPr>
              <w:t>三证合一的投标供应商只需提供三证合一的营业执照</w:t>
            </w:r>
          </w:p>
        </w:tc>
      </w:tr>
      <w:bookmarkEnd w:id="12"/>
      <w:tr>
        <w:trPr>
          <w:trHeight w:val="695" w:hRule="atLeast"/>
        </w:trPr>
        <w:tc>
          <w:tcPr>
            <w:tcW w:w="733" w:type="dxa"/>
            <w:vMerge w:val="continue"/>
            <w:vAlign w:val="center"/>
          </w:tcPr>
          <w:p>
            <w:pPr>
              <w:spacing w:line="520" w:lineRule="exact"/>
              <w:ind w:firstLine="105" w:firstLineChars="50"/>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16" w:name="_Toc28425"/>
            <w:r>
              <w:rPr>
                <w:rFonts w:hint="eastAsia" w:ascii="宋体" w:hAnsi="宋体" w:cs="宋体"/>
                <w:szCs w:val="21"/>
              </w:rPr>
              <w:t>税务登记证（副本）</w:t>
            </w:r>
            <w:bookmarkEnd w:id="16"/>
          </w:p>
        </w:tc>
        <w:tc>
          <w:tcPr>
            <w:tcW w:w="5408" w:type="dxa"/>
            <w:vMerge w:val="continue"/>
            <w:vAlign w:val="center"/>
          </w:tcPr>
          <w:p>
            <w:pPr>
              <w:spacing w:line="520" w:lineRule="exact"/>
              <w:outlineLvl w:val="1"/>
              <w:rPr>
                <w:rFonts w:ascii="宋体" w:cs="宋体"/>
                <w:szCs w:val="21"/>
              </w:rPr>
            </w:pPr>
          </w:p>
        </w:tc>
      </w:tr>
      <w:tr>
        <w:trPr>
          <w:trHeight w:val="702"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17" w:name="_Toc653"/>
            <w:r>
              <w:rPr>
                <w:rFonts w:hint="eastAsia" w:ascii="宋体" w:hAnsi="宋体" w:cs="宋体"/>
                <w:szCs w:val="21"/>
              </w:rPr>
              <w:t>组织机构代码证</w:t>
            </w:r>
            <w:bookmarkEnd w:id="17"/>
            <w:r>
              <w:rPr>
                <w:rFonts w:hint="eastAsia" w:ascii="宋体" w:hAnsi="宋体" w:cs="宋体"/>
                <w:color w:val="000000"/>
                <w:szCs w:val="21"/>
                <w:shd w:val="clear" w:color="auto" w:fill="FFFFFF"/>
              </w:rPr>
              <w:t>（副本）</w:t>
            </w:r>
          </w:p>
        </w:tc>
        <w:tc>
          <w:tcPr>
            <w:tcW w:w="5408" w:type="dxa"/>
            <w:vMerge w:val="continue"/>
            <w:vAlign w:val="center"/>
          </w:tcPr>
          <w:p>
            <w:pPr>
              <w:spacing w:line="520" w:lineRule="exact"/>
              <w:outlineLvl w:val="1"/>
              <w:rPr>
                <w:rFonts w:ascii="宋体" w:cs="宋体"/>
                <w:szCs w:val="21"/>
              </w:rPr>
            </w:pPr>
          </w:p>
        </w:tc>
      </w:tr>
      <w:tr>
        <w:trPr>
          <w:trHeight w:val="708"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18" w:name="_Toc1459"/>
            <w:r>
              <w:rPr>
                <w:rFonts w:hint="eastAsia" w:ascii="宋体" w:hAnsi="宋体" w:cs="宋体"/>
                <w:szCs w:val="21"/>
              </w:rPr>
              <w:t>法人代表证明</w:t>
            </w:r>
            <w:bookmarkEnd w:id="18"/>
          </w:p>
        </w:tc>
        <w:tc>
          <w:tcPr>
            <w:tcW w:w="5408" w:type="dxa"/>
            <w:vAlign w:val="center"/>
          </w:tcPr>
          <w:p>
            <w:pPr>
              <w:spacing w:line="400" w:lineRule="exact"/>
              <w:outlineLvl w:val="1"/>
              <w:rPr>
                <w:rFonts w:ascii="宋体" w:cs="宋体"/>
                <w:szCs w:val="21"/>
              </w:rPr>
            </w:pPr>
            <w:bookmarkStart w:id="19" w:name="_Toc32322"/>
            <w:bookmarkStart w:id="20" w:name="OLE_LINK9"/>
            <w:r>
              <w:rPr>
                <w:rFonts w:hint="eastAsia" w:ascii="宋体" w:hAnsi="宋体" w:cs="宋体"/>
                <w:szCs w:val="21"/>
              </w:rPr>
              <w:t>法人代表（负责人）证明或法人授权委托书</w:t>
            </w:r>
            <w:bookmarkEnd w:id="19"/>
            <w:bookmarkEnd w:id="20"/>
          </w:p>
        </w:tc>
      </w:tr>
      <w:tr>
        <w:trPr>
          <w:trHeight w:val="704"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21" w:name="_Toc11316"/>
            <w:r>
              <w:rPr>
                <w:rFonts w:hint="eastAsia" w:ascii="宋体" w:hAnsi="宋体" w:cs="宋体"/>
                <w:szCs w:val="21"/>
              </w:rPr>
              <w:t>投标保证金</w:t>
            </w:r>
            <w:bookmarkEnd w:id="21"/>
          </w:p>
        </w:tc>
        <w:tc>
          <w:tcPr>
            <w:tcW w:w="5408" w:type="dxa"/>
            <w:vAlign w:val="center"/>
          </w:tcPr>
          <w:p>
            <w:pPr>
              <w:spacing w:line="400" w:lineRule="exact"/>
              <w:outlineLvl w:val="1"/>
              <w:rPr>
                <w:rFonts w:ascii="宋体" w:cs="宋体"/>
                <w:szCs w:val="21"/>
              </w:rPr>
            </w:pPr>
            <w:bookmarkStart w:id="22" w:name="OLE_LINK10"/>
            <w:bookmarkStart w:id="23" w:name="_Toc28081"/>
            <w:r>
              <w:rPr>
                <w:rFonts w:hint="eastAsia" w:ascii="宋体" w:hAnsi="宋体" w:cs="宋体"/>
                <w:szCs w:val="21"/>
              </w:rPr>
              <w:t>人民币</w:t>
            </w:r>
            <w:r>
              <w:rPr>
                <w:rFonts w:hint="eastAsia" w:ascii="宋体" w:hAnsi="宋体" w:cs="宋体"/>
                <w:szCs w:val="21"/>
                <w:u w:val="single"/>
              </w:rPr>
              <w:t>15</w:t>
            </w:r>
            <w:r>
              <w:rPr>
                <w:rFonts w:ascii="宋体" w:hAnsi="宋体" w:cs="宋体"/>
                <w:szCs w:val="21"/>
                <w:u w:val="single"/>
              </w:rPr>
              <w:t>00.00</w:t>
            </w:r>
            <w:r>
              <w:rPr>
                <w:rFonts w:hint="eastAsia" w:ascii="宋体" w:hAnsi="宋体" w:cs="宋体"/>
                <w:szCs w:val="21"/>
              </w:rPr>
              <w:t>元</w:t>
            </w:r>
            <w:bookmarkEnd w:id="22"/>
            <w:bookmarkEnd w:id="23"/>
          </w:p>
        </w:tc>
      </w:tr>
      <w:tr>
        <w:trPr>
          <w:trHeight w:val="6745"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24" w:name="_Toc5375"/>
            <w:r>
              <w:rPr>
                <w:rFonts w:hint="eastAsia" w:ascii="宋体" w:hAnsi="宋体" w:cs="宋体"/>
                <w:szCs w:val="21"/>
              </w:rPr>
              <w:t>资质</w:t>
            </w:r>
            <w:bookmarkEnd w:id="24"/>
          </w:p>
        </w:tc>
        <w:tc>
          <w:tcPr>
            <w:tcW w:w="5408" w:type="dxa"/>
            <w:vAlign w:val="center"/>
          </w:tcPr>
          <w:p>
            <w:pPr>
              <w:spacing w:line="410" w:lineRule="exact"/>
              <w:outlineLvl w:val="1"/>
              <w:rPr>
                <w:rFonts w:ascii="宋体" w:cs="宋体"/>
                <w:color w:val="000000"/>
                <w:szCs w:val="21"/>
              </w:rPr>
            </w:pPr>
            <w:r>
              <w:rPr>
                <w:rFonts w:hint="eastAsia" w:ascii="宋体" w:cs="宋体"/>
                <w:color w:val="000000"/>
                <w:szCs w:val="21"/>
              </w:rPr>
              <w:t>供应商必须符合《政府采购法》第二十二条之规定：</w:t>
            </w:r>
          </w:p>
          <w:p>
            <w:pPr>
              <w:spacing w:line="410" w:lineRule="exact"/>
              <w:outlineLvl w:val="1"/>
              <w:rPr>
                <w:rFonts w:ascii="宋体" w:cs="宋体"/>
                <w:color w:val="000000"/>
                <w:szCs w:val="21"/>
              </w:rPr>
            </w:pPr>
            <w:r>
              <w:rPr>
                <w:rFonts w:hint="eastAsia" w:ascii="宋体" w:cs="宋体"/>
                <w:color w:val="000000"/>
                <w:szCs w:val="21"/>
              </w:rPr>
              <w:t>（1）具有独立承担民事责任的能力；</w:t>
            </w:r>
          </w:p>
          <w:p>
            <w:pPr>
              <w:spacing w:line="410" w:lineRule="exact"/>
              <w:outlineLvl w:val="1"/>
              <w:rPr>
                <w:rFonts w:ascii="宋体" w:cs="宋体"/>
                <w:color w:val="000000"/>
                <w:szCs w:val="21"/>
              </w:rPr>
            </w:pPr>
            <w:r>
              <w:rPr>
                <w:rFonts w:hint="eastAsia" w:ascii="宋体" w:cs="宋体"/>
                <w:color w:val="000000"/>
                <w:szCs w:val="21"/>
              </w:rPr>
              <w:t>（2）具有良好的商业信誉和健全的财务会计制度；</w:t>
            </w:r>
          </w:p>
          <w:p>
            <w:pPr>
              <w:spacing w:line="410" w:lineRule="exact"/>
              <w:outlineLvl w:val="1"/>
              <w:rPr>
                <w:rFonts w:ascii="宋体" w:cs="宋体"/>
                <w:color w:val="000000"/>
                <w:szCs w:val="21"/>
              </w:rPr>
            </w:pPr>
            <w:r>
              <w:rPr>
                <w:rFonts w:hint="eastAsia" w:ascii="宋体" w:cs="宋体"/>
                <w:color w:val="000000"/>
                <w:szCs w:val="21"/>
              </w:rPr>
              <w:t>（3）具有履行合同所必需的设备和专业技术能力；</w:t>
            </w:r>
          </w:p>
          <w:p>
            <w:pPr>
              <w:spacing w:line="410" w:lineRule="exact"/>
              <w:outlineLvl w:val="1"/>
              <w:rPr>
                <w:rFonts w:ascii="宋体" w:cs="宋体"/>
                <w:color w:val="000000"/>
                <w:szCs w:val="21"/>
              </w:rPr>
            </w:pPr>
            <w:r>
              <w:rPr>
                <w:rFonts w:hint="eastAsia" w:ascii="宋体" w:cs="宋体"/>
                <w:color w:val="000000"/>
                <w:szCs w:val="21"/>
              </w:rPr>
              <w:t>（4）有依法缴纳税收和社会保障资金的良好记录；</w:t>
            </w:r>
          </w:p>
          <w:p>
            <w:pPr>
              <w:spacing w:line="410" w:lineRule="exact"/>
              <w:outlineLvl w:val="1"/>
              <w:rPr>
                <w:rFonts w:ascii="宋体" w:cs="宋体"/>
                <w:color w:val="000000"/>
                <w:szCs w:val="21"/>
              </w:rPr>
            </w:pPr>
            <w:r>
              <w:rPr>
                <w:rFonts w:hint="eastAsia" w:ascii="宋体" w:cs="宋体"/>
                <w:color w:val="000000"/>
                <w:szCs w:val="21"/>
              </w:rPr>
              <w:t>（5）参加政府采购活动前三年内，在经营活动中没有重大违法记录；</w:t>
            </w:r>
          </w:p>
          <w:p>
            <w:pPr>
              <w:spacing w:line="410" w:lineRule="exact"/>
              <w:outlineLvl w:val="1"/>
              <w:rPr>
                <w:rFonts w:ascii="宋体" w:cs="宋体"/>
                <w:color w:val="000000"/>
                <w:szCs w:val="21"/>
              </w:rPr>
            </w:pPr>
            <w:r>
              <w:rPr>
                <w:rFonts w:hint="eastAsia" w:ascii="宋体" w:cs="宋体"/>
                <w:color w:val="000000"/>
                <w:szCs w:val="21"/>
              </w:rPr>
              <w:t>（6）法律、行政法规规定的其他条件。</w:t>
            </w:r>
          </w:p>
          <w:p>
            <w:pPr>
              <w:spacing w:line="410" w:lineRule="exact"/>
              <w:outlineLvl w:val="1"/>
              <w:rPr>
                <w:rFonts w:ascii="宋体" w:cs="宋体"/>
                <w:color w:val="000000"/>
                <w:szCs w:val="21"/>
              </w:rPr>
            </w:pPr>
            <w:r>
              <w:rPr>
                <w:rFonts w:hint="eastAsia" w:ascii="宋体" w:cs="宋体"/>
                <w:color w:val="000000"/>
                <w:szCs w:val="21"/>
              </w:rPr>
              <w:t>2.2、持有合格有效且经营范围符合本项目要求的营业执照；</w:t>
            </w:r>
          </w:p>
          <w:p>
            <w:pPr>
              <w:spacing w:line="410" w:lineRule="exact"/>
              <w:outlineLvl w:val="1"/>
              <w:rPr>
                <w:rFonts w:ascii="宋体" w:cs="宋体"/>
                <w:color w:val="000000"/>
                <w:szCs w:val="21"/>
              </w:rPr>
            </w:pPr>
            <w:r>
              <w:rPr>
                <w:rFonts w:hint="eastAsia" w:ascii="宋体" w:cs="宋体"/>
                <w:color w:val="000000"/>
                <w:szCs w:val="21"/>
              </w:rPr>
              <w:t>2.3、本项目不接受联合体投标。</w:t>
            </w:r>
          </w:p>
          <w:p>
            <w:pPr>
              <w:spacing w:line="410" w:lineRule="exact"/>
              <w:outlineLvl w:val="1"/>
              <w:rPr>
                <w:rFonts w:ascii="宋体" w:cs="宋体"/>
                <w:color w:val="000000"/>
                <w:szCs w:val="21"/>
              </w:rPr>
            </w:pPr>
            <w:r>
              <w:rPr>
                <w:rFonts w:hint="eastAsia" w:ascii="宋体" w:cs="宋体"/>
                <w:color w:val="000000"/>
                <w:szCs w:val="21"/>
              </w:rPr>
              <w:t>其他要求：（以下证件均为原件于开标时交到工作人员处，否则视为自动放弃投标，不再接收其投标文件）</w:t>
            </w:r>
          </w:p>
          <w:p>
            <w:pPr>
              <w:spacing w:line="400" w:lineRule="exact"/>
              <w:outlineLvl w:val="1"/>
              <w:rPr>
                <w:rFonts w:ascii="宋体" w:cs="宋体"/>
                <w:color w:val="000000"/>
                <w:szCs w:val="21"/>
              </w:rPr>
            </w:pPr>
            <w:r>
              <w:rPr>
                <w:rFonts w:hint="eastAsia" w:ascii="宋体" w:cs="宋体"/>
                <w:color w:val="000000"/>
                <w:szCs w:val="21"/>
              </w:rPr>
              <w:t>（1）法人持法定代表人身份证及身份证复印件（复印件须加盖公章）或授权委托人持法人授权委托书及本人身份证（复印件须加盖公章）。</w:t>
            </w:r>
          </w:p>
        </w:tc>
      </w:tr>
      <w:tr>
        <w:trPr>
          <w:trHeight w:val="706" w:hRule="atLeast"/>
        </w:trPr>
        <w:tc>
          <w:tcPr>
            <w:tcW w:w="733" w:type="dxa"/>
            <w:vMerge w:val="restart"/>
            <w:vAlign w:val="center"/>
          </w:tcPr>
          <w:p>
            <w:pPr>
              <w:spacing w:line="520" w:lineRule="exact"/>
              <w:jc w:val="center"/>
              <w:outlineLvl w:val="1"/>
              <w:rPr>
                <w:rFonts w:ascii="宋体" w:cs="宋体"/>
                <w:szCs w:val="21"/>
              </w:rPr>
            </w:pPr>
            <w:bookmarkStart w:id="25" w:name="_Toc20031"/>
            <w:r>
              <w:rPr>
                <w:rFonts w:hint="eastAsia" w:ascii="宋体" w:hAnsi="宋体" w:cs="宋体"/>
                <w:szCs w:val="21"/>
              </w:rPr>
              <w:t>二</w:t>
            </w:r>
            <w:bookmarkEnd w:id="25"/>
          </w:p>
          <w:p>
            <w:pPr>
              <w:spacing w:line="520" w:lineRule="exact"/>
              <w:jc w:val="center"/>
              <w:outlineLvl w:val="1"/>
              <w:rPr>
                <w:rFonts w:ascii="宋体" w:cs="宋体"/>
                <w:szCs w:val="21"/>
              </w:rPr>
            </w:pPr>
            <w:bookmarkStart w:id="26" w:name="_Toc29332"/>
            <w:bookmarkStart w:id="27" w:name="OLE_LINK15"/>
            <w:r>
              <w:rPr>
                <w:rFonts w:hint="eastAsia" w:ascii="宋体" w:hAnsi="宋体" w:cs="宋体"/>
                <w:szCs w:val="21"/>
              </w:rPr>
              <w:t>形式评审标准</w:t>
            </w:r>
            <w:bookmarkEnd w:id="26"/>
            <w:bookmarkEnd w:id="27"/>
          </w:p>
        </w:tc>
        <w:tc>
          <w:tcPr>
            <w:tcW w:w="2999" w:type="dxa"/>
            <w:vAlign w:val="center"/>
          </w:tcPr>
          <w:p>
            <w:pPr>
              <w:spacing w:line="520" w:lineRule="exact"/>
              <w:jc w:val="center"/>
              <w:outlineLvl w:val="1"/>
              <w:rPr>
                <w:rFonts w:ascii="宋体" w:cs="宋体"/>
                <w:szCs w:val="21"/>
              </w:rPr>
            </w:pPr>
            <w:bookmarkStart w:id="28" w:name="_Toc25055"/>
            <w:r>
              <w:rPr>
                <w:rFonts w:hint="eastAsia" w:ascii="宋体" w:hAnsi="宋体" w:cs="宋体"/>
                <w:szCs w:val="21"/>
              </w:rPr>
              <w:t>投标供应商名称</w:t>
            </w:r>
            <w:bookmarkEnd w:id="28"/>
          </w:p>
        </w:tc>
        <w:tc>
          <w:tcPr>
            <w:tcW w:w="5408" w:type="dxa"/>
            <w:vAlign w:val="center"/>
          </w:tcPr>
          <w:p>
            <w:pPr>
              <w:spacing w:line="520" w:lineRule="exact"/>
              <w:outlineLvl w:val="1"/>
              <w:rPr>
                <w:rFonts w:ascii="宋体" w:cs="宋体"/>
                <w:szCs w:val="21"/>
              </w:rPr>
            </w:pPr>
            <w:bookmarkStart w:id="29" w:name="_Toc8015"/>
            <w:r>
              <w:rPr>
                <w:rFonts w:hint="eastAsia" w:ascii="宋体" w:hAnsi="宋体" w:cs="宋体"/>
                <w:szCs w:val="21"/>
              </w:rPr>
              <w:t>与营业执照等证件一致</w:t>
            </w:r>
            <w:bookmarkEnd w:id="29"/>
          </w:p>
        </w:tc>
      </w:tr>
      <w:tr>
        <w:trPr>
          <w:trHeight w:val="602"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ind w:firstLine="630" w:firstLineChars="300"/>
              <w:outlineLvl w:val="1"/>
              <w:rPr>
                <w:rFonts w:ascii="宋体"/>
                <w:szCs w:val="21"/>
              </w:rPr>
            </w:pPr>
            <w:bookmarkStart w:id="30" w:name="_Toc9339"/>
            <w:r>
              <w:rPr>
                <w:rFonts w:hint="eastAsia" w:ascii="宋体" w:hAnsi="宋体"/>
                <w:szCs w:val="21"/>
              </w:rPr>
              <w:t>谈判文件</w:t>
            </w:r>
            <w:bookmarkEnd w:id="30"/>
          </w:p>
        </w:tc>
        <w:tc>
          <w:tcPr>
            <w:tcW w:w="5408" w:type="dxa"/>
            <w:vAlign w:val="center"/>
          </w:tcPr>
          <w:p>
            <w:pPr>
              <w:spacing w:line="520" w:lineRule="exact"/>
              <w:outlineLvl w:val="1"/>
              <w:rPr>
                <w:rFonts w:ascii="宋体"/>
                <w:szCs w:val="21"/>
              </w:rPr>
            </w:pPr>
            <w:bookmarkStart w:id="31" w:name="_Toc32303"/>
            <w:bookmarkStart w:id="32" w:name="OLE_LINK16"/>
            <w:r>
              <w:rPr>
                <w:rFonts w:hint="eastAsia" w:ascii="宋体" w:hAnsi="宋体"/>
                <w:kern w:val="0"/>
                <w:szCs w:val="21"/>
              </w:rPr>
              <w:t>按照谈判文件规定要求密封、签署、盖章的</w:t>
            </w:r>
            <w:bookmarkEnd w:id="31"/>
            <w:bookmarkEnd w:id="32"/>
          </w:p>
        </w:tc>
      </w:tr>
      <w:tr>
        <w:trPr>
          <w:trHeight w:val="599" w:hRule="atLeast"/>
        </w:trPr>
        <w:tc>
          <w:tcPr>
            <w:tcW w:w="733" w:type="dxa"/>
            <w:vMerge w:val="continue"/>
            <w:vAlign w:val="center"/>
          </w:tcPr>
          <w:p>
            <w:pPr>
              <w:widowControl/>
              <w:spacing w:line="520" w:lineRule="exact"/>
              <w:jc w:val="left"/>
              <w:outlineLvl w:val="1"/>
              <w:rPr>
                <w:rFonts w:ascii="宋体"/>
                <w:szCs w:val="21"/>
              </w:rPr>
            </w:pPr>
          </w:p>
        </w:tc>
        <w:tc>
          <w:tcPr>
            <w:tcW w:w="2999" w:type="dxa"/>
            <w:vAlign w:val="center"/>
          </w:tcPr>
          <w:p>
            <w:pPr>
              <w:spacing w:line="520" w:lineRule="exact"/>
              <w:jc w:val="center"/>
              <w:outlineLvl w:val="1"/>
              <w:rPr>
                <w:rFonts w:ascii="宋体"/>
                <w:szCs w:val="21"/>
              </w:rPr>
            </w:pPr>
            <w:bookmarkStart w:id="33" w:name="_Toc4182"/>
            <w:r>
              <w:rPr>
                <w:rFonts w:hint="eastAsia" w:ascii="宋体" w:hAnsi="宋体"/>
                <w:szCs w:val="21"/>
              </w:rPr>
              <w:t>响应性谈判文件格式</w:t>
            </w:r>
            <w:bookmarkEnd w:id="33"/>
          </w:p>
        </w:tc>
        <w:tc>
          <w:tcPr>
            <w:tcW w:w="5408" w:type="dxa"/>
            <w:vAlign w:val="center"/>
          </w:tcPr>
          <w:p>
            <w:pPr>
              <w:spacing w:line="520" w:lineRule="exact"/>
              <w:outlineLvl w:val="1"/>
              <w:rPr>
                <w:rFonts w:ascii="宋体"/>
                <w:szCs w:val="21"/>
              </w:rPr>
            </w:pPr>
            <w:bookmarkStart w:id="34" w:name="_Toc11085"/>
            <w:bookmarkStart w:id="35" w:name="OLE_LINK17"/>
            <w:r>
              <w:rPr>
                <w:rFonts w:hint="eastAsia" w:ascii="宋体" w:hAnsi="宋体"/>
                <w:szCs w:val="21"/>
              </w:rPr>
              <w:t>基本符合谈判文件格式要求</w:t>
            </w:r>
            <w:bookmarkEnd w:id="34"/>
            <w:bookmarkEnd w:id="35"/>
          </w:p>
        </w:tc>
      </w:tr>
      <w:tr>
        <w:trPr>
          <w:trHeight w:val="576"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36" w:name="_Toc6298"/>
            <w:r>
              <w:rPr>
                <w:rFonts w:hint="eastAsia" w:ascii="宋体" w:hAnsi="宋体"/>
                <w:szCs w:val="21"/>
              </w:rPr>
              <w:t>供货期</w:t>
            </w:r>
            <w:bookmarkEnd w:id="36"/>
          </w:p>
        </w:tc>
        <w:tc>
          <w:tcPr>
            <w:tcW w:w="5408" w:type="dxa"/>
            <w:vAlign w:val="center"/>
          </w:tcPr>
          <w:p>
            <w:pPr>
              <w:spacing w:line="520" w:lineRule="exact"/>
              <w:outlineLvl w:val="1"/>
              <w:rPr>
                <w:rFonts w:ascii="宋体"/>
                <w:szCs w:val="21"/>
              </w:rPr>
            </w:pPr>
            <w:bookmarkStart w:id="37" w:name="_Toc16076"/>
            <w:bookmarkStart w:id="38" w:name="OLE_LINK18"/>
            <w:r>
              <w:rPr>
                <w:rFonts w:hint="eastAsia" w:ascii="宋体" w:hAnsi="宋体"/>
                <w:szCs w:val="21"/>
              </w:rPr>
              <w:t>自签订合同之日起2</w:t>
            </w:r>
            <w:r>
              <w:rPr>
                <w:rFonts w:ascii="宋体" w:hAnsi="宋体"/>
                <w:szCs w:val="21"/>
              </w:rPr>
              <w:t>0</w:t>
            </w:r>
            <w:r>
              <w:rPr>
                <w:rFonts w:hint="eastAsia" w:ascii="宋体" w:hAnsi="宋体"/>
                <w:szCs w:val="21"/>
              </w:rPr>
              <w:t>日历天</w:t>
            </w:r>
            <w:bookmarkEnd w:id="37"/>
            <w:bookmarkEnd w:id="38"/>
          </w:p>
        </w:tc>
      </w:tr>
      <w:tr>
        <w:trPr>
          <w:trHeight w:val="447"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39" w:name="_Toc18395"/>
            <w:r>
              <w:rPr>
                <w:rFonts w:hint="eastAsia" w:ascii="宋体" w:hAnsi="宋体"/>
                <w:szCs w:val="21"/>
              </w:rPr>
              <w:t>报价</w:t>
            </w:r>
            <w:bookmarkEnd w:id="39"/>
          </w:p>
        </w:tc>
        <w:tc>
          <w:tcPr>
            <w:tcW w:w="5408" w:type="dxa"/>
            <w:vAlign w:val="center"/>
          </w:tcPr>
          <w:p>
            <w:pPr>
              <w:spacing w:line="520" w:lineRule="exact"/>
              <w:outlineLvl w:val="1"/>
              <w:rPr>
                <w:rFonts w:ascii="宋体"/>
                <w:szCs w:val="21"/>
              </w:rPr>
            </w:pPr>
            <w:bookmarkStart w:id="40" w:name="_Toc10220"/>
            <w:bookmarkStart w:id="41" w:name="OLE_LINK19"/>
            <w:r>
              <w:rPr>
                <w:rFonts w:hint="eastAsia" w:ascii="宋体" w:hAnsi="宋体"/>
                <w:szCs w:val="21"/>
              </w:rPr>
              <w:t>只能有一个有效报价，且不能超过招标控制价</w:t>
            </w:r>
            <w:bookmarkEnd w:id="40"/>
            <w:bookmarkEnd w:id="41"/>
          </w:p>
        </w:tc>
      </w:tr>
      <w:tr>
        <w:trPr>
          <w:trHeight w:val="502"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42" w:name="_Toc2925"/>
            <w:r>
              <w:rPr>
                <w:rFonts w:hint="eastAsia" w:ascii="宋体" w:hAnsi="宋体"/>
                <w:szCs w:val="21"/>
              </w:rPr>
              <w:t>投标保证金</w:t>
            </w:r>
            <w:bookmarkEnd w:id="42"/>
          </w:p>
        </w:tc>
        <w:tc>
          <w:tcPr>
            <w:tcW w:w="5408" w:type="dxa"/>
            <w:vAlign w:val="center"/>
          </w:tcPr>
          <w:p>
            <w:pPr>
              <w:spacing w:line="520" w:lineRule="exact"/>
              <w:outlineLvl w:val="1"/>
              <w:rPr>
                <w:rFonts w:ascii="宋体"/>
                <w:szCs w:val="21"/>
              </w:rPr>
            </w:pPr>
            <w:bookmarkStart w:id="43" w:name="OLE_LINK20"/>
            <w:bookmarkStart w:id="44" w:name="_Toc13694"/>
            <w:r>
              <w:rPr>
                <w:rFonts w:hint="eastAsia" w:ascii="宋体" w:hAnsi="宋体"/>
                <w:szCs w:val="21"/>
              </w:rPr>
              <w:t>符合本谈判文件“谈判须知表”有关规定</w:t>
            </w:r>
            <w:bookmarkEnd w:id="43"/>
            <w:bookmarkEnd w:id="44"/>
          </w:p>
        </w:tc>
      </w:tr>
      <w:tr>
        <w:trPr>
          <w:trHeight w:val="528"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45" w:name="_Toc23168"/>
            <w:r>
              <w:rPr>
                <w:rFonts w:hint="eastAsia" w:ascii="宋体" w:hAnsi="宋体"/>
                <w:szCs w:val="21"/>
              </w:rPr>
              <w:t>投标有效期</w:t>
            </w:r>
            <w:bookmarkEnd w:id="45"/>
          </w:p>
        </w:tc>
        <w:tc>
          <w:tcPr>
            <w:tcW w:w="5408" w:type="dxa"/>
            <w:vAlign w:val="center"/>
          </w:tcPr>
          <w:p>
            <w:pPr>
              <w:spacing w:line="520" w:lineRule="exact"/>
              <w:outlineLvl w:val="1"/>
              <w:rPr>
                <w:rFonts w:ascii="宋体"/>
                <w:szCs w:val="21"/>
              </w:rPr>
            </w:pPr>
            <w:bookmarkStart w:id="46" w:name="OLE_LINK21"/>
            <w:bookmarkStart w:id="47" w:name="_Toc24330"/>
            <w:r>
              <w:rPr>
                <w:rFonts w:hint="eastAsia" w:ascii="宋体" w:hAnsi="宋体"/>
                <w:szCs w:val="21"/>
              </w:rPr>
              <w:t>谈判文件递交截止日起</w:t>
            </w:r>
            <w:r>
              <w:rPr>
                <w:rFonts w:ascii="宋体" w:hAnsi="宋体"/>
                <w:szCs w:val="21"/>
                <w:u w:val="single"/>
              </w:rPr>
              <w:t xml:space="preserve">  60 </w:t>
            </w:r>
            <w:r>
              <w:rPr>
                <w:rFonts w:hint="eastAsia" w:ascii="宋体" w:hAnsi="宋体"/>
                <w:szCs w:val="21"/>
                <w:u w:val="single"/>
              </w:rPr>
              <w:t>日历</w:t>
            </w:r>
            <w:r>
              <w:rPr>
                <w:rFonts w:hint="eastAsia" w:ascii="宋体" w:hAnsi="宋体"/>
                <w:szCs w:val="21"/>
              </w:rPr>
              <w:t>天</w:t>
            </w:r>
            <w:bookmarkEnd w:id="46"/>
            <w:bookmarkEnd w:id="47"/>
          </w:p>
        </w:tc>
      </w:tr>
      <w:tr>
        <w:trPr>
          <w:trHeight w:val="491" w:hRule="atLeast"/>
        </w:trPr>
        <w:tc>
          <w:tcPr>
            <w:tcW w:w="733" w:type="dxa"/>
            <w:vMerge w:val="continue"/>
            <w:vAlign w:val="center"/>
          </w:tcPr>
          <w:p>
            <w:pPr>
              <w:widowControl/>
              <w:spacing w:line="520" w:lineRule="exact"/>
              <w:jc w:val="left"/>
              <w:outlineLvl w:val="1"/>
              <w:rPr>
                <w:rFonts w:ascii="宋体"/>
                <w:szCs w:val="21"/>
              </w:rPr>
            </w:pPr>
          </w:p>
        </w:tc>
        <w:tc>
          <w:tcPr>
            <w:tcW w:w="2999" w:type="dxa"/>
            <w:vAlign w:val="center"/>
          </w:tcPr>
          <w:p>
            <w:pPr>
              <w:spacing w:line="520" w:lineRule="exact"/>
              <w:jc w:val="center"/>
              <w:outlineLvl w:val="1"/>
              <w:rPr>
                <w:rFonts w:ascii="宋体"/>
                <w:szCs w:val="21"/>
              </w:rPr>
            </w:pPr>
            <w:bookmarkStart w:id="48" w:name="_Toc7980"/>
            <w:r>
              <w:rPr>
                <w:rFonts w:hint="eastAsia" w:ascii="宋体" w:hAnsi="宋体"/>
                <w:szCs w:val="21"/>
              </w:rPr>
              <w:t>谈判文件的其他响应</w:t>
            </w:r>
            <w:bookmarkEnd w:id="48"/>
          </w:p>
        </w:tc>
        <w:tc>
          <w:tcPr>
            <w:tcW w:w="5408" w:type="dxa"/>
            <w:vAlign w:val="center"/>
          </w:tcPr>
          <w:p>
            <w:pPr>
              <w:spacing w:line="520" w:lineRule="exact"/>
              <w:outlineLvl w:val="1"/>
              <w:rPr>
                <w:rFonts w:ascii="宋体"/>
                <w:szCs w:val="21"/>
              </w:rPr>
            </w:pPr>
            <w:bookmarkStart w:id="49" w:name="OLE_LINK22"/>
            <w:bookmarkStart w:id="50" w:name="_Toc15410"/>
            <w:r>
              <w:rPr>
                <w:rFonts w:hint="eastAsia" w:ascii="宋体" w:hAnsi="宋体"/>
                <w:szCs w:val="21"/>
              </w:rPr>
              <w:t>符合法律、法规和竞争性谈判文件中规定的其他实质性要求的</w:t>
            </w:r>
            <w:bookmarkEnd w:id="49"/>
            <w:bookmarkEnd w:id="50"/>
          </w:p>
        </w:tc>
      </w:tr>
    </w:tbl>
    <w:p>
      <w:pPr>
        <w:autoSpaceDE w:val="0"/>
        <w:autoSpaceDN w:val="0"/>
        <w:adjustRightInd w:val="0"/>
        <w:spacing w:line="520" w:lineRule="exact"/>
        <w:ind w:firstLine="420" w:firstLineChars="200"/>
        <w:outlineLvl w:val="1"/>
        <w:rPr>
          <w:rFonts w:ascii="宋体" w:cs="宋体"/>
          <w:kern w:val="0"/>
          <w:szCs w:val="21"/>
        </w:rPr>
      </w:pPr>
      <w:bookmarkStart w:id="51" w:name="_Toc14546"/>
      <w:r>
        <w:rPr>
          <w:rFonts w:hint="eastAsia" w:ascii="宋体" w:hAnsi="宋体" w:cs="宋体"/>
          <w:kern w:val="0"/>
          <w:szCs w:val="21"/>
        </w:rPr>
        <w:t>谈判小组依据以上初步评审标准对谈判文件进行初步评审。有一项不符合评审标准的，作无效投标处理。</w:t>
      </w:r>
      <w:bookmarkEnd w:id="51"/>
    </w:p>
    <w:p>
      <w:pPr>
        <w:spacing w:line="480" w:lineRule="exact"/>
        <w:ind w:firstLine="413" w:firstLineChars="196"/>
        <w:jc w:val="left"/>
        <w:rPr>
          <w:rFonts w:ascii="宋体" w:hAnsi="宋体" w:cs="宋体"/>
          <w:b/>
          <w:szCs w:val="21"/>
        </w:rPr>
      </w:pPr>
      <w:r>
        <w:rPr>
          <w:rFonts w:hint="eastAsia" w:ascii="宋体" w:hAnsi="宋体" w:cs="宋体"/>
          <w:b/>
          <w:szCs w:val="21"/>
        </w:rPr>
        <w:t>（七）谈   判</w:t>
      </w:r>
    </w:p>
    <w:p>
      <w:pPr>
        <w:spacing w:line="480" w:lineRule="exact"/>
        <w:ind w:firstLine="313" w:firstLineChars="149"/>
        <w:rPr>
          <w:rFonts w:ascii="宋体" w:hAnsi="宋体" w:cs="宋体"/>
          <w:bCs/>
          <w:szCs w:val="21"/>
        </w:rPr>
      </w:pPr>
      <w:r>
        <w:rPr>
          <w:rFonts w:hint="eastAsia" w:ascii="宋体" w:hAnsi="宋体" w:cs="宋体"/>
          <w:bCs/>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480" w:lineRule="exact"/>
        <w:ind w:firstLine="313" w:firstLineChars="149"/>
        <w:rPr>
          <w:rFonts w:ascii="宋体" w:hAnsi="宋体" w:cs="宋体"/>
          <w:bCs/>
          <w:szCs w:val="21"/>
        </w:rPr>
      </w:pPr>
      <w:r>
        <w:rPr>
          <w:rFonts w:hint="eastAsia" w:ascii="宋体" w:hAnsi="宋体" w:cs="宋体"/>
          <w:bCs/>
          <w:szCs w:val="21"/>
        </w:rPr>
        <w:t>2、在谈判过程中，符合评审标准后，方可进行第二轮谈判。第二轮报价不得高于上一轮报价。</w:t>
      </w:r>
      <w:r>
        <w:rPr>
          <w:rFonts w:hint="eastAsia" w:ascii="宋体" w:hAnsi="宋体" w:cs="宋体"/>
          <w:bCs/>
          <w:szCs w:val="21"/>
          <w:lang w:val="zh-CN"/>
        </w:rPr>
        <w:t>谈判结束后，谈判小组应当要求所有参加谈判的供应商在规定时间内进行最后报价，采购人根据符合采购需求、质量和服务相等且报价最低的原则确定成交供应商，并将结果通知所有参加谈判的未成交供应商</w:t>
      </w:r>
      <w:r>
        <w:rPr>
          <w:rFonts w:hint="eastAsia" w:ascii="宋体" w:hAnsi="宋体" w:cs="宋体"/>
          <w:bCs/>
          <w:szCs w:val="21"/>
        </w:rPr>
        <w:t>。</w:t>
      </w:r>
    </w:p>
    <w:p>
      <w:pPr>
        <w:spacing w:line="480" w:lineRule="exact"/>
        <w:ind w:firstLine="314" w:firstLineChars="149"/>
        <w:rPr>
          <w:rFonts w:ascii="宋体" w:hAnsi="宋体" w:cs="宋体"/>
          <w:b/>
          <w:szCs w:val="21"/>
          <w:lang w:val="zh-CN"/>
        </w:rPr>
      </w:pPr>
      <w:r>
        <w:rPr>
          <w:rFonts w:hint="eastAsia" w:ascii="宋体" w:hAnsi="宋体" w:cs="宋体"/>
          <w:b/>
          <w:szCs w:val="21"/>
        </w:rPr>
        <w:t>（八）</w:t>
      </w:r>
      <w:r>
        <w:rPr>
          <w:rFonts w:hint="eastAsia" w:ascii="宋体" w:hAnsi="宋体" w:cs="宋体"/>
          <w:b/>
          <w:szCs w:val="21"/>
          <w:lang w:val="zh-CN"/>
        </w:rPr>
        <w:t>评审标准</w:t>
      </w:r>
    </w:p>
    <w:p>
      <w:pPr>
        <w:spacing w:line="480" w:lineRule="exact"/>
        <w:ind w:firstLine="313" w:firstLineChars="149"/>
        <w:rPr>
          <w:rFonts w:ascii="宋体" w:hAnsi="宋体" w:cs="宋体"/>
          <w:b/>
          <w:szCs w:val="21"/>
          <w:lang w:val="zh-CN"/>
        </w:rPr>
      </w:pPr>
      <w:r>
        <w:rPr>
          <w:rFonts w:hint="eastAsia" w:ascii="宋体" w:hAnsi="宋体" w:cs="宋体"/>
          <w:bCs/>
          <w:szCs w:val="21"/>
          <w:lang w:val="zh-CN"/>
        </w:rPr>
        <w:t xml:space="preserve">采用最低评标价法，即在全部满足谈判文件实质性要求的前提下，依据统一的价格要素评定最低报价，以提出最低报价的投标人作为成交供应商的评标方法。    </w:t>
      </w:r>
    </w:p>
    <w:p>
      <w:pPr>
        <w:spacing w:line="480" w:lineRule="exact"/>
        <w:ind w:firstLine="314" w:firstLineChars="149"/>
        <w:rPr>
          <w:rFonts w:ascii="宋体" w:hAnsi="宋体" w:cs="宋体"/>
          <w:b/>
          <w:szCs w:val="21"/>
        </w:rPr>
      </w:pPr>
      <w:r>
        <w:rPr>
          <w:rFonts w:hint="eastAsia" w:ascii="宋体" w:hAnsi="宋体" w:cs="宋体"/>
          <w:b/>
          <w:szCs w:val="21"/>
        </w:rPr>
        <w:t>（九）推荐和确定成交供应商</w:t>
      </w:r>
    </w:p>
    <w:p>
      <w:pPr>
        <w:spacing w:line="480" w:lineRule="exact"/>
        <w:ind w:firstLine="313" w:firstLineChars="149"/>
        <w:rPr>
          <w:rFonts w:ascii="宋体" w:hAnsi="宋体" w:cs="宋体"/>
          <w:bCs/>
          <w:szCs w:val="21"/>
        </w:rPr>
      </w:pPr>
      <w:r>
        <w:rPr>
          <w:rFonts w:hint="eastAsia" w:ascii="宋体" w:hAnsi="宋体" w:cs="宋体"/>
          <w:bCs/>
          <w:szCs w:val="21"/>
        </w:rPr>
        <w:t>根据评审标准，按有效投标报价由低到高顺序推荐1名成交供应商。报价相同的，按技术指标优劣顺序排列。谈判小组讨论通过评审，并编写评标报告。</w:t>
      </w:r>
    </w:p>
    <w:p>
      <w:pPr>
        <w:spacing w:line="440" w:lineRule="exact"/>
        <w:ind w:firstLine="314" w:firstLineChars="149"/>
        <w:rPr>
          <w:rFonts w:ascii="宋体" w:cs="宋体"/>
          <w:b/>
          <w:szCs w:val="21"/>
        </w:rPr>
      </w:pPr>
      <w:r>
        <w:rPr>
          <w:rFonts w:hint="eastAsia" w:ascii="宋体" w:hAnsi="宋体" w:cs="宋体"/>
          <w:b/>
          <w:szCs w:val="21"/>
        </w:rPr>
        <w:t>（十）谈判结果的公示</w:t>
      </w:r>
    </w:p>
    <w:p>
      <w:pPr>
        <w:spacing w:line="440" w:lineRule="exact"/>
        <w:ind w:firstLine="420" w:firstLineChars="200"/>
        <w:rPr>
          <w:rFonts w:ascii="宋体" w:cs="宋体"/>
          <w:szCs w:val="21"/>
        </w:rPr>
      </w:pPr>
      <w:r>
        <w:rPr>
          <w:rFonts w:hint="eastAsia" w:ascii="宋体" w:hAnsi="宋体" w:cs="宋体"/>
          <w:szCs w:val="21"/>
        </w:rPr>
        <w:t>谈判结束后，谈判结果将在《河南省政府采购网》、《温县公共资源交易中心网》上公示，同时向中标供应商发放成交通知书。</w:t>
      </w:r>
    </w:p>
    <w:p>
      <w:pPr>
        <w:spacing w:line="440" w:lineRule="exact"/>
        <w:ind w:firstLine="316" w:firstLineChars="150"/>
        <w:rPr>
          <w:rFonts w:ascii="宋体" w:cs="宋体"/>
          <w:b/>
          <w:szCs w:val="21"/>
        </w:rPr>
      </w:pPr>
      <w:r>
        <w:rPr>
          <w:rFonts w:hint="eastAsia" w:ascii="宋体" w:hAnsi="宋体" w:cs="宋体"/>
          <w:b/>
          <w:szCs w:val="21"/>
        </w:rPr>
        <w:t>（十一）成交合同的签订</w:t>
      </w:r>
    </w:p>
    <w:p>
      <w:pPr>
        <w:spacing w:line="440" w:lineRule="exact"/>
        <w:ind w:firstLine="315" w:firstLineChars="150"/>
        <w:rPr>
          <w:rFonts w:ascii="宋体" w:cs="宋体"/>
          <w:szCs w:val="21"/>
        </w:rPr>
      </w:pPr>
      <w:r>
        <w:rPr>
          <w:rFonts w:hint="eastAsia" w:ascii="宋体" w:hAnsi="宋体" w:cs="宋体"/>
          <w:szCs w:val="21"/>
        </w:rPr>
        <w:t>采购人自成交通知书发出之日起，</w:t>
      </w:r>
      <w:r>
        <w:rPr>
          <w:rFonts w:ascii="宋体" w:hAnsi="宋体" w:cs="宋体"/>
          <w:szCs w:val="21"/>
        </w:rPr>
        <w:t>30</w:t>
      </w:r>
      <w:r>
        <w:rPr>
          <w:rFonts w:hint="eastAsia" w:ascii="宋体" w:hAnsi="宋体" w:cs="宋体"/>
          <w:szCs w:val="21"/>
        </w:rPr>
        <w:t>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440" w:lineRule="exact"/>
        <w:rPr>
          <w:rFonts w:ascii="宋体" w:cs="宋体"/>
          <w:b/>
          <w:bCs/>
          <w:kern w:val="0"/>
          <w:szCs w:val="21"/>
          <w:lang w:val="zh-CN"/>
        </w:rPr>
      </w:pPr>
      <w:r>
        <w:rPr>
          <w:rFonts w:hint="eastAsia" w:ascii="宋体" w:hAnsi="宋体" w:cs="宋体"/>
          <w:b/>
          <w:szCs w:val="21"/>
        </w:rPr>
        <w:t>（十二）</w:t>
      </w:r>
      <w:r>
        <w:rPr>
          <w:rFonts w:hint="eastAsia" w:ascii="宋体" w:hAnsi="宋体" w:cs="宋体"/>
          <w:b/>
          <w:bCs/>
          <w:kern w:val="0"/>
          <w:szCs w:val="21"/>
          <w:lang w:val="zh-CN"/>
        </w:rPr>
        <w:t>争议的解决：</w:t>
      </w:r>
      <w:r>
        <w:rPr>
          <w:rFonts w:hint="eastAsia" w:ascii="宋体" w:hAnsi="宋体" w:cs="宋体"/>
          <w:szCs w:val="21"/>
          <w:lang w:val="zh-CN"/>
        </w:rPr>
        <w:t>双方友好协商；提请主管部门进行调解；由需方所在地人民法院诉讼管辖。</w:t>
      </w:r>
    </w:p>
    <w:p>
      <w:pPr>
        <w:spacing w:line="440" w:lineRule="exact"/>
        <w:ind w:firstLine="316" w:firstLineChars="150"/>
        <w:rPr>
          <w:rFonts w:ascii="宋体" w:cs="宋体"/>
          <w:szCs w:val="21"/>
          <w:lang w:val="zh-CN"/>
        </w:rPr>
      </w:pPr>
      <w:r>
        <w:rPr>
          <w:rFonts w:hint="eastAsia" w:ascii="宋体" w:hAnsi="宋体" w:cs="宋体"/>
          <w:b/>
          <w:szCs w:val="21"/>
        </w:rPr>
        <w:t>（十三）</w:t>
      </w:r>
      <w:r>
        <w:rPr>
          <w:rFonts w:hint="eastAsia" w:ascii="宋体" w:hAnsi="宋体" w:cs="宋体"/>
          <w:b/>
          <w:bCs/>
          <w:szCs w:val="21"/>
          <w:lang w:val="zh-CN"/>
        </w:rPr>
        <w:t>投标费用</w:t>
      </w:r>
      <w:r>
        <w:rPr>
          <w:rFonts w:hint="eastAsia" w:ascii="宋体" w:hAnsi="宋体" w:cs="宋体"/>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40" w:lineRule="exact"/>
        <w:ind w:firstLine="413" w:firstLineChars="196"/>
        <w:rPr>
          <w:rFonts w:ascii="宋体" w:cs="宋体"/>
          <w:szCs w:val="21"/>
          <w:lang w:val="zh-CN"/>
        </w:rPr>
      </w:pPr>
      <w:r>
        <w:rPr>
          <w:rFonts w:hint="eastAsia" w:ascii="宋体" w:hAnsi="宋体" w:cs="宋体"/>
          <w:b/>
          <w:szCs w:val="21"/>
        </w:rPr>
        <w:t>（十四）</w:t>
      </w:r>
      <w:r>
        <w:rPr>
          <w:rFonts w:hint="eastAsia" w:ascii="宋体" w:hAnsi="宋体" w:cs="宋体"/>
          <w:b/>
          <w:bCs/>
          <w:kern w:val="0"/>
          <w:szCs w:val="21"/>
          <w:lang w:val="zh-CN"/>
        </w:rPr>
        <w:t>质疑和投诉</w:t>
      </w:r>
    </w:p>
    <w:p>
      <w:pPr>
        <w:autoSpaceDE w:val="0"/>
        <w:autoSpaceDN w:val="0"/>
        <w:adjustRightInd w:val="0"/>
        <w:spacing w:line="440" w:lineRule="exact"/>
        <w:ind w:firstLine="420" w:firstLineChars="200"/>
        <w:rPr>
          <w:rFonts w:ascii="宋体" w:hAnsi="宋体" w:cs="宋体"/>
          <w:kern w:val="0"/>
          <w:szCs w:val="21"/>
          <w:lang w:val="zh-CN"/>
        </w:rPr>
      </w:pPr>
      <w:r>
        <w:rPr>
          <w:rFonts w:hint="eastAsia" w:ascii="宋体" w:hAnsi="宋体" w:cs="宋体"/>
          <w:kern w:val="0"/>
          <w:szCs w:val="21"/>
          <w:lang w:val="zh-CN"/>
        </w:rPr>
        <w:t>供应商认为竞争性谈判文件、谈判过程和成交结果使自己的权益受到损害的，可以在知道或者应知其权益受到损害之日起七个工作日内，以书面形式向采购人或代理机构提出质疑，否则不予受理。</w:t>
      </w:r>
    </w:p>
    <w:p>
      <w:pPr>
        <w:autoSpaceDE w:val="0"/>
        <w:autoSpaceDN w:val="0"/>
        <w:adjustRightInd w:val="0"/>
        <w:spacing w:line="440" w:lineRule="exact"/>
        <w:ind w:firstLine="420" w:firstLineChars="200"/>
        <w:rPr>
          <w:rFonts w:ascii="宋体" w:hAnsi="宋体" w:cs="宋体"/>
          <w:kern w:val="0"/>
          <w:szCs w:val="21"/>
          <w:lang w:val="zh-CN"/>
        </w:rPr>
      </w:pPr>
      <w:r>
        <w:rPr>
          <w:rFonts w:hint="eastAsia" w:ascii="宋体" w:hAnsi="宋体" w:cs="宋体"/>
          <w:kern w:val="0"/>
          <w:szCs w:val="21"/>
          <w:lang w:val="zh-CN"/>
        </w:rPr>
        <w:t>对于成交结果提出质疑、投诉的事项，经采购人或行政监督部门查证属实的，按相关法律法规和谈判文件规定，取消被质疑人或被投诉人的中标资格。同时由行政监督部门对被取消中标资格的企业记不良行为，限制一定期限内在温县从事投标活动，并在温县公共资源交易中心网站予以公示。对于故意捏造事实、伪造证明材料的，或者以非法手段取得证明材料等进行恶意异议、投诉的企业，由采购人、行政监督部门对其记不良行为，限制一定期限内在温县从事投标活动，并在温县公共资源交易中心网站予以公示。</w:t>
      </w:r>
    </w:p>
    <w:p>
      <w:pPr>
        <w:autoSpaceDE w:val="0"/>
        <w:autoSpaceDN w:val="0"/>
        <w:adjustRightInd w:val="0"/>
        <w:spacing w:line="440" w:lineRule="exact"/>
        <w:ind w:firstLine="413" w:firstLineChars="196"/>
        <w:rPr>
          <w:rFonts w:ascii="宋体" w:cs="宋体"/>
          <w:b/>
          <w:szCs w:val="21"/>
        </w:rPr>
      </w:pPr>
      <w:r>
        <w:rPr>
          <w:rFonts w:hint="eastAsia" w:ascii="宋体" w:hAnsi="宋体" w:cs="宋体"/>
          <w:b/>
          <w:szCs w:val="21"/>
        </w:rPr>
        <w:t>（十五）其他补充内容</w:t>
      </w:r>
    </w:p>
    <w:p>
      <w:pPr>
        <w:autoSpaceDE w:val="0"/>
        <w:autoSpaceDN w:val="0"/>
        <w:adjustRightInd w:val="0"/>
        <w:spacing w:line="440" w:lineRule="exact"/>
        <w:ind w:firstLine="420" w:firstLineChars="200"/>
        <w:rPr>
          <w:rFonts w:ascii="宋体" w:cs="宋体"/>
          <w:kern w:val="0"/>
          <w:szCs w:val="21"/>
          <w:lang w:val="zh-CN"/>
        </w:rPr>
      </w:pPr>
      <w:r>
        <w:rPr>
          <w:rFonts w:hint="eastAsia" w:ascii="宋体" w:hAnsi="宋体" w:cs="宋体"/>
          <w:kern w:val="0"/>
          <w:szCs w:val="21"/>
          <w:lang w:val="zh-CN"/>
        </w:rPr>
        <w:t>其它未尽事宜，按国家有关法律、法规执行。</w:t>
      </w: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pStyle w:val="2"/>
        <w:numPr>
          <w:ilvl w:val="0"/>
          <w:numId w:val="1"/>
        </w:numPr>
        <w:tabs>
          <w:tab w:val="left" w:pos="0"/>
        </w:tabs>
        <w:spacing w:before="240" w:line="440" w:lineRule="exact"/>
        <w:ind w:left="-178" w:leftChars="-85" w:firstLine="128" w:firstLineChars="40"/>
        <w:rPr>
          <w:rFonts w:ascii="宋体" w:eastAsia="宋体" w:cs="宋体"/>
          <w:sz w:val="32"/>
          <w:szCs w:val="32"/>
        </w:rPr>
      </w:pPr>
      <w:bookmarkStart w:id="52" w:name="_Toc399835131"/>
      <w:bookmarkStart w:id="53" w:name="_Toc17422"/>
      <w:r>
        <w:rPr>
          <w:rFonts w:hint="eastAsia" w:ascii="宋体" w:eastAsia="宋体" w:cs="宋体"/>
          <w:sz w:val="32"/>
          <w:szCs w:val="32"/>
        </w:rPr>
        <w:t>招标项目内容和参数及服务要求</w:t>
      </w:r>
      <w:bookmarkEnd w:id="52"/>
      <w:bookmarkEnd w:id="53"/>
    </w:p>
    <w:p/>
    <w:p>
      <w:pPr>
        <w:jc w:val="center"/>
      </w:pPr>
      <w:r>
        <w:rPr>
          <w:rFonts w:hint="eastAsia"/>
          <w:b/>
          <w:bCs/>
          <w:sz w:val="28"/>
          <w:szCs w:val="28"/>
        </w:rPr>
        <w:t>人员信息综合采集系统</w:t>
      </w:r>
    </w:p>
    <w:p/>
    <w:tbl>
      <w:tblPr>
        <w:tblW w:w="9013" w:type="dxa"/>
        <w:tblInd w:w="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
        <w:gridCol w:w="681"/>
        <w:gridCol w:w="6789"/>
        <w:gridCol w:w="570"/>
        <w:gridCol w:w="570"/>
      </w:tblGrid>
      <w:tr>
        <w:trPr>
          <w:trHeight w:val="397" w:hRule="atLeast"/>
        </w:trPr>
        <w:tc>
          <w:tcPr>
            <w:tcW w:w="403"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序号</w:t>
            </w:r>
          </w:p>
        </w:tc>
        <w:tc>
          <w:tcPr>
            <w:tcW w:w="681" w:type="dxa"/>
            <w:tcBorders>
              <w:top w:val="single" w:color="auto" w:sz="4" w:space="0"/>
              <w:left w:val="single" w:color="auto" w:sz="4" w:space="0"/>
              <w:bottom w:val="single" w:color="auto" w:sz="4" w:space="0"/>
              <w:right w:val="single" w:color="auto" w:sz="4" w:space="0"/>
            </w:tcBorders>
            <w:vAlign w:val="center"/>
          </w:tcPr>
          <w:p>
            <w:pPr>
              <w:spacing w:line="330" w:lineRule="exact"/>
              <w:jc w:val="left"/>
            </w:pPr>
            <w:r>
              <w:rPr>
                <w:rFonts w:hint="eastAsia"/>
              </w:rPr>
              <w:t>货物名称</w:t>
            </w:r>
          </w:p>
        </w:tc>
        <w:tc>
          <w:tcPr>
            <w:tcW w:w="6789"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规格及技术参数</w:t>
            </w:r>
          </w:p>
        </w:tc>
        <w:tc>
          <w:tcPr>
            <w:tcW w:w="570"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数量</w:t>
            </w:r>
          </w:p>
        </w:tc>
        <w:tc>
          <w:tcPr>
            <w:tcW w:w="570"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单位</w:t>
            </w:r>
          </w:p>
        </w:tc>
      </w:tr>
      <w:tr>
        <w:trPr>
          <w:trHeight w:val="460" w:hRule="atLeast"/>
        </w:trPr>
        <w:tc>
          <w:tcPr>
            <w:tcW w:w="403" w:type="dxa"/>
            <w:vMerge w:val="restart"/>
            <w:tcBorders>
              <w:top w:val="single" w:color="auto" w:sz="4" w:space="0"/>
              <w:left w:val="single" w:color="auto" w:sz="4" w:space="0"/>
              <w:right w:val="single" w:color="auto" w:sz="4" w:space="0"/>
            </w:tcBorders>
            <w:vAlign w:val="center"/>
          </w:tcPr>
          <w:p>
            <w:pPr>
              <w:spacing w:line="330" w:lineRule="exact"/>
            </w:pPr>
            <w:r>
              <w:rPr>
                <w:rFonts w:hint="eastAsia"/>
              </w:rPr>
              <w:t>1</w:t>
            </w:r>
          </w:p>
        </w:tc>
        <w:tc>
          <w:tcPr>
            <w:tcW w:w="681" w:type="dxa"/>
            <w:vMerge w:val="restart"/>
            <w:tcBorders>
              <w:top w:val="single" w:color="auto" w:sz="4" w:space="0"/>
              <w:left w:val="single" w:color="auto" w:sz="4" w:space="0"/>
              <w:right w:val="single" w:color="auto" w:sz="4" w:space="0"/>
            </w:tcBorders>
            <w:vAlign w:val="center"/>
          </w:tcPr>
          <w:p>
            <w:pPr>
              <w:spacing w:line="330" w:lineRule="exact"/>
            </w:pPr>
            <w:r>
              <w:rPr>
                <w:rFonts w:hint="eastAsia"/>
              </w:rPr>
              <w:t>一体化采集工作站</w:t>
            </w:r>
          </w:p>
        </w:tc>
        <w:tc>
          <w:tcPr>
            <w:tcW w:w="6789" w:type="dxa"/>
            <w:tcBorders>
              <w:top w:val="single" w:color="auto" w:sz="4" w:space="0"/>
              <w:left w:val="single" w:color="auto" w:sz="4" w:space="0"/>
              <w:bottom w:val="single" w:color="auto" w:sz="4" w:space="0"/>
              <w:right w:val="single" w:color="auto" w:sz="4" w:space="0"/>
            </w:tcBorders>
            <w:vAlign w:val="top"/>
          </w:tcPr>
          <w:p>
            <w:pPr>
              <w:spacing w:line="330" w:lineRule="exact"/>
            </w:pPr>
            <w:r>
              <w:rPr>
                <w:rFonts w:hint="eastAsia"/>
              </w:rPr>
              <w:t>1、控制台外部尺寸：长度≥1750mm；宽度≥1144mm；高度≥920mm（高度为桌面高度），能够分体搬运安装，满足不同安装环境要求。除身高足长体重设备单独摆设以外，其他设备均内置于一体化采集工作台内；</w:t>
            </w:r>
          </w:p>
          <w:p>
            <w:pPr>
              <w:spacing w:line="330" w:lineRule="exact"/>
            </w:pPr>
            <w:r>
              <w:rPr>
                <w:rFonts w:hint="eastAsia"/>
              </w:rPr>
              <w:t>2、台面采用木质面板和钢板结合，冷轧钢板厚≥1 mm，主体结构钢板厚度≥1.5mm,表面防刻划、防酸、耐磨、耐用、易清洁。</w:t>
            </w:r>
          </w:p>
          <w:p>
            <w:pPr>
              <w:spacing w:line="330" w:lineRule="exact"/>
            </w:pPr>
            <w:r>
              <w:rPr>
                <w:rFonts w:hint="eastAsia"/>
              </w:rPr>
              <w:t>3、人像采集相机杆采用铝合金材质，可通过被采集身高自动控制照相设备升降，升降行程500mm。可调节上、下、左、右方向；</w:t>
            </w:r>
          </w:p>
          <w:p>
            <w:pPr>
              <w:spacing w:line="330" w:lineRule="exact"/>
            </w:pPr>
            <w:r>
              <w:rPr>
                <w:rFonts w:hint="eastAsia"/>
              </w:rPr>
              <w:t>4、液晶显示器倾斜30度平卧放置，即不能阻挡民警观察全场的视线，又不能影响操作显示，同时在按指纹时看清楚屏幕；</w:t>
            </w:r>
          </w:p>
          <w:p>
            <w:pPr>
              <w:spacing w:line="330" w:lineRule="exact"/>
            </w:pPr>
            <w:r>
              <w:rPr>
                <w:rFonts w:hint="eastAsia"/>
              </w:rPr>
              <w:t>5、电子防潮设备:除湿容积15L;全年除湿稳定，不受环境温差影响，停电可持续吸湿；无异味、无潮污染，免更换，且吸湿的同时也能净化柜内空气；</w:t>
            </w:r>
          </w:p>
          <w:p>
            <w:pPr>
              <w:spacing w:line="330" w:lineRule="exact"/>
            </w:pPr>
            <w:r>
              <w:rPr>
                <w:rFonts w:hint="eastAsia"/>
              </w:rPr>
              <w:t>6、键盘使用桌面下方活动托盘；采集柜桌面集成随身物品采集区域；该区域包含刻度尺，刻度尺范围≥L300mm*W300mm,最小刻度为1mm；</w:t>
            </w:r>
          </w:p>
          <w:p>
            <w:pPr>
              <w:spacing w:line="330" w:lineRule="exact"/>
            </w:pPr>
            <w:r>
              <w:rPr>
                <w:rFonts w:hint="eastAsia"/>
              </w:rPr>
              <w:t>7、内部安装220V电源防雷器，雷电通流能力10KA，响应速度不低于20ns；稳压防浪涌电源插座内置过热断路装置、失效检测指示。</w:t>
            </w:r>
          </w:p>
          <w:p>
            <w:pPr>
              <w:spacing w:line="330" w:lineRule="exact"/>
            </w:pPr>
            <w:r>
              <w:rPr>
                <w:rFonts w:hint="eastAsia"/>
              </w:rPr>
              <w:t>8、所预留的内部位置能够安装工控机、打印机、显示器、指掌纹采集仪、手机信息采集仪、二代证阅读器、DNA 采集专用耗材抽屉( 柜)、电子防潮设备等设备的空间；显示器、指掌纹采集仪、二代证阅读器、手机信息采集仪采用嵌入式安装。</w:t>
            </w:r>
          </w:p>
          <w:p>
            <w:pPr>
              <w:spacing w:line="330" w:lineRule="exact"/>
            </w:pPr>
            <w:r>
              <w:rPr>
                <w:rFonts w:hint="eastAsia"/>
              </w:rPr>
              <w:t>9、控制台台面及柜体各处边缘全部做圆弧处理。</w:t>
            </w:r>
          </w:p>
          <w:p>
            <w:pPr>
              <w:spacing w:line="330" w:lineRule="exact"/>
            </w:pPr>
            <w:r>
              <w:rPr>
                <w:rFonts w:hint="eastAsia"/>
              </w:rPr>
              <w:t>10、工作环境：温度-15 ºC-40 ºC 湿度≤90%；</w:t>
            </w:r>
          </w:p>
          <w:p>
            <w:pPr>
              <w:spacing w:line="330" w:lineRule="exact"/>
            </w:pPr>
            <w:r>
              <w:rPr>
                <w:rFonts w:hint="eastAsia"/>
              </w:rPr>
              <w:t>11、存储环境：温度-5 ºC-50 ºC湿度≤75%；</w:t>
            </w:r>
          </w:p>
        </w:tc>
        <w:tc>
          <w:tcPr>
            <w:tcW w:w="570" w:type="dxa"/>
            <w:vMerge w:val="restart"/>
            <w:tcBorders>
              <w:top w:val="single" w:color="auto" w:sz="4" w:space="0"/>
              <w:left w:val="single" w:color="auto" w:sz="4" w:space="0"/>
              <w:right w:val="single" w:color="auto" w:sz="4" w:space="0"/>
            </w:tcBorders>
            <w:vAlign w:val="top"/>
          </w:tcPr>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r>
              <w:rPr>
                <w:rFonts w:hint="eastAsia"/>
              </w:rPr>
              <w:t xml:space="preserve">  1</w:t>
            </w: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tc>
        <w:tc>
          <w:tcPr>
            <w:tcW w:w="570" w:type="dxa"/>
            <w:vMerge w:val="restart"/>
            <w:tcBorders>
              <w:top w:val="single" w:color="auto" w:sz="4" w:space="0"/>
              <w:left w:val="single" w:color="auto" w:sz="4" w:space="0"/>
              <w:right w:val="single" w:color="auto" w:sz="4" w:space="0"/>
            </w:tcBorders>
            <w:vAlign w:val="top"/>
          </w:tcPr>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p>
          <w:p>
            <w:pPr>
              <w:spacing w:line="330" w:lineRule="exact"/>
            </w:pPr>
            <w:r>
              <w:rPr>
                <w:rFonts w:hint="eastAsia"/>
              </w:rPr>
              <w:t>套</w:t>
            </w:r>
          </w:p>
        </w:tc>
      </w:tr>
      <w:tr>
        <w:trPr>
          <w:trHeight w:val="90" w:hRule="atLeast"/>
        </w:trPr>
        <w:tc>
          <w:tcPr>
            <w:tcW w:w="403" w:type="dxa"/>
            <w:vMerge w:val="continue"/>
            <w:tcBorders>
              <w:left w:val="single" w:color="auto" w:sz="4" w:space="0"/>
              <w:right w:val="single" w:color="auto" w:sz="4" w:space="0"/>
            </w:tcBorders>
            <w:vAlign w:val="center"/>
          </w:tcPr>
          <w:p>
            <w:pPr>
              <w:spacing w:line="330" w:lineRule="exact"/>
            </w:pPr>
          </w:p>
        </w:tc>
        <w:tc>
          <w:tcPr>
            <w:tcW w:w="681" w:type="dxa"/>
            <w:vMerge w:val="continue"/>
            <w:tcBorders>
              <w:left w:val="single" w:color="auto" w:sz="4" w:space="0"/>
              <w:right w:val="single" w:color="auto" w:sz="4" w:space="0"/>
            </w:tcBorders>
            <w:vAlign w:val="center"/>
          </w:tcPr>
          <w:p>
            <w:pPr>
              <w:spacing w:line="330" w:lineRule="exact"/>
            </w:pPr>
          </w:p>
        </w:tc>
        <w:tc>
          <w:tcPr>
            <w:tcW w:w="6789" w:type="dxa"/>
            <w:tcBorders>
              <w:top w:val="single" w:color="auto" w:sz="4" w:space="0"/>
              <w:left w:val="single" w:color="auto" w:sz="4" w:space="0"/>
              <w:bottom w:val="single" w:color="auto" w:sz="4" w:space="0"/>
              <w:right w:val="single" w:color="auto" w:sz="4" w:space="0"/>
            </w:tcBorders>
            <w:vAlign w:val="top"/>
          </w:tcPr>
          <w:p>
            <w:pPr>
              <w:spacing w:line="330" w:lineRule="exact"/>
            </w:pPr>
            <w:r>
              <w:rPr>
                <w:rFonts w:hint="eastAsia"/>
              </w:rPr>
              <w:t>工控机：</w:t>
            </w:r>
          </w:p>
          <w:p>
            <w:pPr>
              <w:spacing w:line="330" w:lineRule="exact"/>
            </w:pPr>
            <w:r>
              <w:rPr>
                <w:rFonts w:hint="eastAsia"/>
              </w:rPr>
              <w:t>机型：4U、19″标准上架型整机</w:t>
            </w:r>
          </w:p>
          <w:p>
            <w:pPr>
              <w:spacing w:line="330" w:lineRule="exact"/>
            </w:pPr>
            <w:r>
              <w:rPr>
                <w:rFonts w:hint="eastAsia"/>
              </w:rPr>
              <w:t>处理器：I5-3470</w:t>
            </w:r>
          </w:p>
          <w:p>
            <w:pPr>
              <w:spacing w:line="330" w:lineRule="exact"/>
            </w:pPr>
            <w:r>
              <w:rPr>
                <w:rFonts w:hint="eastAsia"/>
              </w:rPr>
              <w:t>内存容量：4G</w:t>
            </w:r>
          </w:p>
          <w:p>
            <w:pPr>
              <w:spacing w:line="330" w:lineRule="exact"/>
            </w:pPr>
            <w:r>
              <w:rPr>
                <w:rFonts w:hint="eastAsia"/>
              </w:rPr>
              <w:t>硬盘容量：1T</w:t>
            </w:r>
          </w:p>
          <w:p>
            <w:pPr>
              <w:spacing w:line="330" w:lineRule="exact"/>
            </w:pPr>
            <w:r>
              <w:rPr>
                <w:rFonts w:hint="eastAsia"/>
              </w:rPr>
              <w:t>光驱：DVD-ROM</w:t>
            </w:r>
          </w:p>
          <w:p>
            <w:pPr>
              <w:spacing w:line="330" w:lineRule="exact"/>
            </w:pPr>
            <w:r>
              <w:rPr>
                <w:rFonts w:hint="eastAsia"/>
              </w:rPr>
              <w:t>USB数量：10</w:t>
            </w:r>
          </w:p>
        </w:tc>
        <w:tc>
          <w:tcPr>
            <w:tcW w:w="570" w:type="dxa"/>
            <w:vMerge w:val="continue"/>
            <w:tcBorders>
              <w:left w:val="single" w:color="auto" w:sz="4" w:space="0"/>
              <w:right w:val="single" w:color="auto" w:sz="4" w:space="0"/>
            </w:tcBorders>
            <w:vAlign w:val="top"/>
          </w:tcPr>
          <w:p>
            <w:pPr>
              <w:spacing w:line="330" w:lineRule="exact"/>
            </w:pPr>
          </w:p>
        </w:tc>
        <w:tc>
          <w:tcPr>
            <w:tcW w:w="570" w:type="dxa"/>
            <w:vMerge w:val="continue"/>
            <w:tcBorders>
              <w:left w:val="single" w:color="auto" w:sz="4" w:space="0"/>
              <w:right w:val="single" w:color="auto" w:sz="4" w:space="0"/>
            </w:tcBorders>
            <w:vAlign w:val="top"/>
          </w:tcPr>
          <w:p>
            <w:pPr>
              <w:spacing w:line="330" w:lineRule="exact"/>
            </w:pPr>
          </w:p>
        </w:tc>
      </w:tr>
      <w:tr>
        <w:trPr>
          <w:trHeight w:val="826" w:hRule="atLeast"/>
        </w:trPr>
        <w:tc>
          <w:tcPr>
            <w:tcW w:w="403" w:type="dxa"/>
            <w:vMerge w:val="continue"/>
            <w:tcBorders>
              <w:left w:val="single" w:color="auto" w:sz="4" w:space="0"/>
              <w:bottom w:val="single" w:color="auto" w:sz="4" w:space="0"/>
              <w:right w:val="single" w:color="auto" w:sz="4" w:space="0"/>
            </w:tcBorders>
            <w:vAlign w:val="center"/>
          </w:tcPr>
          <w:p>
            <w:pPr>
              <w:spacing w:line="330" w:lineRule="exact"/>
            </w:pPr>
          </w:p>
        </w:tc>
        <w:tc>
          <w:tcPr>
            <w:tcW w:w="681" w:type="dxa"/>
            <w:vMerge w:val="continue"/>
            <w:tcBorders>
              <w:left w:val="single" w:color="auto" w:sz="4" w:space="0"/>
              <w:bottom w:val="single" w:color="auto" w:sz="4" w:space="0"/>
              <w:right w:val="single" w:color="auto" w:sz="4" w:space="0"/>
            </w:tcBorders>
            <w:vAlign w:val="center"/>
          </w:tcPr>
          <w:p>
            <w:pPr>
              <w:spacing w:line="330" w:lineRule="exact"/>
            </w:pPr>
          </w:p>
        </w:tc>
        <w:tc>
          <w:tcPr>
            <w:tcW w:w="6789" w:type="dxa"/>
            <w:tcBorders>
              <w:top w:val="single" w:color="auto" w:sz="4" w:space="0"/>
              <w:left w:val="single" w:color="auto" w:sz="4" w:space="0"/>
              <w:bottom w:val="single" w:color="auto" w:sz="4" w:space="0"/>
              <w:right w:val="single" w:color="auto" w:sz="4" w:space="0"/>
            </w:tcBorders>
            <w:vAlign w:val="top"/>
          </w:tcPr>
          <w:p>
            <w:pPr>
              <w:spacing w:line="330" w:lineRule="exact"/>
            </w:pPr>
            <w:r>
              <w:rPr>
                <w:rFonts w:hint="eastAsia"/>
              </w:rPr>
              <w:t>二代证采集仪：</w:t>
            </w:r>
          </w:p>
          <w:p>
            <w:pPr>
              <w:numPr>
                <w:ilvl w:val="0"/>
                <w:numId w:val="2"/>
              </w:numPr>
              <w:spacing w:line="330" w:lineRule="exact"/>
            </w:pPr>
            <w:r>
              <w:rPr>
                <w:rFonts w:hint="eastAsia"/>
              </w:rPr>
              <w:t>符合公安部《GA450-2003台式居民身份证阅读器通用技术要求》和</w:t>
            </w:r>
          </w:p>
          <w:p>
            <w:pPr>
              <w:spacing w:line="330" w:lineRule="exact"/>
            </w:pPr>
            <w:r>
              <w:rPr>
                <w:rFonts w:hint="eastAsia"/>
              </w:rPr>
              <w:t>《GA450-2003台式居民身份证阅读器通用技术要求第1号修改单》标准以及ISO14443（TypeB）国际标准；</w:t>
            </w:r>
          </w:p>
          <w:p>
            <w:pPr>
              <w:spacing w:line="330" w:lineRule="exact"/>
            </w:pPr>
            <w:r>
              <w:rPr>
                <w:rFonts w:hint="eastAsia"/>
              </w:rPr>
              <w:t xml:space="preserve">2、保密模块：身份证核查系统专用模块； </w:t>
            </w:r>
          </w:p>
          <w:p>
            <w:pPr>
              <w:spacing w:line="330" w:lineRule="exact"/>
            </w:pPr>
            <w:r>
              <w:rPr>
                <w:rFonts w:hint="eastAsia"/>
              </w:rPr>
              <w:t>3、阅读时间：&lt; 1S；</w:t>
            </w:r>
          </w:p>
          <w:p>
            <w:pPr>
              <w:spacing w:line="330" w:lineRule="exact"/>
            </w:pPr>
            <w:r>
              <w:rPr>
                <w:rFonts w:hint="eastAsia"/>
              </w:rPr>
              <w:t xml:space="preserve">4、读卡距离：0~50mm； </w:t>
            </w:r>
          </w:p>
          <w:p>
            <w:pPr>
              <w:spacing w:line="330" w:lineRule="exact"/>
            </w:pPr>
            <w:r>
              <w:rPr>
                <w:rFonts w:hint="eastAsia"/>
              </w:rPr>
              <w:t>5、接口：RS232-C 符合USB2.0标准</w:t>
            </w:r>
          </w:p>
        </w:tc>
        <w:tc>
          <w:tcPr>
            <w:tcW w:w="570" w:type="dxa"/>
            <w:vMerge w:val="continue"/>
            <w:tcBorders>
              <w:left w:val="single" w:color="auto" w:sz="4" w:space="0"/>
              <w:bottom w:val="single" w:color="auto" w:sz="4" w:space="0"/>
              <w:right w:val="single" w:color="auto" w:sz="4" w:space="0"/>
            </w:tcBorders>
            <w:vAlign w:val="top"/>
          </w:tcPr>
          <w:p>
            <w:pPr>
              <w:spacing w:line="330" w:lineRule="exact"/>
            </w:pPr>
          </w:p>
        </w:tc>
        <w:tc>
          <w:tcPr>
            <w:tcW w:w="570" w:type="dxa"/>
            <w:vMerge w:val="continue"/>
            <w:tcBorders>
              <w:left w:val="single" w:color="auto" w:sz="4" w:space="0"/>
              <w:bottom w:val="single" w:color="auto" w:sz="4" w:space="0"/>
              <w:right w:val="single" w:color="auto" w:sz="4" w:space="0"/>
            </w:tcBorders>
            <w:vAlign w:val="top"/>
          </w:tcPr>
          <w:p>
            <w:pPr>
              <w:spacing w:line="330" w:lineRule="exact"/>
            </w:pPr>
          </w:p>
        </w:tc>
      </w:tr>
      <w:tr>
        <w:trPr>
          <w:trHeight w:val="281" w:hRule="atLeast"/>
        </w:trPr>
        <w:tc>
          <w:tcPr>
            <w:tcW w:w="403"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2</w:t>
            </w:r>
          </w:p>
        </w:tc>
        <w:tc>
          <w:tcPr>
            <w:tcW w:w="681"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软件</w:t>
            </w:r>
          </w:p>
        </w:tc>
        <w:tc>
          <w:tcPr>
            <w:tcW w:w="6789" w:type="dxa"/>
            <w:tcBorders>
              <w:top w:val="single" w:color="auto" w:sz="4" w:space="0"/>
              <w:left w:val="single" w:color="auto" w:sz="4" w:space="0"/>
              <w:bottom w:val="single" w:color="auto" w:sz="4" w:space="0"/>
              <w:right w:val="single" w:color="auto" w:sz="4" w:space="0"/>
            </w:tcBorders>
            <w:vAlign w:val="top"/>
          </w:tcPr>
          <w:p>
            <w:pPr>
              <w:spacing w:line="330" w:lineRule="exact"/>
            </w:pPr>
            <w:r>
              <w:rPr>
                <w:rFonts w:hint="eastAsia"/>
              </w:rPr>
              <w:t>1.人员基本信息采集汇总；</w:t>
            </w:r>
          </w:p>
          <w:p>
            <w:pPr>
              <w:spacing w:line="330" w:lineRule="exact"/>
            </w:pPr>
            <w:r>
              <w:rPr>
                <w:rFonts w:hint="eastAsia"/>
              </w:rPr>
              <w:t>2.按照省公安厅“豫公明发【2011】83号文件”要求，所有软件、硬件设备要在“河南省打综系统”框架下无缝整合；</w:t>
            </w:r>
          </w:p>
          <w:p>
            <w:pPr>
              <w:spacing w:line="330" w:lineRule="exact"/>
            </w:pPr>
            <w:r>
              <w:rPr>
                <w:rFonts w:hint="eastAsia"/>
              </w:rPr>
              <w:t>3.支持与上级指掌纹中心系统无缝关联；</w:t>
            </w:r>
          </w:p>
          <w:p>
            <w:pPr>
              <w:spacing w:line="330" w:lineRule="exact"/>
            </w:pPr>
            <w:r>
              <w:rPr>
                <w:rFonts w:hint="eastAsia"/>
              </w:rPr>
              <w:t>4.支持数据存储、上报、比对、结果展示；</w:t>
            </w:r>
          </w:p>
          <w:p>
            <w:pPr>
              <w:spacing w:line="330" w:lineRule="exact"/>
            </w:pPr>
            <w:r>
              <w:rPr>
                <w:rFonts w:hint="eastAsia"/>
              </w:rPr>
              <w:t>5.指掌纹采集软件、人像采集软件、足迹采集软件、DNA信息采集软件软件无缝整合；</w:t>
            </w:r>
          </w:p>
          <w:p>
            <w:pPr>
              <w:spacing w:line="330" w:lineRule="exact"/>
            </w:pPr>
            <w:r>
              <w:rPr>
                <w:rFonts w:hint="eastAsia"/>
              </w:rPr>
              <w:t>※6.必须持有市公安局指（掌）纹自动识别系统生产厂家接口授权书；</w:t>
            </w:r>
          </w:p>
        </w:tc>
        <w:tc>
          <w:tcPr>
            <w:tcW w:w="570" w:type="dxa"/>
            <w:tcBorders>
              <w:top w:val="single" w:color="auto" w:sz="4" w:space="0"/>
              <w:left w:val="single" w:color="auto" w:sz="4" w:space="0"/>
              <w:bottom w:val="single" w:color="auto" w:sz="4" w:space="0"/>
              <w:right w:val="single" w:color="auto" w:sz="4" w:space="0"/>
            </w:tcBorders>
            <w:vAlign w:val="top"/>
          </w:tcPr>
          <w:p>
            <w:pPr>
              <w:spacing w:line="330" w:lineRule="exact"/>
            </w:pPr>
          </w:p>
          <w:p>
            <w:pPr>
              <w:spacing w:line="330" w:lineRule="exact"/>
            </w:pPr>
          </w:p>
          <w:p>
            <w:pPr>
              <w:spacing w:line="330" w:lineRule="exact"/>
            </w:pPr>
          </w:p>
          <w:p>
            <w:pPr>
              <w:spacing w:line="330" w:lineRule="exact"/>
            </w:pPr>
            <w:r>
              <w:rPr>
                <w:rFonts w:hint="eastAsia"/>
              </w:rPr>
              <w:t xml:space="preserve">  1</w:t>
            </w:r>
          </w:p>
        </w:tc>
        <w:tc>
          <w:tcPr>
            <w:tcW w:w="570" w:type="dxa"/>
            <w:tcBorders>
              <w:top w:val="single" w:color="auto" w:sz="4" w:space="0"/>
              <w:left w:val="single" w:color="auto" w:sz="4" w:space="0"/>
              <w:bottom w:val="single" w:color="auto" w:sz="4" w:space="0"/>
              <w:right w:val="single" w:color="auto" w:sz="4" w:space="0"/>
            </w:tcBorders>
            <w:vAlign w:val="top"/>
          </w:tcPr>
          <w:p>
            <w:pPr>
              <w:spacing w:line="330" w:lineRule="exact"/>
            </w:pPr>
          </w:p>
          <w:p>
            <w:pPr>
              <w:spacing w:line="330" w:lineRule="exact"/>
            </w:pPr>
          </w:p>
          <w:p>
            <w:pPr>
              <w:spacing w:line="330" w:lineRule="exact"/>
            </w:pPr>
          </w:p>
          <w:p>
            <w:pPr>
              <w:spacing w:line="330" w:lineRule="exact"/>
            </w:pPr>
            <w:r>
              <w:rPr>
                <w:rFonts w:hint="eastAsia"/>
              </w:rPr>
              <w:t>套</w:t>
            </w:r>
          </w:p>
        </w:tc>
      </w:tr>
      <w:tr>
        <w:trPr>
          <w:trHeight w:val="1390" w:hRule="atLeast"/>
        </w:trPr>
        <w:tc>
          <w:tcPr>
            <w:tcW w:w="403"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3</w:t>
            </w:r>
          </w:p>
        </w:tc>
        <w:tc>
          <w:tcPr>
            <w:tcW w:w="681"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指掌纹采集仪</w:t>
            </w:r>
          </w:p>
        </w:tc>
        <w:tc>
          <w:tcPr>
            <w:tcW w:w="6789"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1.平面掌纹采集窗口≥118.9 mm x 118.9 mm；</w:t>
            </w:r>
          </w:p>
          <w:p>
            <w:pPr>
              <w:spacing w:line="330" w:lineRule="exact"/>
            </w:pPr>
            <w:r>
              <w:rPr>
                <w:rFonts w:hint="eastAsia"/>
              </w:rPr>
              <w:t>2.指纹有效采集面积≥32.5mm×32.5 mm；</w:t>
            </w:r>
          </w:p>
          <w:p>
            <w:pPr>
              <w:spacing w:line="330" w:lineRule="exact"/>
            </w:pPr>
            <w:r>
              <w:rPr>
                <w:rFonts w:hint="eastAsia"/>
              </w:rPr>
              <w:t>3.面积允许误差为±0.4 mm；</w:t>
            </w:r>
          </w:p>
          <w:p>
            <w:pPr>
              <w:spacing w:line="330" w:lineRule="exact"/>
            </w:pPr>
            <w:r>
              <w:rPr>
                <w:rFonts w:hint="eastAsia"/>
              </w:rPr>
              <w:t>4.图像分辨率500dpi，允许误差为±1%；</w:t>
            </w:r>
          </w:p>
          <w:p>
            <w:pPr>
              <w:spacing w:line="330" w:lineRule="exact"/>
            </w:pPr>
            <w:r>
              <w:rPr>
                <w:rFonts w:hint="eastAsia"/>
              </w:rPr>
              <w:t>5.图像灰度级为每个像素点灰度量化为256级；</w:t>
            </w:r>
          </w:p>
          <w:p>
            <w:pPr>
              <w:spacing w:line="330" w:lineRule="exact"/>
            </w:pPr>
            <w:r>
              <w:rPr>
                <w:rFonts w:hint="eastAsia"/>
              </w:rPr>
              <w:t>6.光学畸变≤1%；</w:t>
            </w:r>
          </w:p>
          <w:p>
            <w:pPr>
              <w:spacing w:line="330" w:lineRule="exact"/>
            </w:pPr>
            <w:r>
              <w:rPr>
                <w:rFonts w:hint="eastAsia"/>
              </w:rPr>
              <w:t>7.活体指掌纹采集仪采集窗口不覆膜；</w:t>
            </w:r>
          </w:p>
          <w:p>
            <w:pPr>
              <w:spacing w:line="330" w:lineRule="exact"/>
            </w:pPr>
            <w:r>
              <w:rPr>
                <w:rFonts w:hint="eastAsia"/>
              </w:rPr>
              <w:t>8.指纹采集和掌纹采集为一体化设备；</w:t>
            </w:r>
          </w:p>
          <w:p>
            <w:pPr>
              <w:spacing w:line="330" w:lineRule="exact"/>
            </w:pPr>
            <w:r>
              <w:rPr>
                <w:rFonts w:hint="eastAsia"/>
              </w:rPr>
              <w:t>9.指掌纹采集仪支持平面指纹的四连指采集；</w:t>
            </w:r>
          </w:p>
          <w:p>
            <w:pPr>
              <w:spacing w:line="330" w:lineRule="exact"/>
            </w:pPr>
            <w:r>
              <w:rPr>
                <w:rFonts w:hint="eastAsia"/>
              </w:rPr>
              <w:t>10.采集高清晰暗背景光学成像系统；</w:t>
            </w:r>
          </w:p>
          <w:p>
            <w:pPr>
              <w:spacing w:line="330" w:lineRule="exact"/>
            </w:pPr>
            <w:r>
              <w:rPr>
                <w:rFonts w:hint="eastAsia"/>
              </w:rPr>
              <w:t>11.采用独立的指纹、掌纹采集仪模组；</w:t>
            </w:r>
          </w:p>
          <w:p>
            <w:pPr>
              <w:spacing w:line="330" w:lineRule="exact"/>
            </w:pPr>
            <w:r>
              <w:rPr>
                <w:rFonts w:hint="eastAsia"/>
              </w:rPr>
              <w:t>12.采用大面阵掌纹采集技术，生成无拼接掌纹图像；</w:t>
            </w:r>
          </w:p>
          <w:p>
            <w:pPr>
              <w:spacing w:line="330" w:lineRule="exact"/>
            </w:pPr>
            <w:r>
              <w:rPr>
                <w:rFonts w:hint="eastAsia"/>
              </w:rPr>
              <w:t>13.与上级指掌纹中心系统无缝关联；</w:t>
            </w:r>
          </w:p>
          <w:p>
            <w:pPr>
              <w:spacing w:line="330" w:lineRule="exact"/>
            </w:pPr>
            <w:r>
              <w:rPr>
                <w:rFonts w:hint="eastAsia"/>
              </w:rPr>
              <w:t>14.支持指纹采集、图像拼接；支持掌纹采集、图像拼接；</w:t>
            </w:r>
          </w:p>
          <w:p>
            <w:pPr>
              <w:spacing w:line="330" w:lineRule="exact"/>
            </w:pPr>
            <w:r>
              <w:rPr>
                <w:rFonts w:hint="eastAsia"/>
              </w:rPr>
              <w:t>15.支持指掌纹远程入库；支持指纹前科库查重结果反馈，自动鉴定。</w:t>
            </w:r>
          </w:p>
        </w:tc>
        <w:tc>
          <w:tcPr>
            <w:tcW w:w="570"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 xml:space="preserve">  1</w:t>
            </w:r>
          </w:p>
        </w:tc>
        <w:tc>
          <w:tcPr>
            <w:tcW w:w="570"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套</w:t>
            </w:r>
          </w:p>
        </w:tc>
      </w:tr>
      <w:tr>
        <w:trPr>
          <w:trHeight w:val="692" w:hRule="atLeast"/>
        </w:trPr>
        <w:tc>
          <w:tcPr>
            <w:tcW w:w="403" w:type="dxa"/>
            <w:vMerge w:val="restart"/>
            <w:tcBorders>
              <w:top w:val="single" w:color="auto" w:sz="4" w:space="0"/>
              <w:left w:val="single" w:color="auto" w:sz="4" w:space="0"/>
              <w:right w:val="single" w:color="auto" w:sz="4" w:space="0"/>
            </w:tcBorders>
            <w:vAlign w:val="center"/>
          </w:tcPr>
          <w:p>
            <w:pPr>
              <w:spacing w:line="330" w:lineRule="exact"/>
            </w:pPr>
            <w:r>
              <w:rPr>
                <w:rFonts w:hint="eastAsia"/>
              </w:rPr>
              <w:t>4</w:t>
            </w:r>
          </w:p>
        </w:tc>
        <w:tc>
          <w:tcPr>
            <w:tcW w:w="681" w:type="dxa"/>
            <w:vMerge w:val="restart"/>
            <w:tcBorders>
              <w:top w:val="single" w:color="auto" w:sz="4" w:space="0"/>
              <w:left w:val="single" w:color="auto" w:sz="4" w:space="0"/>
              <w:right w:val="single" w:color="auto" w:sz="4" w:space="0"/>
            </w:tcBorders>
            <w:vAlign w:val="center"/>
          </w:tcPr>
          <w:p>
            <w:pPr>
              <w:spacing w:line="330" w:lineRule="exact"/>
            </w:pPr>
            <w:r>
              <w:rPr>
                <w:rFonts w:hint="eastAsia"/>
              </w:rPr>
              <w:t>人脸数字化采集系统</w:t>
            </w:r>
          </w:p>
        </w:tc>
        <w:tc>
          <w:tcPr>
            <w:tcW w:w="6789"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人脸数字化采集软件：</w:t>
            </w:r>
          </w:p>
          <w:p>
            <w:pPr>
              <w:spacing w:line="330" w:lineRule="exact"/>
            </w:pPr>
            <w:r>
              <w:rPr>
                <w:rFonts w:hint="eastAsia"/>
              </w:rPr>
              <w:t>1.检测图像中是否有人脸，若有人脸，则定位眼睛位置，判断人脸双眼间距是否过小；</w:t>
            </w:r>
          </w:p>
          <w:p>
            <w:pPr>
              <w:spacing w:line="330" w:lineRule="exact"/>
            </w:pPr>
            <w:r>
              <w:rPr>
                <w:rFonts w:hint="eastAsia"/>
              </w:rPr>
              <w:t>2.判断人脸图像的模糊程度、曝光程度、对比度等是否符合要求；</w:t>
            </w:r>
          </w:p>
          <w:p>
            <w:pPr>
              <w:spacing w:line="330" w:lineRule="exact"/>
            </w:pPr>
            <w:r>
              <w:rPr>
                <w:rFonts w:hint="eastAsia"/>
              </w:rPr>
              <w:t>3.判断人脸图像是否存在阴阳脸、姿态是否是正面；</w:t>
            </w:r>
          </w:p>
          <w:p>
            <w:pPr>
              <w:spacing w:line="330" w:lineRule="exact"/>
            </w:pPr>
            <w:r>
              <w:rPr>
                <w:rFonts w:hint="eastAsia"/>
              </w:rPr>
              <w:t>4.判断检测到的人脸图像眼睛是否闭合，对眼睛闭合的人脸图像给出提示；</w:t>
            </w:r>
          </w:p>
          <w:p>
            <w:pPr>
              <w:spacing w:line="330" w:lineRule="exact"/>
            </w:pPr>
            <w:r>
              <w:rPr>
                <w:rFonts w:hint="eastAsia"/>
              </w:rPr>
              <w:t>5.判断检测到的人脸图像是否佩戴眼镜、眼镜是否有反光；</w:t>
            </w:r>
          </w:p>
          <w:p>
            <w:pPr>
              <w:spacing w:line="330" w:lineRule="exact"/>
            </w:pPr>
            <w:r>
              <w:rPr>
                <w:rFonts w:hint="eastAsia"/>
              </w:rPr>
              <w:t>6.根据指定的人脸标准化模板对检测到的人脸图像标准化，输出标准大小的人脸图像；</w:t>
            </w:r>
          </w:p>
          <w:p>
            <w:pPr>
              <w:spacing w:line="330" w:lineRule="exact"/>
            </w:pPr>
            <w:r>
              <w:rPr>
                <w:rFonts w:hint="eastAsia"/>
              </w:rPr>
              <w:t>7.根据人脸单项质量分值，计算出人脸综合质量评分。</w:t>
            </w:r>
          </w:p>
          <w:p>
            <w:pPr>
              <w:spacing w:line="330" w:lineRule="exact"/>
            </w:pPr>
            <w:r>
              <w:rPr>
                <w:rFonts w:hint="eastAsia"/>
              </w:rPr>
              <w:t>8.人脸数据存储、上传、比对、结果自动反馈发布</w:t>
            </w:r>
          </w:p>
        </w:tc>
        <w:tc>
          <w:tcPr>
            <w:tcW w:w="570"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 xml:space="preserve">  1 </w:t>
            </w:r>
          </w:p>
        </w:tc>
        <w:tc>
          <w:tcPr>
            <w:tcW w:w="570"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套</w:t>
            </w:r>
          </w:p>
        </w:tc>
      </w:tr>
      <w:tr>
        <w:trPr>
          <w:trHeight w:val="692" w:hRule="atLeast"/>
        </w:trPr>
        <w:tc>
          <w:tcPr>
            <w:tcW w:w="403" w:type="dxa"/>
            <w:vMerge w:val="continue"/>
            <w:tcBorders>
              <w:left w:val="single" w:color="auto" w:sz="4" w:space="0"/>
              <w:right w:val="single" w:color="auto" w:sz="4" w:space="0"/>
            </w:tcBorders>
            <w:vAlign w:val="center"/>
          </w:tcPr>
          <w:p>
            <w:pPr>
              <w:spacing w:line="330" w:lineRule="exact"/>
            </w:pPr>
          </w:p>
        </w:tc>
        <w:tc>
          <w:tcPr>
            <w:tcW w:w="681" w:type="dxa"/>
            <w:vMerge w:val="continue"/>
            <w:tcBorders>
              <w:left w:val="single" w:color="auto" w:sz="4" w:space="0"/>
              <w:right w:val="single" w:color="auto" w:sz="4" w:space="0"/>
            </w:tcBorders>
            <w:vAlign w:val="center"/>
          </w:tcPr>
          <w:p>
            <w:pPr>
              <w:spacing w:line="330" w:lineRule="exact"/>
            </w:pPr>
          </w:p>
        </w:tc>
        <w:tc>
          <w:tcPr>
            <w:tcW w:w="6789"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照相机：</w:t>
            </w:r>
          </w:p>
          <w:p>
            <w:pPr>
              <w:spacing w:line="330" w:lineRule="exact"/>
            </w:pPr>
            <w:r>
              <w:rPr>
                <w:rFonts w:hint="eastAsia"/>
              </w:rPr>
              <w:t>1、产品类型：入门单反；</w:t>
            </w:r>
          </w:p>
          <w:p>
            <w:pPr>
              <w:spacing w:line="330" w:lineRule="exact"/>
            </w:pPr>
            <w:r>
              <w:rPr>
                <w:rFonts w:hint="eastAsia"/>
              </w:rPr>
              <w:t>2、产品定位：套装相机；</w:t>
            </w:r>
          </w:p>
          <w:p>
            <w:pPr>
              <w:spacing w:line="330" w:lineRule="exact"/>
            </w:pPr>
            <w:r>
              <w:rPr>
                <w:rFonts w:hint="eastAsia"/>
              </w:rPr>
              <w:t>3、操作方式：全手动操作；</w:t>
            </w:r>
          </w:p>
          <w:p>
            <w:pPr>
              <w:spacing w:line="330" w:lineRule="exact"/>
            </w:pPr>
            <w:r>
              <w:rPr>
                <w:rFonts w:hint="eastAsia"/>
              </w:rPr>
              <w:t>4、传感器类型：CMOS；</w:t>
            </w:r>
          </w:p>
          <w:p>
            <w:pPr>
              <w:spacing w:line="330" w:lineRule="exact"/>
            </w:pPr>
            <w:r>
              <w:rPr>
                <w:rFonts w:hint="eastAsia"/>
              </w:rPr>
              <w:t>5、显示屏尺寸3英寸，显示屏像素46万像素液晶屏；</w:t>
            </w:r>
          </w:p>
          <w:p>
            <w:pPr>
              <w:spacing w:line="330" w:lineRule="exact"/>
            </w:pPr>
            <w:r>
              <w:rPr>
                <w:rFonts w:hint="eastAsia"/>
              </w:rPr>
              <w:t>6、闪光灯类型：内置；</w:t>
            </w:r>
          </w:p>
          <w:p>
            <w:pPr>
              <w:spacing w:line="330" w:lineRule="exact"/>
            </w:pPr>
            <w:r>
              <w:rPr>
                <w:rFonts w:hint="eastAsia"/>
              </w:rPr>
              <w:t>7、传感器尺寸APS画幅（22.3*14.9mm），有效像素1800万，最高分辨率5184×3456，</w:t>
            </w:r>
          </w:p>
          <w:p>
            <w:pPr>
              <w:spacing w:line="330" w:lineRule="exact"/>
            </w:pPr>
            <w:r>
              <w:rPr>
                <w:rFonts w:hint="eastAsia"/>
              </w:rPr>
              <w:t>图像分辨率L（大）：约1790万像素（5184×3456）；</w:t>
            </w:r>
          </w:p>
          <w:p>
            <w:pPr>
              <w:spacing w:line="330" w:lineRule="exact"/>
            </w:pPr>
            <w:r>
              <w:rPr>
                <w:rFonts w:hint="eastAsia"/>
              </w:rPr>
              <w:t>M（中）：约800万像素（3456×2304）；</w:t>
            </w:r>
          </w:p>
          <w:p>
            <w:pPr>
              <w:spacing w:line="330" w:lineRule="exact"/>
            </w:pPr>
            <w:r>
              <w:rPr>
                <w:rFonts w:hint="eastAsia"/>
              </w:rPr>
              <w:t>S1（小1）：约450万像素（2592×1728）；</w:t>
            </w:r>
          </w:p>
          <w:p>
            <w:pPr>
              <w:spacing w:line="330" w:lineRule="exact"/>
            </w:pPr>
            <w:r>
              <w:rPr>
                <w:rFonts w:hint="eastAsia"/>
              </w:rPr>
              <w:t>S2（小2）：约250万像素（1920×1280）；</w:t>
            </w:r>
          </w:p>
          <w:p>
            <w:pPr>
              <w:spacing w:line="330" w:lineRule="exact"/>
            </w:pPr>
            <w:r>
              <w:rPr>
                <w:rFonts w:hint="eastAsia"/>
              </w:rPr>
              <w:t>S3（小3）：约35万像素（720×480）；</w:t>
            </w:r>
          </w:p>
          <w:p>
            <w:pPr>
              <w:spacing w:line="330" w:lineRule="exact"/>
            </w:pPr>
            <w:r>
              <w:rPr>
                <w:rFonts w:hint="eastAsia"/>
              </w:rPr>
              <w:t>RAW：约1790万像素（5184×3456）；</w:t>
            </w:r>
          </w:p>
          <w:p>
            <w:pPr>
              <w:spacing w:line="330" w:lineRule="exact"/>
            </w:pPr>
            <w:r>
              <w:rPr>
                <w:rFonts w:hint="eastAsia"/>
              </w:rPr>
              <w:t>8、高清摄像：全高清（1080）；</w:t>
            </w:r>
            <w:r>
              <w:rPr>
                <w:rFonts w:hint="eastAsia"/>
              </w:rPr>
              <w:cr/>
            </w:r>
            <w:r>
              <w:rPr>
                <w:rFonts w:hint="eastAsia"/>
              </w:rPr>
              <w:t>9、镜头类型：伸缩式，等效35mm焦距27-83mm；</w:t>
            </w:r>
          </w:p>
          <w:p>
            <w:pPr>
              <w:spacing w:line="330" w:lineRule="exact"/>
            </w:pPr>
            <w:r>
              <w:rPr>
                <w:rFonts w:hint="eastAsia"/>
              </w:rPr>
              <w:t>10、镜头结构：9组11片；</w:t>
            </w:r>
          </w:p>
          <w:p>
            <w:pPr>
              <w:spacing w:line="330" w:lineRule="exact"/>
            </w:pPr>
            <w:r>
              <w:rPr>
                <w:rFonts w:hint="eastAsia"/>
              </w:rPr>
              <w:t>11、镜头说明：镜头型号：EF-S 18-55mm f/3.5-5.6 IS II，实际焦距：f=18-55mm；</w:t>
            </w:r>
          </w:p>
          <w:p>
            <w:pPr>
              <w:spacing w:line="330" w:lineRule="exact"/>
            </w:pPr>
            <w:r>
              <w:rPr>
                <w:rFonts w:hint="eastAsia"/>
              </w:rPr>
              <w:t>12、对焦方式：TTL辅助影像重合，相位检测；</w:t>
            </w:r>
          </w:p>
          <w:p>
            <w:pPr>
              <w:spacing w:line="330" w:lineRule="exact"/>
            </w:pPr>
            <w:r>
              <w:rPr>
                <w:rFonts w:hint="eastAsia"/>
              </w:rPr>
              <w:t>13、对焦点数：9点（中央为对应F5.6的十字型自动对焦）；</w:t>
            </w:r>
          </w:p>
          <w:p>
            <w:pPr>
              <w:spacing w:line="330" w:lineRule="exact"/>
            </w:pPr>
            <w:r>
              <w:rPr>
                <w:rFonts w:hint="eastAsia"/>
              </w:rPr>
              <w:t>14、曝光模式程序自动曝光(P)，光圈优先(A)，快门优先(S)，手动曝光(M)；</w:t>
            </w:r>
          </w:p>
          <w:p>
            <w:pPr>
              <w:spacing w:line="330" w:lineRule="exact"/>
            </w:pPr>
            <w:r>
              <w:rPr>
                <w:rFonts w:hint="eastAsia"/>
              </w:rPr>
              <w:t>15、存储卡类型SD/SDHC/SDXC卡；</w:t>
            </w:r>
          </w:p>
          <w:p>
            <w:pPr>
              <w:spacing w:line="330" w:lineRule="exact"/>
            </w:pPr>
            <w:r>
              <w:rPr>
                <w:rFonts w:hint="eastAsia"/>
              </w:rPr>
              <w:t>16、文件格式图片：JPEG，RAW，RAW+JPEG，视频：MOV；</w:t>
            </w:r>
          </w:p>
          <w:p>
            <w:pPr>
              <w:spacing w:line="330" w:lineRule="exact"/>
            </w:pPr>
            <w:r>
              <w:rPr>
                <w:rFonts w:hint="eastAsia"/>
              </w:rPr>
              <w:t>17、HDMI接口支持，其它接口USB2.0；</w:t>
            </w:r>
          </w:p>
        </w:tc>
        <w:tc>
          <w:tcPr>
            <w:tcW w:w="570" w:type="dxa"/>
            <w:tcBorders>
              <w:top w:val="single" w:color="auto" w:sz="4" w:space="0"/>
              <w:left w:val="single" w:color="auto" w:sz="4" w:space="0"/>
              <w:bottom w:val="single" w:color="auto" w:sz="4" w:space="0"/>
              <w:right w:val="single" w:color="auto" w:sz="4" w:space="0"/>
            </w:tcBorders>
            <w:vAlign w:val="center"/>
          </w:tcPr>
          <w:p>
            <w:pPr>
              <w:spacing w:line="330" w:lineRule="exact"/>
            </w:pPr>
          </w:p>
        </w:tc>
        <w:tc>
          <w:tcPr>
            <w:tcW w:w="570" w:type="dxa"/>
            <w:tcBorders>
              <w:top w:val="single" w:color="auto" w:sz="4" w:space="0"/>
              <w:left w:val="single" w:color="auto" w:sz="4" w:space="0"/>
              <w:bottom w:val="single" w:color="auto" w:sz="4" w:space="0"/>
              <w:right w:val="single" w:color="auto" w:sz="4" w:space="0"/>
            </w:tcBorders>
            <w:vAlign w:val="center"/>
          </w:tcPr>
          <w:p>
            <w:pPr>
              <w:spacing w:line="330" w:lineRule="exact"/>
            </w:pPr>
          </w:p>
        </w:tc>
      </w:tr>
      <w:tr>
        <w:trPr>
          <w:trHeight w:val="1767" w:hRule="atLeast"/>
        </w:trPr>
        <w:tc>
          <w:tcPr>
            <w:tcW w:w="403" w:type="dxa"/>
            <w:tcBorders>
              <w:top w:val="single" w:color="auto" w:sz="4" w:space="0"/>
              <w:left w:val="single" w:color="auto" w:sz="4" w:space="0"/>
              <w:right w:val="single" w:color="auto" w:sz="4" w:space="0"/>
            </w:tcBorders>
            <w:vAlign w:val="center"/>
          </w:tcPr>
          <w:p>
            <w:pPr>
              <w:spacing w:line="330" w:lineRule="exact"/>
            </w:pPr>
            <w:r>
              <w:rPr>
                <w:rFonts w:hint="eastAsia"/>
              </w:rPr>
              <w:t>5</w:t>
            </w:r>
          </w:p>
        </w:tc>
        <w:tc>
          <w:tcPr>
            <w:tcW w:w="681" w:type="dxa"/>
            <w:tcBorders>
              <w:top w:val="single" w:color="auto" w:sz="4" w:space="0"/>
              <w:left w:val="single" w:color="auto" w:sz="4" w:space="0"/>
              <w:right w:val="single" w:color="auto" w:sz="4" w:space="0"/>
            </w:tcBorders>
            <w:vAlign w:val="center"/>
          </w:tcPr>
          <w:p>
            <w:pPr>
              <w:spacing w:line="330" w:lineRule="exact"/>
            </w:pPr>
            <w:r>
              <w:rPr>
                <w:rFonts w:hint="eastAsia"/>
              </w:rPr>
              <w:t>足迹采集系统</w:t>
            </w:r>
          </w:p>
        </w:tc>
        <w:tc>
          <w:tcPr>
            <w:tcW w:w="6789" w:type="dxa"/>
            <w:tcBorders>
              <w:top w:val="single" w:color="auto" w:sz="4" w:space="0"/>
              <w:left w:val="single" w:color="auto" w:sz="4" w:space="0"/>
              <w:right w:val="single" w:color="auto" w:sz="4" w:space="0"/>
            </w:tcBorders>
            <w:vAlign w:val="center"/>
          </w:tcPr>
          <w:p>
            <w:pPr>
              <w:spacing w:line="330" w:lineRule="exact"/>
            </w:pPr>
            <w:r>
              <w:rPr>
                <w:rFonts w:hint="eastAsia"/>
              </w:rPr>
              <w:t>1、通过USB与计算机相连，自动采集嫌疑人足迹；</w:t>
            </w:r>
          </w:p>
          <w:p>
            <w:pPr>
              <w:spacing w:line="330" w:lineRule="exact"/>
            </w:pPr>
            <w:r>
              <w:rPr>
                <w:rFonts w:hint="eastAsia"/>
              </w:rPr>
              <w:t>2、采集到的足迹图像完整、清晰、自动校正变形，自动标注比例尺，可以打印输出1:1图像；</w:t>
            </w:r>
          </w:p>
          <w:p>
            <w:pPr>
              <w:spacing w:line="330" w:lineRule="exact"/>
            </w:pPr>
            <w:r>
              <w:rPr>
                <w:rFonts w:hint="eastAsia"/>
              </w:rPr>
              <w:t>3、可以采集精细的鞋底花纹，达到足迹认定精度要求；</w:t>
            </w:r>
          </w:p>
          <w:p>
            <w:pPr>
              <w:spacing w:line="330" w:lineRule="exact"/>
            </w:pPr>
            <w:r>
              <w:rPr>
                <w:rFonts w:hint="eastAsia"/>
              </w:rPr>
              <w:t>4、采集仪参数：</w:t>
            </w:r>
          </w:p>
          <w:p>
            <w:pPr>
              <w:spacing w:line="330" w:lineRule="exact"/>
            </w:pPr>
            <w:r>
              <w:rPr>
                <w:rFonts w:hint="eastAsia"/>
              </w:rPr>
              <w:t>外形尺寸：420mm（L）*400mm（W）*170mm（H）</w:t>
            </w:r>
          </w:p>
          <w:p>
            <w:pPr>
              <w:spacing w:line="330" w:lineRule="exact"/>
            </w:pPr>
            <w:r>
              <w:rPr>
                <w:rFonts w:hint="eastAsia"/>
              </w:rPr>
              <w:t>电压：AC 220V，外置变压器</w:t>
            </w:r>
          </w:p>
          <w:p>
            <w:pPr>
              <w:spacing w:line="330" w:lineRule="exact"/>
            </w:pPr>
            <w:r>
              <w:rPr>
                <w:rFonts w:hint="eastAsia"/>
              </w:rPr>
              <w:t>工作电压：DC 12V</w:t>
            </w:r>
          </w:p>
          <w:p>
            <w:pPr>
              <w:spacing w:line="330" w:lineRule="exact"/>
            </w:pPr>
            <w:r>
              <w:rPr>
                <w:rFonts w:hint="eastAsia"/>
              </w:rPr>
              <w:t>工作电流：2A</w:t>
            </w:r>
          </w:p>
          <w:p>
            <w:pPr>
              <w:spacing w:line="330" w:lineRule="exact"/>
            </w:pPr>
            <w:r>
              <w:rPr>
                <w:rFonts w:hint="eastAsia"/>
              </w:rPr>
              <w:t>图像区域：350mm（L）*150mm（W）</w:t>
            </w:r>
          </w:p>
          <w:p>
            <w:pPr>
              <w:spacing w:line="330" w:lineRule="exact"/>
            </w:pPr>
            <w:r>
              <w:rPr>
                <w:rFonts w:hint="eastAsia"/>
              </w:rPr>
              <w:t>图像灰度：256级</w:t>
            </w:r>
          </w:p>
          <w:p>
            <w:pPr>
              <w:spacing w:line="330" w:lineRule="exact"/>
            </w:pPr>
            <w:r>
              <w:rPr>
                <w:rFonts w:hint="eastAsia"/>
              </w:rPr>
              <w:t>光学畸变（F）：0.1%&lt;F&lt;1%</w:t>
            </w:r>
          </w:p>
          <w:p>
            <w:pPr>
              <w:spacing w:line="330" w:lineRule="exact"/>
            </w:pPr>
            <w:r>
              <w:rPr>
                <w:rFonts w:hint="eastAsia"/>
              </w:rPr>
              <w:t>物理分辨率：&gt;1300DPI</w:t>
            </w:r>
          </w:p>
          <w:p>
            <w:pPr>
              <w:spacing w:line="330" w:lineRule="exact"/>
            </w:pPr>
            <w:r>
              <w:rPr>
                <w:rFonts w:hint="eastAsia"/>
              </w:rPr>
              <w:t>采集速度：&lt;10秒</w:t>
            </w:r>
          </w:p>
          <w:p>
            <w:pPr>
              <w:spacing w:line="330" w:lineRule="exact"/>
            </w:pPr>
            <w:r>
              <w:rPr>
                <w:rFonts w:hint="eastAsia"/>
              </w:rPr>
              <w:t>接口：USB2.0</w:t>
            </w:r>
          </w:p>
          <w:p>
            <w:pPr>
              <w:spacing w:line="330" w:lineRule="exact"/>
            </w:pPr>
            <w:r>
              <w:rPr>
                <w:rFonts w:hint="eastAsia"/>
              </w:rPr>
              <w:t>工作温度：-10摄氏度至40摄氏度。</w:t>
            </w:r>
          </w:p>
        </w:tc>
        <w:tc>
          <w:tcPr>
            <w:tcW w:w="570" w:type="dxa"/>
            <w:tcBorders>
              <w:top w:val="single" w:color="auto" w:sz="4" w:space="0"/>
              <w:left w:val="single" w:color="auto" w:sz="4" w:space="0"/>
              <w:right w:val="single" w:color="auto" w:sz="4" w:space="0"/>
            </w:tcBorders>
            <w:vAlign w:val="center"/>
          </w:tcPr>
          <w:p>
            <w:pPr>
              <w:spacing w:line="330" w:lineRule="exact"/>
            </w:pPr>
            <w:r>
              <w:rPr>
                <w:rFonts w:hint="eastAsia"/>
              </w:rPr>
              <w:t>1</w:t>
            </w:r>
          </w:p>
        </w:tc>
        <w:tc>
          <w:tcPr>
            <w:tcW w:w="570" w:type="dxa"/>
            <w:tcBorders>
              <w:top w:val="single" w:color="auto" w:sz="4" w:space="0"/>
              <w:left w:val="single" w:color="auto" w:sz="4" w:space="0"/>
              <w:right w:val="single" w:color="auto" w:sz="4" w:space="0"/>
            </w:tcBorders>
            <w:vAlign w:val="center"/>
          </w:tcPr>
          <w:p>
            <w:pPr>
              <w:spacing w:line="330" w:lineRule="exact"/>
            </w:pPr>
            <w:r>
              <w:rPr>
                <w:rFonts w:hint="eastAsia"/>
              </w:rPr>
              <w:t>套</w:t>
            </w:r>
          </w:p>
        </w:tc>
      </w:tr>
      <w:tr>
        <w:trPr>
          <w:trHeight w:val="1767" w:hRule="atLeast"/>
        </w:trPr>
        <w:tc>
          <w:tcPr>
            <w:tcW w:w="403" w:type="dxa"/>
            <w:tcBorders>
              <w:top w:val="single" w:color="auto" w:sz="4" w:space="0"/>
              <w:left w:val="single" w:color="auto" w:sz="4" w:space="0"/>
              <w:right w:val="single" w:color="auto" w:sz="4" w:space="0"/>
            </w:tcBorders>
            <w:vAlign w:val="center"/>
          </w:tcPr>
          <w:p>
            <w:pPr>
              <w:spacing w:line="330" w:lineRule="exact"/>
            </w:pPr>
            <w:r>
              <w:rPr>
                <w:rFonts w:hint="eastAsia"/>
              </w:rPr>
              <w:t>6</w:t>
            </w:r>
          </w:p>
        </w:tc>
        <w:tc>
          <w:tcPr>
            <w:tcW w:w="681" w:type="dxa"/>
            <w:tcBorders>
              <w:top w:val="single" w:color="auto" w:sz="4" w:space="0"/>
              <w:left w:val="single" w:color="auto" w:sz="4" w:space="0"/>
              <w:right w:val="single" w:color="auto" w:sz="4" w:space="0"/>
            </w:tcBorders>
            <w:vAlign w:val="center"/>
          </w:tcPr>
          <w:p>
            <w:pPr>
              <w:spacing w:line="330" w:lineRule="exact"/>
            </w:pPr>
            <w:r>
              <w:rPr>
                <w:rFonts w:hint="eastAsia"/>
              </w:rPr>
              <w:t>高拍仪</w:t>
            </w:r>
          </w:p>
        </w:tc>
        <w:tc>
          <w:tcPr>
            <w:tcW w:w="6789" w:type="dxa"/>
            <w:tcBorders>
              <w:top w:val="single" w:color="auto" w:sz="4" w:space="0"/>
              <w:left w:val="single" w:color="auto" w:sz="4" w:space="0"/>
              <w:right w:val="single" w:color="auto" w:sz="4" w:space="0"/>
            </w:tcBorders>
            <w:vAlign w:val="center"/>
          </w:tcPr>
          <w:p>
            <w:pPr>
              <w:spacing w:line="330" w:lineRule="exact"/>
            </w:pPr>
            <w:r>
              <w:rPr>
                <w:rFonts w:hint="eastAsia"/>
              </w:rPr>
              <w:t>扫描元件：CMOS</w:t>
            </w:r>
          </w:p>
          <w:p>
            <w:pPr>
              <w:spacing w:line="330" w:lineRule="exact"/>
            </w:pPr>
            <w:r>
              <w:rPr>
                <w:rFonts w:hint="eastAsia"/>
              </w:rPr>
              <w:t>像素：500万</w:t>
            </w:r>
          </w:p>
          <w:p>
            <w:pPr>
              <w:spacing w:line="330" w:lineRule="exact"/>
            </w:pPr>
            <w:r>
              <w:rPr>
                <w:rFonts w:hint="eastAsia"/>
              </w:rPr>
              <w:t>最大分辨率：2592x1944dpi</w:t>
            </w:r>
          </w:p>
          <w:p>
            <w:pPr>
              <w:spacing w:line="330" w:lineRule="exact"/>
            </w:pPr>
            <w:r>
              <w:rPr>
                <w:rFonts w:hint="eastAsia"/>
              </w:rPr>
              <w:t>扫描范围：A4，A5，A6，A8</w:t>
            </w:r>
          </w:p>
          <w:p>
            <w:pPr>
              <w:spacing w:line="330" w:lineRule="exact"/>
            </w:pPr>
            <w:r>
              <w:rPr>
                <w:rFonts w:hint="eastAsia"/>
              </w:rPr>
              <w:t>扫描速度≤1秒</w:t>
            </w:r>
          </w:p>
          <w:p>
            <w:pPr>
              <w:spacing w:line="330" w:lineRule="exact"/>
            </w:pPr>
            <w:r>
              <w:rPr>
                <w:rFonts w:hint="eastAsia"/>
              </w:rPr>
              <w:t>日扫描量：≥3000页</w:t>
            </w:r>
          </w:p>
          <w:p>
            <w:pPr>
              <w:spacing w:line="330" w:lineRule="exact"/>
            </w:pPr>
            <w:r>
              <w:rPr>
                <w:rFonts w:hint="eastAsia"/>
              </w:rPr>
              <w:t>接口类型USB2.0</w:t>
            </w:r>
            <w:r>
              <w:rPr>
                <w:rFonts w:hint="eastAsia"/>
              </w:rPr>
              <w:tab/>
            </w:r>
          </w:p>
          <w:p>
            <w:pPr>
              <w:spacing w:line="330" w:lineRule="exact"/>
            </w:pPr>
            <w:r>
              <w:rPr>
                <w:rFonts w:hint="eastAsia"/>
              </w:rPr>
              <w:t>扫描模式：彩色、灰阶、黑白</w:t>
            </w:r>
          </w:p>
          <w:p>
            <w:pPr>
              <w:spacing w:line="330" w:lineRule="exact"/>
            </w:pPr>
            <w:r>
              <w:rPr>
                <w:rFonts w:hint="eastAsia"/>
              </w:rPr>
              <w:t>色彩位数输入：48位，输出：24位</w:t>
            </w:r>
          </w:p>
          <w:p>
            <w:pPr>
              <w:spacing w:line="330" w:lineRule="exact"/>
            </w:pPr>
            <w:r>
              <w:rPr>
                <w:rFonts w:hint="eastAsia"/>
              </w:rPr>
              <w:t>输出格式PDF，BMP，JPEG，TIFF，多页PDF</w:t>
            </w:r>
            <w:r>
              <w:rPr>
                <w:rFonts w:hint="eastAsia"/>
              </w:rPr>
              <w:tab/>
            </w:r>
          </w:p>
          <w:p>
            <w:pPr>
              <w:spacing w:line="330" w:lineRule="exact"/>
            </w:pPr>
            <w:r>
              <w:rPr>
                <w:rFonts w:hint="eastAsia"/>
              </w:rPr>
              <w:t>产品尺寸355×98×230mm</w:t>
            </w:r>
          </w:p>
        </w:tc>
        <w:tc>
          <w:tcPr>
            <w:tcW w:w="570" w:type="dxa"/>
            <w:tcBorders>
              <w:top w:val="single" w:color="auto" w:sz="4" w:space="0"/>
              <w:left w:val="single" w:color="auto" w:sz="4" w:space="0"/>
              <w:right w:val="single" w:color="auto" w:sz="4" w:space="0"/>
            </w:tcBorders>
            <w:vAlign w:val="center"/>
          </w:tcPr>
          <w:p>
            <w:pPr>
              <w:spacing w:line="330" w:lineRule="exact"/>
            </w:pPr>
            <w:r>
              <w:rPr>
                <w:rFonts w:hint="eastAsia"/>
              </w:rPr>
              <w:t>1</w:t>
            </w:r>
          </w:p>
        </w:tc>
        <w:tc>
          <w:tcPr>
            <w:tcW w:w="570" w:type="dxa"/>
            <w:tcBorders>
              <w:top w:val="single" w:color="auto" w:sz="4" w:space="0"/>
              <w:left w:val="single" w:color="auto" w:sz="4" w:space="0"/>
              <w:right w:val="single" w:color="auto" w:sz="4" w:space="0"/>
            </w:tcBorders>
            <w:vAlign w:val="center"/>
          </w:tcPr>
          <w:p>
            <w:pPr>
              <w:spacing w:line="330" w:lineRule="exact"/>
            </w:pPr>
            <w:r>
              <w:rPr>
                <w:rFonts w:hint="eastAsia"/>
              </w:rPr>
              <w:t>套</w:t>
            </w:r>
          </w:p>
        </w:tc>
      </w:tr>
      <w:tr>
        <w:trPr>
          <w:trHeight w:val="983" w:hRule="atLeast"/>
        </w:trPr>
        <w:tc>
          <w:tcPr>
            <w:tcW w:w="403" w:type="dxa"/>
            <w:tcBorders>
              <w:top w:val="single" w:color="auto" w:sz="4" w:space="0"/>
              <w:left w:val="single" w:color="auto" w:sz="4" w:space="0"/>
              <w:right w:val="single" w:color="auto" w:sz="4" w:space="0"/>
            </w:tcBorders>
            <w:vAlign w:val="center"/>
          </w:tcPr>
          <w:p>
            <w:pPr>
              <w:spacing w:line="330" w:lineRule="exact"/>
            </w:pPr>
            <w:r>
              <w:rPr>
                <w:rFonts w:hint="eastAsia"/>
              </w:rPr>
              <w:t>7</w:t>
            </w:r>
          </w:p>
        </w:tc>
        <w:tc>
          <w:tcPr>
            <w:tcW w:w="681" w:type="dxa"/>
            <w:tcBorders>
              <w:top w:val="single" w:color="auto" w:sz="4" w:space="0"/>
              <w:left w:val="single" w:color="auto" w:sz="4" w:space="0"/>
              <w:right w:val="single" w:color="auto" w:sz="4" w:space="0"/>
            </w:tcBorders>
            <w:vAlign w:val="center"/>
          </w:tcPr>
          <w:p>
            <w:pPr>
              <w:spacing w:line="330" w:lineRule="exact"/>
            </w:pPr>
            <w:r>
              <w:rPr>
                <w:rFonts w:hint="eastAsia"/>
              </w:rPr>
              <w:t>DNA条码打印机</w:t>
            </w:r>
          </w:p>
        </w:tc>
        <w:tc>
          <w:tcPr>
            <w:tcW w:w="6789" w:type="dxa"/>
            <w:tcBorders>
              <w:top w:val="single" w:color="auto" w:sz="4" w:space="0"/>
              <w:left w:val="single" w:color="auto" w:sz="4" w:space="0"/>
              <w:right w:val="single" w:color="auto" w:sz="4" w:space="0"/>
            </w:tcBorders>
            <w:vAlign w:val="center"/>
          </w:tcPr>
          <w:p>
            <w:pPr>
              <w:spacing w:line="330" w:lineRule="exact"/>
            </w:pPr>
            <w:r>
              <w:rPr>
                <w:rFonts w:hint="eastAsia"/>
              </w:rPr>
              <w:t>产品类型：桌面打印机</w:t>
            </w:r>
          </w:p>
          <w:p>
            <w:pPr>
              <w:spacing w:line="330" w:lineRule="exact"/>
            </w:pPr>
            <w:r>
              <w:rPr>
                <w:rFonts w:hint="eastAsia"/>
              </w:rPr>
              <w:t>分辨率：203dpi（8点/毫米）</w:t>
            </w:r>
          </w:p>
          <w:p>
            <w:pPr>
              <w:spacing w:line="330" w:lineRule="exact"/>
            </w:pPr>
            <w:r>
              <w:rPr>
                <w:rFonts w:hint="eastAsia"/>
              </w:rPr>
              <w:t>打印方式：热敏或热转印</w:t>
            </w:r>
          </w:p>
          <w:p>
            <w:pPr>
              <w:spacing w:line="330" w:lineRule="exact"/>
            </w:pPr>
            <w:r>
              <w:rPr>
                <w:rFonts w:hint="eastAsia"/>
              </w:rPr>
              <w:t>打印速度：102mm/s</w:t>
            </w:r>
          </w:p>
          <w:p>
            <w:pPr>
              <w:spacing w:line="330" w:lineRule="exact"/>
            </w:pPr>
            <w:r>
              <w:rPr>
                <w:rFonts w:hint="eastAsia"/>
              </w:rPr>
              <w:t>最大打印宽度：104mm</w:t>
            </w:r>
          </w:p>
          <w:p>
            <w:pPr>
              <w:spacing w:line="330" w:lineRule="exact"/>
            </w:pPr>
            <w:r>
              <w:rPr>
                <w:rFonts w:hint="eastAsia"/>
              </w:rPr>
              <w:t>最大打印长度：991mm</w:t>
            </w:r>
          </w:p>
          <w:p>
            <w:pPr>
              <w:spacing w:line="330" w:lineRule="exact"/>
            </w:pPr>
            <w:r>
              <w:rPr>
                <w:rFonts w:hint="eastAsia"/>
              </w:rPr>
              <w:t xml:space="preserve">条形码类型一维码：Code 11，Code 39，Code 93，Code 128，UPC-A，UPC-E，EAN-8等 </w:t>
            </w:r>
          </w:p>
          <w:p>
            <w:pPr>
              <w:spacing w:line="330" w:lineRule="exact"/>
            </w:pPr>
            <w:r>
              <w:rPr>
                <w:rFonts w:hint="eastAsia"/>
              </w:rPr>
              <w:t>二维码：Aztec，Codablock，Code 49，Data Matrix等</w:t>
            </w:r>
          </w:p>
          <w:p>
            <w:pPr>
              <w:spacing w:line="330" w:lineRule="exact"/>
            </w:pPr>
            <w:r>
              <w:rPr>
                <w:rFonts w:hint="eastAsia"/>
              </w:rPr>
              <w:t>存储：8MB</w:t>
            </w:r>
          </w:p>
          <w:p>
            <w:pPr>
              <w:spacing w:line="330" w:lineRule="exact"/>
            </w:pPr>
            <w:r>
              <w:rPr>
                <w:rFonts w:hint="eastAsia"/>
              </w:rPr>
              <w:t>介质传感器：反射式、穿透式</w:t>
            </w:r>
          </w:p>
          <w:p>
            <w:pPr>
              <w:spacing w:line="330" w:lineRule="exact"/>
            </w:pPr>
            <w:r>
              <w:rPr>
                <w:rFonts w:hint="eastAsia"/>
              </w:rPr>
              <w:t>介质规格：介质类型卷筒或折叠纸，标签纸，tag材料，收据纸和腕带；介质长度：991mm；介质宽度：108mm</w:t>
            </w:r>
          </w:p>
          <w:p>
            <w:pPr>
              <w:spacing w:line="330" w:lineRule="exact"/>
            </w:pPr>
            <w:r>
              <w:rPr>
                <w:rFonts w:hint="eastAsia"/>
              </w:rPr>
              <w:t>介质厚度：0.8-0.18mm</w:t>
            </w:r>
          </w:p>
          <w:p>
            <w:pPr>
              <w:spacing w:line="330" w:lineRule="exact"/>
            </w:pPr>
            <w:r>
              <w:rPr>
                <w:rFonts w:hint="eastAsia"/>
              </w:rPr>
              <w:t>最大外径：127mm</w:t>
            </w:r>
          </w:p>
          <w:p>
            <w:pPr>
              <w:spacing w:line="330" w:lineRule="exact"/>
            </w:pPr>
            <w:r>
              <w:rPr>
                <w:rFonts w:hint="eastAsia"/>
              </w:rPr>
              <w:t>卷芯直径：25.4-38mm</w:t>
            </w:r>
          </w:p>
          <w:p>
            <w:pPr>
              <w:spacing w:line="330" w:lineRule="exact"/>
            </w:pPr>
            <w:r>
              <w:rPr>
                <w:rFonts w:hint="eastAsia"/>
              </w:rPr>
              <w:t>碳带规格：碳带长度74米、碳带宽度33.8-110mm</w:t>
            </w:r>
          </w:p>
          <w:p>
            <w:pPr>
              <w:spacing w:line="330" w:lineRule="exact"/>
            </w:pPr>
            <w:r>
              <w:rPr>
                <w:rFonts w:hint="eastAsia"/>
              </w:rPr>
              <w:t>碳带比率：1:1</w:t>
            </w:r>
          </w:p>
          <w:p>
            <w:pPr>
              <w:spacing w:line="330" w:lineRule="exact"/>
            </w:pPr>
            <w:r>
              <w:rPr>
                <w:rFonts w:hint="eastAsia"/>
              </w:rPr>
              <w:t>碳带外径：34mm</w:t>
            </w:r>
          </w:p>
          <w:p>
            <w:pPr>
              <w:spacing w:line="330" w:lineRule="exact"/>
            </w:pPr>
            <w:r>
              <w:rPr>
                <w:rFonts w:hint="eastAsia"/>
              </w:rPr>
              <w:t>卷芯内径：12.7mm</w:t>
            </w:r>
          </w:p>
        </w:tc>
        <w:tc>
          <w:tcPr>
            <w:tcW w:w="570" w:type="dxa"/>
            <w:tcBorders>
              <w:top w:val="single" w:color="auto" w:sz="4" w:space="0"/>
              <w:left w:val="single" w:color="auto" w:sz="4" w:space="0"/>
              <w:right w:val="single" w:color="auto" w:sz="4" w:space="0"/>
            </w:tcBorders>
            <w:vAlign w:val="center"/>
          </w:tcPr>
          <w:p>
            <w:pPr>
              <w:spacing w:line="330" w:lineRule="exact"/>
            </w:pPr>
            <w:r>
              <w:rPr>
                <w:rFonts w:hint="eastAsia"/>
              </w:rPr>
              <w:t>1</w:t>
            </w:r>
          </w:p>
        </w:tc>
        <w:tc>
          <w:tcPr>
            <w:tcW w:w="570" w:type="dxa"/>
            <w:tcBorders>
              <w:top w:val="single" w:color="auto" w:sz="4" w:space="0"/>
              <w:left w:val="single" w:color="auto" w:sz="4" w:space="0"/>
              <w:right w:val="single" w:color="auto" w:sz="4" w:space="0"/>
            </w:tcBorders>
            <w:vAlign w:val="center"/>
          </w:tcPr>
          <w:p>
            <w:pPr>
              <w:spacing w:line="330" w:lineRule="exact"/>
            </w:pPr>
            <w:r>
              <w:rPr>
                <w:rFonts w:hint="eastAsia"/>
              </w:rPr>
              <w:t>套</w:t>
            </w:r>
          </w:p>
        </w:tc>
      </w:tr>
      <w:tr>
        <w:trPr>
          <w:trHeight w:val="1025" w:hRule="atLeast"/>
        </w:trPr>
        <w:tc>
          <w:tcPr>
            <w:tcW w:w="403" w:type="dxa"/>
            <w:tcBorders>
              <w:top w:val="single" w:color="auto" w:sz="4" w:space="0"/>
              <w:left w:val="single" w:color="auto" w:sz="4" w:space="0"/>
              <w:right w:val="single" w:color="auto" w:sz="4" w:space="0"/>
            </w:tcBorders>
            <w:vAlign w:val="center"/>
          </w:tcPr>
          <w:p>
            <w:pPr>
              <w:spacing w:line="330" w:lineRule="exact"/>
            </w:pPr>
            <w:r>
              <w:rPr>
                <w:rFonts w:hint="eastAsia"/>
              </w:rPr>
              <w:t>8</w:t>
            </w:r>
          </w:p>
        </w:tc>
        <w:tc>
          <w:tcPr>
            <w:tcW w:w="681" w:type="dxa"/>
            <w:tcBorders>
              <w:top w:val="single" w:color="auto" w:sz="4" w:space="0"/>
              <w:left w:val="single" w:color="auto" w:sz="4" w:space="0"/>
              <w:right w:val="single" w:color="auto" w:sz="4" w:space="0"/>
            </w:tcBorders>
            <w:vAlign w:val="center"/>
          </w:tcPr>
          <w:p>
            <w:pPr>
              <w:spacing w:line="330" w:lineRule="exact"/>
            </w:pPr>
            <w:r>
              <w:rPr>
                <w:rFonts w:hint="eastAsia"/>
              </w:rPr>
              <w:t>手机采集仪</w:t>
            </w:r>
          </w:p>
        </w:tc>
        <w:tc>
          <w:tcPr>
            <w:tcW w:w="6789" w:type="dxa"/>
            <w:tcBorders>
              <w:top w:val="single" w:color="auto" w:sz="4" w:space="0"/>
              <w:left w:val="single" w:color="auto" w:sz="4" w:space="0"/>
              <w:right w:val="single" w:color="auto" w:sz="4" w:space="0"/>
            </w:tcBorders>
            <w:vAlign w:val="center"/>
          </w:tcPr>
          <w:p>
            <w:pPr>
              <w:spacing w:line="310" w:lineRule="exact"/>
            </w:pPr>
            <w:r>
              <w:rPr>
                <w:rFonts w:hint="eastAsia"/>
              </w:rPr>
              <w:t>1.一体化设计，采用统一的工作平台。硬件将专业计算机、多功能读卡设备等功能集成于一体，由系统软件统一控制，只留设备接口供用户使用；</w:t>
            </w:r>
          </w:p>
          <w:p>
            <w:pPr>
              <w:spacing w:line="310" w:lineRule="exact"/>
            </w:pPr>
            <w:r>
              <w:rPr>
                <w:rFonts w:hint="eastAsia"/>
              </w:rPr>
              <w:t>2.专业计算机主要配置如下：</w:t>
            </w:r>
          </w:p>
          <w:p>
            <w:pPr>
              <w:spacing w:line="310" w:lineRule="exact"/>
            </w:pPr>
            <w:r>
              <w:rPr>
                <w:rFonts w:hint="eastAsia"/>
              </w:rPr>
              <w:t></w:t>
            </w:r>
            <w:r>
              <w:rPr>
                <w:rFonts w:hint="eastAsia"/>
              </w:rPr>
              <w:tab/>
            </w:r>
            <w:r>
              <w:rPr>
                <w:rFonts w:hint="eastAsia"/>
              </w:rPr>
              <w:t>CPU类型：Intel(R) Celeron(R) CPU 1037U或更高</w:t>
            </w:r>
          </w:p>
          <w:p>
            <w:pPr>
              <w:spacing w:line="310" w:lineRule="exact"/>
            </w:pPr>
            <w:r>
              <w:rPr>
                <w:rFonts w:hint="eastAsia"/>
              </w:rPr>
              <w:t></w:t>
            </w:r>
            <w:r>
              <w:rPr>
                <w:rFonts w:hint="eastAsia"/>
              </w:rPr>
              <w:tab/>
            </w:r>
            <w:r>
              <w:rPr>
                <w:rFonts w:hint="eastAsia"/>
              </w:rPr>
              <w:t>CPU频率：1.8GHz或更高</w:t>
            </w:r>
          </w:p>
          <w:p>
            <w:pPr>
              <w:spacing w:line="310" w:lineRule="exact"/>
            </w:pPr>
            <w:r>
              <w:rPr>
                <w:rFonts w:hint="eastAsia"/>
              </w:rPr>
              <w:t></w:t>
            </w:r>
            <w:r>
              <w:rPr>
                <w:rFonts w:hint="eastAsia"/>
              </w:rPr>
              <w:tab/>
            </w:r>
            <w:r>
              <w:rPr>
                <w:rFonts w:hint="eastAsia"/>
              </w:rPr>
              <w:t>内存：2G（可扩展）</w:t>
            </w:r>
          </w:p>
          <w:p>
            <w:pPr>
              <w:spacing w:line="310" w:lineRule="exact"/>
            </w:pPr>
            <w:r>
              <w:rPr>
                <w:rFonts w:hint="eastAsia"/>
              </w:rPr>
              <w:t></w:t>
            </w:r>
            <w:r>
              <w:rPr>
                <w:rFonts w:hint="eastAsia"/>
              </w:rPr>
              <w:tab/>
            </w:r>
            <w:r>
              <w:rPr>
                <w:rFonts w:hint="eastAsia"/>
              </w:rPr>
              <w:t>硬盘：120G固态硬盘（可扩展）</w:t>
            </w:r>
          </w:p>
          <w:p>
            <w:pPr>
              <w:spacing w:line="310" w:lineRule="exact"/>
            </w:pPr>
            <w:r>
              <w:rPr>
                <w:rFonts w:hint="eastAsia"/>
              </w:rPr>
              <w:t></w:t>
            </w:r>
            <w:r>
              <w:rPr>
                <w:rFonts w:hint="eastAsia"/>
              </w:rPr>
              <w:tab/>
            </w:r>
            <w:r>
              <w:rPr>
                <w:rFonts w:hint="eastAsia"/>
              </w:rPr>
              <w:t>10.1英寸高亮度触摸液晶显示器，分辩率1024 x 720</w:t>
            </w:r>
          </w:p>
          <w:p>
            <w:pPr>
              <w:spacing w:line="310" w:lineRule="exact"/>
            </w:pPr>
            <w:r>
              <w:rPr>
                <w:rFonts w:hint="eastAsia"/>
              </w:rPr>
              <w:t></w:t>
            </w:r>
            <w:r>
              <w:rPr>
                <w:rFonts w:hint="eastAsia"/>
              </w:rPr>
              <w:tab/>
            </w:r>
            <w:r>
              <w:rPr>
                <w:rFonts w:hint="eastAsia"/>
              </w:rPr>
              <w:t>无线鼠标</w:t>
            </w:r>
          </w:p>
          <w:p>
            <w:pPr>
              <w:spacing w:line="310" w:lineRule="exact"/>
            </w:pPr>
            <w:r>
              <w:rPr>
                <w:rFonts w:hint="eastAsia"/>
              </w:rPr>
              <w:t>3.高集成数据线，数据线采用标准USB接口+多种手机接口的方式，可扩展；</w:t>
            </w:r>
          </w:p>
          <w:p>
            <w:pPr>
              <w:spacing w:line="310" w:lineRule="exact"/>
            </w:pPr>
            <w:r>
              <w:rPr>
                <w:rFonts w:hint="eastAsia"/>
              </w:rPr>
              <w:t>4.设备接口：布局科学合理符合采集流程，有4个USB接口，设备有SIM卡、SD卡、PSP/MS卡、TF卡、M2卡等读卡器接口，一个电源接口、一个VGA口；</w:t>
            </w:r>
          </w:p>
          <w:p>
            <w:pPr>
              <w:spacing w:line="310" w:lineRule="exact"/>
            </w:pPr>
            <w:r>
              <w:rPr>
                <w:rFonts w:hint="eastAsia"/>
              </w:rPr>
              <w:t>5.智能采集：该功能通过多种连接通道（数据线、蓝牙、物理读取），可智能读取出品牌机和智能机型号、操作系统等信息，自动侦测智能平台操作系统类别。可采集手机通讯录、通话记录、短信息、日历、内存文件（文字、语音、视频、图片文件）、QQ账号、QQ好友信息及聊天记录、QQ群信息、微信好友及微信聊天记录（文字、语音、视频、图片文件）、已删除数据(部分手机)、飞信、米聊、陌陌、Skype、微博、Line信息、易信信息、来往、Facebook信息、Twitter信息、旺信信息、人人信息、YY信息、Talkbox信息、Voxer信息、Viber信息、WhatsApp信息、DiDi信息、遇见、COCO信息、Zello信息、Telegram信息、蜜语信息、Tango、ooVoo、BBM、比邻、上网日志、邮件、WIFI热点记录、照片位置信息、地图位置信息、蓝牙信息、电子商务（淘宝、QQ网购、京东商城、支付宝、财付通）信息、第三方安全软件（来电通、QQ通讯录）信息、SIM卡串号和SIM卡识别码、手机串号、MAC地址、本机号码等数据。</w:t>
            </w:r>
          </w:p>
          <w:p>
            <w:pPr>
              <w:spacing w:line="310" w:lineRule="exact"/>
            </w:pPr>
            <w:r>
              <w:rPr>
                <w:rFonts w:hint="eastAsia"/>
              </w:rPr>
              <w:t>6.查询统计：该功能设计简洁的查询、统计功能，可方便的对采集的手机数据进行简单查询，但无法查看数据详细信息。</w:t>
            </w:r>
          </w:p>
          <w:p>
            <w:pPr>
              <w:spacing w:line="310" w:lineRule="exact"/>
            </w:pPr>
            <w:r>
              <w:rPr>
                <w:rFonts w:hint="eastAsia"/>
              </w:rPr>
              <w:t>7.系统日志：设备能自动记录相关采集日志，包括采集日期、帐号、姓名、操作、内容等。</w:t>
            </w:r>
          </w:p>
          <w:p>
            <w:pPr>
              <w:spacing w:line="310" w:lineRule="exact"/>
            </w:pPr>
            <w:r>
              <w:rPr>
                <w:rFonts w:hint="eastAsia"/>
              </w:rPr>
              <w:t>8.设备管理：包含系统参数设置、服务器设置、用户权限、修改密码、授权文件配置、应用权限等。</w:t>
            </w:r>
          </w:p>
          <w:p>
            <w:pPr>
              <w:spacing w:line="310" w:lineRule="exact"/>
            </w:pPr>
            <w:r>
              <w:rPr>
                <w:rFonts w:hint="eastAsia"/>
              </w:rPr>
              <w:t>9.数据同步：能将设备采集的所有数据同步到后台进行统一管理应用，同步方式包括全量、增量、特定时间段等三种方式。支持网络同步、二维码同步、USB连接线同步和U盘同步。</w:t>
            </w:r>
          </w:p>
          <w:p>
            <w:pPr>
              <w:spacing w:line="310" w:lineRule="exact"/>
            </w:pPr>
            <w:r>
              <w:rPr>
                <w:rFonts w:hint="eastAsia"/>
              </w:rPr>
              <w:t>10.采集助手：能根据型号检索该型号手机操作系统类别、上市时间、CPU类型、读取方式、支持读取内容、手机图片、对应数据线图片及采集过程手机设置信息，便于民警快速进行采集操作。</w:t>
            </w:r>
          </w:p>
        </w:tc>
        <w:tc>
          <w:tcPr>
            <w:tcW w:w="570" w:type="dxa"/>
            <w:tcBorders>
              <w:top w:val="single" w:color="auto" w:sz="4" w:space="0"/>
              <w:left w:val="single" w:color="auto" w:sz="4" w:space="0"/>
              <w:right w:val="single" w:color="auto" w:sz="4" w:space="0"/>
            </w:tcBorders>
            <w:vAlign w:val="center"/>
          </w:tcPr>
          <w:p>
            <w:pPr>
              <w:spacing w:line="310" w:lineRule="exact"/>
            </w:pPr>
            <w:r>
              <w:rPr>
                <w:rFonts w:hint="eastAsia"/>
              </w:rPr>
              <w:t>1</w:t>
            </w:r>
          </w:p>
        </w:tc>
        <w:tc>
          <w:tcPr>
            <w:tcW w:w="570" w:type="dxa"/>
            <w:tcBorders>
              <w:top w:val="single" w:color="auto" w:sz="4" w:space="0"/>
              <w:left w:val="single" w:color="auto" w:sz="4" w:space="0"/>
              <w:right w:val="single" w:color="auto" w:sz="4" w:space="0"/>
            </w:tcBorders>
            <w:vAlign w:val="center"/>
          </w:tcPr>
          <w:p>
            <w:pPr>
              <w:spacing w:line="310" w:lineRule="exact"/>
            </w:pPr>
            <w:r>
              <w:rPr>
                <w:rFonts w:hint="eastAsia"/>
              </w:rPr>
              <w:t>套</w:t>
            </w:r>
          </w:p>
        </w:tc>
      </w:tr>
      <w:tr>
        <w:trPr>
          <w:trHeight w:val="692" w:hRule="atLeast"/>
        </w:trPr>
        <w:tc>
          <w:tcPr>
            <w:tcW w:w="403"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9</w:t>
            </w:r>
          </w:p>
        </w:tc>
        <w:tc>
          <w:tcPr>
            <w:tcW w:w="681" w:type="dxa"/>
            <w:tcBorders>
              <w:top w:val="single" w:color="auto" w:sz="4" w:space="0"/>
              <w:left w:val="single" w:color="auto" w:sz="4" w:space="0"/>
              <w:bottom w:val="single" w:color="auto" w:sz="4" w:space="0"/>
              <w:right w:val="single" w:color="auto" w:sz="4" w:space="0"/>
            </w:tcBorders>
            <w:vAlign w:val="center"/>
          </w:tcPr>
          <w:p>
            <w:pPr>
              <w:spacing w:line="330" w:lineRule="exact"/>
            </w:pPr>
            <w:r>
              <w:rPr>
                <w:rFonts w:hint="eastAsia"/>
              </w:rPr>
              <w:t>采集室配套设备</w:t>
            </w:r>
          </w:p>
        </w:tc>
        <w:tc>
          <w:tcPr>
            <w:tcW w:w="6789" w:type="dxa"/>
            <w:tcBorders>
              <w:top w:val="single" w:color="auto" w:sz="4" w:space="0"/>
              <w:left w:val="single" w:color="auto" w:sz="4" w:space="0"/>
              <w:bottom w:val="single" w:color="auto" w:sz="4" w:space="0"/>
              <w:right w:val="single" w:color="auto" w:sz="4" w:space="0"/>
            </w:tcBorders>
            <w:vAlign w:val="center"/>
          </w:tcPr>
          <w:p>
            <w:pPr>
              <w:spacing w:line="310" w:lineRule="exact"/>
            </w:pPr>
            <w:r>
              <w:rPr>
                <w:rFonts w:hint="eastAsia"/>
              </w:rPr>
              <w:t>按省级统一标准配置；</w:t>
            </w:r>
          </w:p>
          <w:p>
            <w:pPr>
              <w:spacing w:line="310" w:lineRule="exact"/>
            </w:pPr>
            <w:r>
              <w:rPr>
                <w:rFonts w:hint="eastAsia"/>
              </w:rPr>
              <w:t>采集室流程图、身高测量仪、体重测量仪</w:t>
            </w:r>
          </w:p>
          <w:p>
            <w:pPr>
              <w:spacing w:line="310" w:lineRule="exact"/>
            </w:pPr>
            <w:r>
              <w:rPr>
                <w:rFonts w:hint="eastAsia"/>
              </w:rPr>
              <w:t>采集室规范牌：尺寸70CM*110CM；</w:t>
            </w:r>
          </w:p>
          <w:p>
            <w:pPr>
              <w:spacing w:line="310" w:lineRule="exact"/>
            </w:pPr>
            <w:r>
              <w:rPr>
                <w:rFonts w:hint="eastAsia"/>
              </w:rPr>
              <w:t>采集室流程牌：尺寸70CM*110CM；</w:t>
            </w:r>
          </w:p>
          <w:p>
            <w:pPr>
              <w:spacing w:line="310" w:lineRule="exact"/>
            </w:pPr>
            <w:r>
              <w:rPr>
                <w:rFonts w:hint="eastAsia"/>
              </w:rPr>
              <w:t>身高测量标尺：材质 铝塑板，尺寸标识100CM-200CM；尺寸：60CM*110CM，无反光。</w:t>
            </w:r>
          </w:p>
        </w:tc>
        <w:tc>
          <w:tcPr>
            <w:tcW w:w="570" w:type="dxa"/>
            <w:tcBorders>
              <w:top w:val="single" w:color="auto" w:sz="4" w:space="0"/>
              <w:left w:val="single" w:color="auto" w:sz="4" w:space="0"/>
              <w:bottom w:val="single" w:color="auto" w:sz="4" w:space="0"/>
              <w:right w:val="single" w:color="auto" w:sz="4" w:space="0"/>
            </w:tcBorders>
            <w:vAlign w:val="center"/>
          </w:tcPr>
          <w:p>
            <w:pPr>
              <w:spacing w:line="310" w:lineRule="exact"/>
            </w:pPr>
            <w:r>
              <w:rPr>
                <w:rFonts w:hint="eastAsia"/>
              </w:rPr>
              <w:t>1</w:t>
            </w:r>
          </w:p>
        </w:tc>
        <w:tc>
          <w:tcPr>
            <w:tcW w:w="570" w:type="dxa"/>
            <w:tcBorders>
              <w:top w:val="single" w:color="auto" w:sz="4" w:space="0"/>
              <w:left w:val="single" w:color="auto" w:sz="4" w:space="0"/>
              <w:bottom w:val="single" w:color="auto" w:sz="4" w:space="0"/>
              <w:right w:val="single" w:color="auto" w:sz="4" w:space="0"/>
            </w:tcBorders>
            <w:vAlign w:val="center"/>
          </w:tcPr>
          <w:p>
            <w:pPr>
              <w:spacing w:line="310" w:lineRule="exact"/>
            </w:pPr>
            <w:r>
              <w:rPr>
                <w:rFonts w:hint="eastAsia"/>
              </w:rPr>
              <w:t>套</w:t>
            </w:r>
          </w:p>
        </w:tc>
      </w:tr>
    </w:tbl>
    <w:p>
      <w:pPr>
        <w:spacing w:line="330" w:lineRule="exact"/>
        <w:rPr>
          <w:rFonts w:ascii="宋体" w:hAnsi="宋体" w:cs="宋体"/>
          <w:b/>
          <w:szCs w:val="21"/>
        </w:rPr>
      </w:pPr>
      <w:bookmarkStart w:id="54" w:name="_Toc23014"/>
      <w:bookmarkStart w:id="55" w:name="_Toc20580"/>
      <w:r>
        <w:rPr>
          <w:rFonts w:hint="eastAsia" w:ascii="宋体" w:hAnsi="宋体" w:cs="宋体"/>
          <w:b/>
          <w:szCs w:val="21"/>
        </w:rPr>
        <w:t>注：  1、投标报价应包括设备供货、安装、调试、验收、免费质保及维保、及其它相关服务。</w:t>
      </w:r>
    </w:p>
    <w:p>
      <w:pPr>
        <w:spacing w:line="380" w:lineRule="exact"/>
        <w:rPr>
          <w:rFonts w:ascii="宋体" w:hAnsi="宋体" w:cs="宋体"/>
          <w:b/>
          <w:szCs w:val="21"/>
        </w:rPr>
      </w:pPr>
      <w:r>
        <w:rPr>
          <w:rFonts w:hint="eastAsia" w:ascii="宋体" w:hAnsi="宋体" w:cs="宋体"/>
          <w:b/>
          <w:szCs w:val="21"/>
        </w:rPr>
        <w:t xml:space="preserve">      2、提供对本项目的售后服务承诺书。</w:t>
      </w:r>
    </w:p>
    <w:p>
      <w:pPr>
        <w:spacing w:line="380" w:lineRule="exact"/>
        <w:rPr>
          <w:rFonts w:ascii="宋体" w:hAnsi="宋体" w:cs="宋体"/>
          <w:b/>
          <w:szCs w:val="21"/>
        </w:rPr>
      </w:pPr>
      <w:r>
        <w:rPr>
          <w:rFonts w:hint="eastAsia" w:ascii="宋体" w:hAnsi="宋体" w:cs="宋体"/>
          <w:b/>
          <w:szCs w:val="21"/>
        </w:rPr>
        <w:t xml:space="preserve">      3、投标人可提供配置、性能、规格、功能等相同或更高且价格相当的品牌型号。</w:t>
      </w:r>
    </w:p>
    <w:p>
      <w:pPr>
        <w:spacing w:line="380" w:lineRule="exact"/>
        <w:rPr>
          <w:rFonts w:ascii="宋体" w:hAnsi="宋体" w:cs="宋体"/>
          <w:b/>
          <w:szCs w:val="21"/>
        </w:rPr>
      </w:pPr>
      <w:bookmarkStart w:id="56" w:name="_Toc12094"/>
      <w:bookmarkStart w:id="57" w:name="_Toc15573"/>
      <w:r>
        <w:rPr>
          <w:rFonts w:hint="eastAsia" w:ascii="宋体" w:hAnsi="宋体" w:cs="宋体"/>
          <w:b/>
          <w:szCs w:val="21"/>
        </w:rPr>
        <w:t xml:space="preserve">      4、投标人的技术参数必须满足招标文件的要求，否则视为无效标。</w:t>
      </w:r>
      <w:bookmarkEnd w:id="56"/>
      <w:bookmarkEnd w:id="57"/>
    </w:p>
    <w:p>
      <w:pPr>
        <w:spacing w:line="380" w:lineRule="exact"/>
        <w:rPr>
          <w:rFonts w:ascii="宋体" w:hAnsi="宋体" w:cs="宋体"/>
          <w:b/>
          <w:szCs w:val="21"/>
        </w:rPr>
      </w:pPr>
      <w:r>
        <w:rPr>
          <w:rFonts w:hint="eastAsia" w:ascii="宋体" w:hAnsi="宋体" w:cs="宋体"/>
          <w:b/>
          <w:szCs w:val="21"/>
        </w:rPr>
        <w:t xml:space="preserve">      5、投标人提供的货物必须是原装全新、符合招标文件规定技术参数的设备或产品。</w:t>
      </w:r>
    </w:p>
    <w:p>
      <w:pPr>
        <w:spacing w:line="400" w:lineRule="exact"/>
        <w:rPr>
          <w:rFonts w:ascii="宋体" w:cs="宋体"/>
          <w:b/>
          <w:szCs w:val="21"/>
        </w:rPr>
      </w:pPr>
      <w:r>
        <w:rPr>
          <w:rFonts w:hint="eastAsia" w:ascii="宋体" w:hAnsi="宋体" w:cs="宋体"/>
          <w:b/>
          <w:szCs w:val="21"/>
        </w:rPr>
        <w:t>二、说明</w:t>
      </w:r>
    </w:p>
    <w:p>
      <w:pPr>
        <w:spacing w:line="400" w:lineRule="exact"/>
        <w:ind w:firstLine="420" w:firstLineChars="200"/>
        <w:rPr>
          <w:rFonts w:ascii="宋体" w:cs="宋体"/>
          <w:szCs w:val="21"/>
        </w:rPr>
      </w:pPr>
      <w:r>
        <w:rPr>
          <w:rFonts w:ascii="宋体" w:hAnsi="宋体" w:cs="宋体"/>
          <w:szCs w:val="21"/>
        </w:rPr>
        <w:t>1</w:t>
      </w:r>
      <w:r>
        <w:rPr>
          <w:rFonts w:hint="eastAsia" w:ascii="宋体" w:hAnsi="宋体" w:cs="宋体"/>
          <w:szCs w:val="21"/>
        </w:rPr>
        <w:t>、所报产品参数须满足招标文件要求。</w:t>
      </w:r>
    </w:p>
    <w:p>
      <w:pPr>
        <w:spacing w:line="400" w:lineRule="exact"/>
        <w:ind w:firstLine="420" w:firstLineChars="200"/>
        <w:rPr>
          <w:rFonts w:ascii="宋体" w:cs="宋体"/>
          <w:szCs w:val="21"/>
        </w:rPr>
      </w:pPr>
      <w:r>
        <w:rPr>
          <w:rFonts w:ascii="宋体" w:hAnsi="宋体" w:cs="宋体"/>
          <w:szCs w:val="21"/>
        </w:rPr>
        <w:t>2</w:t>
      </w:r>
      <w:r>
        <w:rPr>
          <w:rFonts w:hint="eastAsia" w:ascii="宋体" w:hAnsi="宋体" w:cs="宋体"/>
          <w:szCs w:val="21"/>
        </w:rPr>
        <w:t>、所遵循的标准和质量保证。</w:t>
      </w:r>
    </w:p>
    <w:p>
      <w:pPr>
        <w:autoSpaceDE w:val="0"/>
        <w:autoSpaceDN w:val="0"/>
        <w:adjustRightInd w:val="0"/>
        <w:spacing w:line="400" w:lineRule="exact"/>
        <w:ind w:firstLine="382" w:firstLineChars="182"/>
        <w:jc w:val="left"/>
        <w:rPr>
          <w:rFonts w:ascii="宋体" w:cs="宋体"/>
          <w:bCs/>
          <w:kern w:val="0"/>
          <w:szCs w:val="21"/>
        </w:rPr>
      </w:pPr>
      <w:r>
        <w:rPr>
          <w:rFonts w:ascii="宋体" w:hAnsi="宋体" w:cs="宋体"/>
          <w:bCs/>
          <w:kern w:val="0"/>
          <w:szCs w:val="21"/>
        </w:rPr>
        <w:t xml:space="preserve">2.1 </w:t>
      </w:r>
      <w:r>
        <w:rPr>
          <w:rFonts w:hint="eastAsia" w:ascii="宋体" w:hAnsi="宋体" w:cs="宋体"/>
          <w:bCs/>
          <w:kern w:val="0"/>
          <w:szCs w:val="21"/>
        </w:rPr>
        <w:t>投标人提供的所有货物，产品须符合国家标准和行业标准。</w:t>
      </w:r>
    </w:p>
    <w:p>
      <w:pPr>
        <w:autoSpaceDE w:val="0"/>
        <w:autoSpaceDN w:val="0"/>
        <w:adjustRightInd w:val="0"/>
        <w:spacing w:line="400" w:lineRule="exact"/>
        <w:ind w:firstLine="382" w:firstLineChars="182"/>
        <w:jc w:val="left"/>
        <w:rPr>
          <w:rFonts w:ascii="宋体" w:cs="宋体"/>
          <w:bCs/>
          <w:kern w:val="0"/>
          <w:szCs w:val="21"/>
        </w:rPr>
      </w:pPr>
      <w:r>
        <w:rPr>
          <w:rFonts w:ascii="宋体" w:hAnsi="宋体" w:cs="宋体"/>
          <w:bCs/>
          <w:kern w:val="0"/>
          <w:szCs w:val="21"/>
        </w:rPr>
        <w:t xml:space="preserve">2.2 </w:t>
      </w:r>
      <w:r>
        <w:rPr>
          <w:rFonts w:hint="eastAsia" w:ascii="宋体" w:hAnsi="宋体" w:cs="宋体"/>
          <w:bCs/>
          <w:kern w:val="0"/>
          <w:szCs w:val="21"/>
        </w:rPr>
        <w:t>投标人提供的所有技术文件中的技术指标均应使用相应的中国国家标准、各行业的相应标准。</w:t>
      </w:r>
    </w:p>
    <w:p>
      <w:pPr>
        <w:autoSpaceDE w:val="0"/>
        <w:autoSpaceDN w:val="0"/>
        <w:adjustRightInd w:val="0"/>
        <w:spacing w:line="360" w:lineRule="auto"/>
        <w:ind w:firstLine="382" w:firstLineChars="182"/>
        <w:jc w:val="left"/>
        <w:rPr>
          <w:rFonts w:ascii="宋体" w:cs="宋体"/>
          <w:kern w:val="0"/>
          <w:szCs w:val="21"/>
        </w:rPr>
      </w:pPr>
      <w:r>
        <w:rPr>
          <w:rFonts w:ascii="宋体" w:hAnsi="宋体" w:cs="宋体"/>
          <w:kern w:val="0"/>
          <w:szCs w:val="21"/>
        </w:rPr>
        <w:t xml:space="preserve">2.3 </w:t>
      </w:r>
      <w:r>
        <w:rPr>
          <w:rFonts w:hint="eastAsia" w:ascii="宋体" w:hAnsi="宋体" w:cs="宋体"/>
          <w:kern w:val="0"/>
          <w:szCs w:val="21"/>
        </w:rPr>
        <w:t>投标人所提供货物的设计、制造、产品性能、材料的选择和材料的检验及产品的测试等，都应按国内外通行的现行标准和相应的技术规范执行。</w:t>
      </w:r>
    </w:p>
    <w:p>
      <w:pPr>
        <w:autoSpaceDE w:val="0"/>
        <w:autoSpaceDN w:val="0"/>
        <w:adjustRightInd w:val="0"/>
        <w:spacing w:line="360" w:lineRule="auto"/>
        <w:ind w:firstLine="382" w:firstLineChars="182"/>
        <w:jc w:val="left"/>
        <w:rPr>
          <w:rFonts w:ascii="宋体" w:cs="宋体"/>
          <w:szCs w:val="21"/>
        </w:rPr>
      </w:pPr>
      <w:r>
        <w:rPr>
          <w:rFonts w:hint="eastAsia" w:ascii="宋体" w:hAnsi="宋体" w:cs="宋体"/>
          <w:szCs w:val="21"/>
        </w:rPr>
        <w:t>三、服务要求：</w:t>
      </w:r>
    </w:p>
    <w:p>
      <w:pPr>
        <w:spacing w:line="360" w:lineRule="auto"/>
        <w:ind w:firstLine="573"/>
        <w:rPr>
          <w:rFonts w:ascii="宋体" w:cs="宋体"/>
          <w:szCs w:val="21"/>
        </w:rPr>
      </w:pPr>
      <w:r>
        <w:rPr>
          <w:rFonts w:ascii="宋体" w:hAnsi="宋体" w:cs="宋体"/>
          <w:szCs w:val="21"/>
        </w:rPr>
        <w:t>3.1</w:t>
      </w:r>
      <w:r>
        <w:rPr>
          <w:rFonts w:hint="eastAsia" w:ascii="宋体" w:hAnsi="宋体" w:cs="宋体"/>
          <w:szCs w:val="21"/>
        </w:rPr>
        <w:t>货物运行的支持与服务保证期：在质保期内，如果系统发生故障，中标人要调查故障原因并修复直至满足最终验收指标和性能的要求，或者更换整个或部分有缺陷的材料。除人为损坏及损耗品外其余服务都应是免费的。</w:t>
      </w:r>
    </w:p>
    <w:p>
      <w:pPr>
        <w:spacing w:line="360" w:lineRule="auto"/>
        <w:ind w:firstLine="573"/>
        <w:rPr>
          <w:rFonts w:ascii="宋体" w:cs="宋体"/>
          <w:szCs w:val="21"/>
        </w:rPr>
      </w:pPr>
      <w:r>
        <w:rPr>
          <w:rFonts w:ascii="宋体" w:hAnsi="宋体" w:cs="宋体"/>
          <w:szCs w:val="21"/>
        </w:rPr>
        <w:t>3.2</w:t>
      </w:r>
      <w:r>
        <w:rPr>
          <w:rFonts w:hint="eastAsia" w:ascii="宋体" w:hAnsi="宋体" w:cs="宋体"/>
          <w:szCs w:val="21"/>
        </w:rPr>
        <w:t>免费维修与更换缺陷部件的期限：中标人在收到用户通知后</w:t>
      </w:r>
      <w:r>
        <w:rPr>
          <w:rFonts w:ascii="宋体" w:hAnsi="宋体" w:cs="宋体"/>
          <w:szCs w:val="21"/>
        </w:rPr>
        <w:t>4</w:t>
      </w:r>
      <w:r>
        <w:rPr>
          <w:rFonts w:hint="eastAsia" w:ascii="宋体" w:hAnsi="宋体" w:cs="宋体"/>
          <w:szCs w:val="21"/>
        </w:rPr>
        <w:t>小时响应，</w:t>
      </w:r>
      <w:r>
        <w:rPr>
          <w:rFonts w:ascii="宋体" w:hAnsi="宋体" w:cs="宋体"/>
          <w:szCs w:val="21"/>
        </w:rPr>
        <w:t>24</w:t>
      </w:r>
      <w:r>
        <w:rPr>
          <w:rFonts w:hint="eastAsia" w:ascii="宋体" w:hAnsi="宋体" w:cs="宋体"/>
          <w:szCs w:val="21"/>
        </w:rPr>
        <w:t>小时内到达现场，如不能及时解决实际工作中出现的问题，应提供备用设备直到原设备修复。</w:t>
      </w:r>
    </w:p>
    <w:p>
      <w:pPr>
        <w:spacing w:line="360" w:lineRule="auto"/>
        <w:ind w:firstLine="525" w:firstLineChars="250"/>
        <w:rPr>
          <w:rFonts w:ascii="宋体" w:cs="宋体"/>
          <w:szCs w:val="21"/>
        </w:rPr>
      </w:pPr>
      <w:r>
        <w:rPr>
          <w:rFonts w:ascii="宋体" w:hAnsi="宋体" w:cs="宋体"/>
          <w:szCs w:val="21"/>
        </w:rPr>
        <w:t>3.3</w:t>
      </w:r>
      <w:r>
        <w:rPr>
          <w:rFonts w:hint="eastAsia" w:ascii="宋体" w:hAnsi="宋体" w:cs="宋体"/>
          <w:szCs w:val="21"/>
        </w:rPr>
        <w:t>交货延误处罚：供方不能按期交货，供方应向需方支付合同金额总值</w:t>
      </w:r>
      <w:r>
        <w:rPr>
          <w:rFonts w:ascii="宋体" w:hAnsi="宋体" w:cs="宋体"/>
          <w:szCs w:val="21"/>
        </w:rPr>
        <w:t>5%</w:t>
      </w:r>
      <w:r>
        <w:rPr>
          <w:rFonts w:hint="eastAsia" w:ascii="宋体" w:hAnsi="宋体" w:cs="宋体"/>
          <w:szCs w:val="21"/>
        </w:rPr>
        <w:t>的违约金，需方有权解除合同，并要求赔偿损失。需方无正当理由拒绝验收，应承担相应违约责任。</w:t>
      </w:r>
    </w:p>
    <w:p>
      <w:pPr>
        <w:spacing w:line="360" w:lineRule="auto"/>
        <w:ind w:firstLine="525" w:firstLineChars="250"/>
        <w:rPr>
          <w:rFonts w:ascii="宋体" w:cs="宋体"/>
          <w:szCs w:val="21"/>
        </w:rPr>
      </w:pPr>
      <w:r>
        <w:rPr>
          <w:rFonts w:ascii="宋体" w:hAnsi="宋体" w:cs="宋体"/>
          <w:szCs w:val="21"/>
        </w:rPr>
        <w:t xml:space="preserve">3.4 </w:t>
      </w:r>
      <w:r>
        <w:rPr>
          <w:rFonts w:hint="eastAsia" w:ascii="宋体" w:hAnsi="宋体" w:cs="宋体"/>
          <w:szCs w:val="21"/>
        </w:rPr>
        <w:t>中标人有义务对其提供的软件系统定期进行升级，以满足招标人使用要求。在质保期内，对本项目招标范围内的所有货物有保修义务。</w:t>
      </w:r>
    </w:p>
    <w:p>
      <w:pPr>
        <w:spacing w:line="360" w:lineRule="auto"/>
        <w:ind w:firstLine="525" w:firstLineChars="250"/>
        <w:rPr>
          <w:rFonts w:ascii="宋体" w:cs="宋体"/>
          <w:szCs w:val="21"/>
        </w:rPr>
      </w:pPr>
    </w:p>
    <w:p>
      <w:pPr>
        <w:spacing w:line="360" w:lineRule="auto"/>
        <w:ind w:firstLine="525" w:firstLineChars="250"/>
        <w:rPr>
          <w:rFonts w:ascii="宋体" w:cs="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widowControl/>
        <w:spacing w:line="400" w:lineRule="exact"/>
        <w:jc w:val="center"/>
        <w:rPr>
          <w:rFonts w:ascii="方正黑体简体" w:hAnsi="宋体" w:eastAsia="方正黑体简体"/>
          <w:b/>
          <w:sz w:val="36"/>
          <w:szCs w:val="36"/>
        </w:rPr>
      </w:pPr>
      <w:r>
        <w:rPr>
          <w:rFonts w:hint="eastAsia" w:ascii="宋体" w:hAnsi="宋体" w:cs="宋体"/>
          <w:b/>
          <w:sz w:val="36"/>
          <w:szCs w:val="36"/>
        </w:rPr>
        <w:t>第四章合同</w:t>
      </w:r>
      <w:bookmarkStart w:id="58" w:name="_Toc11326"/>
      <w:bookmarkEnd w:id="54"/>
      <w:r>
        <w:rPr>
          <w:rFonts w:hint="eastAsia" w:ascii="宋体" w:hAnsi="宋体" w:cs="宋体"/>
          <w:b/>
          <w:sz w:val="36"/>
          <w:szCs w:val="36"/>
        </w:rPr>
        <w:t>签订及条款</w:t>
      </w:r>
      <w:bookmarkEnd w:id="55"/>
    </w:p>
    <w:p>
      <w:pPr>
        <w:pStyle w:val="3"/>
        <w:spacing w:line="400" w:lineRule="exact"/>
        <w:jc w:val="both"/>
        <w:rPr>
          <w:rFonts w:ascii="Times New Roman" w:hAnsi="Times New Roman" w:eastAsia="宋体"/>
          <w:b w:val="0"/>
          <w:sz w:val="21"/>
          <w:szCs w:val="21"/>
        </w:rPr>
      </w:pPr>
    </w:p>
    <w:p>
      <w:pPr>
        <w:pStyle w:val="3"/>
        <w:spacing w:line="400" w:lineRule="exact"/>
        <w:rPr>
          <w:rFonts w:ascii="宋体" w:eastAsia="宋体" w:cs="宋体"/>
        </w:rPr>
      </w:pPr>
      <w:bookmarkStart w:id="59" w:name="_Toc27253"/>
      <w:bookmarkStart w:id="60" w:name="_Toc13860"/>
      <w:r>
        <w:rPr>
          <w:rFonts w:ascii="宋体" w:eastAsia="宋体" w:cs="宋体"/>
        </w:rPr>
        <w:t>1.</w:t>
      </w:r>
      <w:r>
        <w:rPr>
          <w:rFonts w:hint="eastAsia" w:ascii="宋体" w:eastAsia="宋体" w:cs="宋体"/>
        </w:rPr>
        <w:t>合同</w:t>
      </w:r>
      <w:bookmarkEnd w:id="58"/>
      <w:r>
        <w:rPr>
          <w:rFonts w:hint="eastAsia" w:ascii="宋体" w:eastAsia="宋体" w:cs="宋体"/>
        </w:rPr>
        <w:t>签订</w:t>
      </w:r>
      <w:bookmarkEnd w:id="59"/>
      <w:bookmarkEnd w:id="60"/>
    </w:p>
    <w:p>
      <w:pPr>
        <w:spacing w:line="380" w:lineRule="exact"/>
        <w:outlineLvl w:val="1"/>
        <w:rPr>
          <w:rFonts w:ascii="宋体"/>
          <w:szCs w:val="21"/>
        </w:rPr>
      </w:pPr>
    </w:p>
    <w:p>
      <w:pPr>
        <w:spacing w:line="380" w:lineRule="exact"/>
        <w:rPr>
          <w:rFonts w:ascii="宋体" w:cs="宋体"/>
          <w:szCs w:val="21"/>
        </w:rPr>
      </w:pPr>
      <w:r>
        <w:rPr>
          <w:rFonts w:ascii="宋体" w:hAnsi="宋体" w:cs="宋体"/>
          <w:kern w:val="0"/>
          <w:szCs w:val="21"/>
        </w:rPr>
        <w:t>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380" w:lineRule="exact"/>
        <w:rPr>
          <w:rFonts w:ascii="宋体" w:cs="宋体"/>
          <w:szCs w:val="21"/>
        </w:rPr>
      </w:pPr>
      <w:r>
        <w:rPr>
          <w:rFonts w:ascii="宋体" w:hAnsi="宋体" w:cs="宋体"/>
          <w:kern w:val="0"/>
          <w:szCs w:val="21"/>
        </w:rPr>
        <w:t xml:space="preserve">1.2 </w:t>
      </w:r>
      <w:r>
        <w:rPr>
          <w:rFonts w:hint="eastAsia" w:ascii="宋体" w:hAnsi="宋体" w:cs="宋体"/>
          <w:szCs w:val="21"/>
        </w:rPr>
        <w:t>如采购人或中标人拒签合同，则按违约处理。</w:t>
      </w:r>
    </w:p>
    <w:p>
      <w:pPr>
        <w:spacing w:line="380" w:lineRule="exact"/>
        <w:rPr>
          <w:rFonts w:ascii="宋体" w:cs="宋体"/>
          <w:szCs w:val="21"/>
        </w:rPr>
      </w:pPr>
      <w:r>
        <w:rPr>
          <w:rFonts w:ascii="宋体" w:hAnsi="宋体" w:cs="宋体"/>
          <w:kern w:val="0"/>
          <w:szCs w:val="21"/>
        </w:rPr>
        <w:t>1.3</w:t>
      </w:r>
      <w:r>
        <w:rPr>
          <w:rFonts w:hint="eastAsia" w:ascii="宋体" w:hAnsi="宋体" w:cs="宋体"/>
          <w:szCs w:val="21"/>
        </w:rPr>
        <w:t>如中标人不按本招标文件要求签订合同，则取消其中标资格，所交纳的投标保证金不予退还。招标人并依法追究中标人的缔约过失责任及其他法律责任。</w:t>
      </w:r>
    </w:p>
    <w:p>
      <w:pPr>
        <w:spacing w:line="380" w:lineRule="exact"/>
        <w:rPr>
          <w:rFonts w:ascii="宋体" w:cs="宋体"/>
          <w:szCs w:val="21"/>
        </w:rPr>
      </w:pPr>
      <w:r>
        <w:rPr>
          <w:rFonts w:ascii="宋体" w:hAnsi="宋体" w:cs="宋体"/>
          <w:szCs w:val="21"/>
        </w:rPr>
        <w:t xml:space="preserve">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p>
    <w:p>
      <w:pPr>
        <w:pStyle w:val="3"/>
        <w:spacing w:line="380" w:lineRule="exact"/>
        <w:rPr>
          <w:rFonts w:ascii="宋体" w:eastAsia="宋体" w:cs="宋体"/>
          <w:sz w:val="30"/>
          <w:szCs w:val="30"/>
        </w:rPr>
      </w:pPr>
      <w:bookmarkStart w:id="61" w:name="_Toc31900"/>
      <w:bookmarkStart w:id="62" w:name="_Toc9992"/>
      <w:bookmarkStart w:id="63" w:name="_Toc19323"/>
      <w:r>
        <w:rPr>
          <w:rFonts w:ascii="宋体" w:eastAsia="宋体" w:cs="宋体"/>
          <w:sz w:val="30"/>
          <w:szCs w:val="30"/>
        </w:rPr>
        <w:t>2.</w:t>
      </w:r>
      <w:r>
        <w:rPr>
          <w:rFonts w:hint="eastAsia" w:ascii="宋体" w:eastAsia="宋体" w:cs="宋体"/>
          <w:sz w:val="30"/>
          <w:szCs w:val="30"/>
        </w:rPr>
        <w:t>合同一般条款</w:t>
      </w:r>
      <w:bookmarkEnd w:id="61"/>
      <w:bookmarkEnd w:id="62"/>
    </w:p>
    <w:p>
      <w:pPr>
        <w:snapToGrid w:val="0"/>
        <w:spacing w:line="380" w:lineRule="exact"/>
        <w:rPr>
          <w:rFonts w:ascii="宋体" w:cs="宋体"/>
          <w:bCs/>
          <w:color w:val="000000"/>
          <w:szCs w:val="21"/>
        </w:rPr>
      </w:pPr>
      <w:r>
        <w:rPr>
          <w:rFonts w:ascii="宋体" w:hAnsi="宋体" w:cs="宋体"/>
          <w:bCs/>
          <w:color w:val="000000"/>
          <w:szCs w:val="21"/>
        </w:rPr>
        <w:t>2.1</w:t>
      </w:r>
      <w:r>
        <w:rPr>
          <w:rFonts w:hint="eastAsia" w:ascii="宋体" w:hAnsi="宋体" w:cs="宋体"/>
          <w:bCs/>
          <w:color w:val="000000"/>
          <w:szCs w:val="21"/>
        </w:rPr>
        <w:t>、定义</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）甲方（需方）即采购人，是指通过招标采购，接受合同货物及服务的各级国家机关、事业单位和团体组织。</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）乙方（供方）即中标供应商，是指中标后提供合同货物和服务的自然人、法人及其他组织。</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3</w:t>
      </w:r>
      <w:r>
        <w:rPr>
          <w:rFonts w:hint="eastAsia" w:ascii="宋体" w:hAnsi="宋体" w:cs="宋体"/>
          <w:bCs/>
          <w:color w:val="000000"/>
          <w:szCs w:val="21"/>
        </w:rPr>
        <w:t>）合同是指由甲乙双方按照招标文件和投标文件的实质性内容，通过协商一致达成的书面协议。</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4</w:t>
      </w:r>
      <w:r>
        <w:rPr>
          <w:rFonts w:hint="eastAsia" w:ascii="宋体" w:hAnsi="宋体" w:cs="宋体"/>
          <w:bCs/>
          <w:color w:val="000000"/>
          <w:szCs w:val="21"/>
        </w:rPr>
        <w:t>）合同价格指以中标价格为依据，在供方全面履行合同义务后，需方应支付给供方的金额。</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5</w:t>
      </w:r>
      <w:r>
        <w:rPr>
          <w:rFonts w:hint="eastAsia" w:ascii="宋体" w:hAnsi="宋体" w:cs="宋体"/>
          <w:bCs/>
          <w:color w:val="000000"/>
          <w:szCs w:val="21"/>
        </w:rPr>
        <w:t>）技术资料是指合同货物及其相关的设计、制造、监造、检验、验收等文件（包括图纸、各种文字说明、标准）。</w:t>
      </w:r>
    </w:p>
    <w:p>
      <w:pPr>
        <w:snapToGrid w:val="0"/>
        <w:spacing w:line="380" w:lineRule="exact"/>
        <w:rPr>
          <w:rFonts w:ascii="宋体" w:cs="宋体"/>
          <w:bCs/>
          <w:color w:val="000000"/>
          <w:szCs w:val="21"/>
        </w:rPr>
      </w:pPr>
      <w:r>
        <w:rPr>
          <w:rFonts w:ascii="宋体" w:hAnsi="宋体" w:cs="宋体"/>
          <w:bCs/>
          <w:color w:val="000000"/>
          <w:szCs w:val="21"/>
        </w:rPr>
        <w:t>2.2</w:t>
      </w:r>
      <w:r>
        <w:rPr>
          <w:rFonts w:hint="eastAsia" w:ascii="宋体" w:hAnsi="宋体" w:cs="宋体"/>
          <w:bCs/>
          <w:color w:val="000000"/>
          <w:szCs w:val="21"/>
        </w:rPr>
        <w:t>、货物内容</w:t>
      </w:r>
    </w:p>
    <w:p>
      <w:pPr>
        <w:snapToGrid w:val="0"/>
        <w:spacing w:line="380" w:lineRule="exact"/>
        <w:ind w:firstLine="420" w:firstLineChars="200"/>
        <w:rPr>
          <w:rFonts w:ascii="宋体" w:cs="宋体"/>
          <w:color w:val="000000"/>
          <w:szCs w:val="21"/>
        </w:rPr>
      </w:pPr>
      <w:r>
        <w:rPr>
          <w:rFonts w:hint="eastAsia" w:ascii="宋体" w:hAnsi="宋体" w:cs="宋体"/>
          <w:color w:val="000000"/>
          <w:szCs w:val="21"/>
        </w:rPr>
        <w:t>合同包括以下内容：货物名称、规格型号、技术参数、数量（单位）等内容。</w:t>
      </w:r>
    </w:p>
    <w:p>
      <w:pPr>
        <w:snapToGrid w:val="0"/>
        <w:spacing w:line="380" w:lineRule="exact"/>
        <w:rPr>
          <w:rFonts w:ascii="宋体" w:cs="宋体"/>
          <w:bCs/>
          <w:color w:val="000000"/>
          <w:szCs w:val="21"/>
        </w:rPr>
      </w:pPr>
      <w:r>
        <w:rPr>
          <w:rFonts w:ascii="宋体" w:hAnsi="宋体" w:cs="宋体"/>
          <w:bCs/>
          <w:color w:val="000000"/>
          <w:szCs w:val="21"/>
        </w:rPr>
        <w:t>2.3</w:t>
      </w:r>
      <w:r>
        <w:rPr>
          <w:rFonts w:hint="eastAsia" w:ascii="宋体" w:hAnsi="宋体" w:cs="宋体"/>
          <w:bCs/>
          <w:color w:val="000000"/>
          <w:szCs w:val="21"/>
        </w:rPr>
        <w:t>、合同价格</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）合同价格即合同总价。</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color w:val="000000"/>
          <w:szCs w:val="21"/>
        </w:rPr>
      </w:pPr>
      <w:r>
        <w:rPr>
          <w:rFonts w:ascii="宋体" w:hAnsi="宋体" w:cs="宋体"/>
          <w:bCs/>
          <w:color w:val="000000"/>
          <w:szCs w:val="21"/>
        </w:rPr>
        <w:t>2.</w:t>
      </w:r>
      <w:r>
        <w:rPr>
          <w:rFonts w:ascii="宋体" w:hAnsi="宋体" w:cs="宋体"/>
          <w:bCs/>
          <w:szCs w:val="21"/>
        </w:rPr>
        <w:t>4</w:t>
      </w:r>
      <w:r>
        <w:rPr>
          <w:rFonts w:hint="eastAsia" w:ascii="宋体" w:hAnsi="宋体" w:cs="宋体"/>
          <w:bCs/>
          <w:color w:val="000000"/>
          <w:szCs w:val="21"/>
        </w:rPr>
        <w:t>、转包或分包</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）本合同范围的货物，应由乙方直接供应，不得转让他人供应；</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）非经甲方书面同意，乙方不得将本合同范围的货物全部或部分分包给他人供应；</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3</w:t>
      </w:r>
      <w:r>
        <w:rPr>
          <w:rFonts w:hint="eastAsia" w:ascii="宋体" w:hAnsi="宋体" w:cs="宋体"/>
          <w:bCs/>
          <w:color w:val="000000"/>
          <w:szCs w:val="21"/>
        </w:rPr>
        <w:t>）如有转让和未经甲方同意的分包行为，甲方有权解除合同，履约保证金不予退还并追究乙方的违约责任。</w:t>
      </w:r>
    </w:p>
    <w:p>
      <w:pPr>
        <w:pStyle w:val="8"/>
        <w:spacing w:line="380" w:lineRule="exact"/>
        <w:rPr>
          <w:rFonts w:hAnsi="宋体" w:cs="宋体"/>
          <w:color w:val="000000"/>
        </w:rPr>
      </w:pPr>
      <w:r>
        <w:rPr>
          <w:rFonts w:hAnsi="宋体" w:cs="宋体"/>
          <w:bCs/>
          <w:color w:val="000000"/>
        </w:rPr>
        <w:t>2.5</w:t>
      </w:r>
      <w:r>
        <w:rPr>
          <w:rFonts w:hint="eastAsia" w:hAnsi="宋体" w:cs="宋体"/>
          <w:bCs/>
          <w:color w:val="000000"/>
        </w:rPr>
        <w:t>、质量保证及售后服务</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1</w:t>
      </w:r>
      <w:r>
        <w:rPr>
          <w:rFonts w:hint="eastAsia" w:hAnsi="宋体" w:cs="宋体"/>
          <w:color w:val="000000"/>
        </w:rPr>
        <w:t>）乙方应按招标文件规定的货物性能、技术要求、质量标准向甲方提供未经使用的全新产品。</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2</w:t>
      </w:r>
      <w:r>
        <w:rPr>
          <w:rFonts w:hint="eastAsia" w:hAnsi="宋体" w:cs="宋体"/>
          <w:color w:val="000000"/>
        </w:rPr>
        <w:t>）乙方提供的货物在质保期内因货物本身的质量问题发生故障，乙方应负责免费更换。对达不到技术要求者，根据实际情况，经双方协商，可按以下办法处理：</w:t>
      </w:r>
    </w:p>
    <w:p>
      <w:pPr>
        <w:pStyle w:val="8"/>
        <w:spacing w:line="380" w:lineRule="exact"/>
        <w:ind w:firstLine="420" w:firstLineChars="200"/>
        <w:rPr>
          <w:rFonts w:hAnsi="宋体" w:cs="宋体"/>
          <w:color w:val="000000"/>
        </w:rPr>
      </w:pPr>
      <w:r>
        <w:rPr>
          <w:rFonts w:hAnsi="宋体" w:cs="宋体"/>
          <w:color w:val="000000"/>
        </w:rPr>
        <w:t>A</w:t>
      </w:r>
      <w:r>
        <w:rPr>
          <w:rFonts w:hint="eastAsia" w:hAnsi="宋体" w:cs="宋体"/>
          <w:color w:val="000000"/>
        </w:rPr>
        <w:t>、更换：由乙方承担所发生的全部费用。</w:t>
      </w:r>
    </w:p>
    <w:p>
      <w:pPr>
        <w:pStyle w:val="8"/>
        <w:spacing w:line="380" w:lineRule="exact"/>
        <w:ind w:firstLine="420" w:firstLineChars="200"/>
        <w:rPr>
          <w:rFonts w:hAnsi="宋体" w:cs="宋体"/>
          <w:color w:val="000000"/>
        </w:rPr>
      </w:pPr>
      <w:r>
        <w:rPr>
          <w:rFonts w:hAnsi="宋体" w:cs="宋体"/>
          <w:color w:val="000000"/>
        </w:rPr>
        <w:t>B</w:t>
      </w:r>
      <w:r>
        <w:rPr>
          <w:rFonts w:hint="eastAsia" w:hAnsi="宋体" w:cs="宋体"/>
          <w:color w:val="000000"/>
        </w:rPr>
        <w:t>、退货处理：乙方应退还甲方支付的合同款，同时应承担该货物的直接费用（运输、保险、检验、货款利息及银行手续费等）。</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3</w:t>
      </w:r>
      <w:r>
        <w:rPr>
          <w:rFonts w:hint="eastAsia" w:hAnsi="宋体" w:cs="宋体"/>
          <w:color w:val="000000"/>
        </w:rPr>
        <w:t>）如在使用过程中发生质量问题，乙方在接到甲方通知后在</w:t>
      </w:r>
      <w:r>
        <w:rPr>
          <w:rFonts w:hAnsi="宋体" w:cs="宋体"/>
          <w:color w:val="000000"/>
          <w:u w:val="single"/>
        </w:rPr>
        <w:t>X</w:t>
      </w:r>
      <w:r>
        <w:rPr>
          <w:rFonts w:hint="eastAsia" w:hAnsi="宋体" w:cs="宋体"/>
          <w:color w:val="000000"/>
        </w:rPr>
        <w:t>小时内到达甲方现场。</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4</w:t>
      </w:r>
      <w:r>
        <w:rPr>
          <w:rFonts w:hint="eastAsia" w:hAnsi="宋体" w:cs="宋体"/>
          <w:color w:val="000000"/>
        </w:rPr>
        <w:t>）在质保期内，乙方应对货物出现的质量及安全问题负责处理解决并承担一切费用。</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5</w:t>
      </w:r>
      <w:r>
        <w:rPr>
          <w:rFonts w:hint="eastAsia" w:hAnsi="宋体" w:cs="宋体"/>
          <w:color w:val="000000"/>
        </w:rPr>
        <w:t>）上述货物的免费保修期为</w:t>
      </w:r>
      <w:r>
        <w:rPr>
          <w:rFonts w:hAnsi="宋体" w:cs="宋体"/>
          <w:color w:val="000000"/>
          <w:u w:val="single"/>
        </w:rPr>
        <w:t>X</w:t>
      </w:r>
      <w:r>
        <w:rPr>
          <w:rFonts w:hint="eastAsia" w:hAnsi="宋体" w:cs="宋体"/>
          <w:color w:val="000000"/>
        </w:rPr>
        <w:t>年。超过保修期的机器设备，终生维修，维修时只收部件成本费。</w:t>
      </w:r>
    </w:p>
    <w:p>
      <w:pPr>
        <w:snapToGrid w:val="0"/>
        <w:spacing w:line="380" w:lineRule="exact"/>
        <w:ind w:firstLine="420" w:firstLineChars="2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6</w:t>
      </w:r>
      <w:r>
        <w:rPr>
          <w:rFonts w:hint="eastAsia" w:ascii="宋体" w:hAnsi="宋体" w:cs="宋体"/>
          <w:bCs/>
          <w:color w:val="000000"/>
          <w:szCs w:val="21"/>
        </w:rPr>
        <w:t>）乙方提供的货物由原厂提供售后服务的，乙方必须提供原厂商出具的售后服务承诺函（原件）。</w:t>
      </w:r>
    </w:p>
    <w:p>
      <w:pPr>
        <w:snapToGrid w:val="0"/>
        <w:spacing w:line="380" w:lineRule="exact"/>
        <w:rPr>
          <w:rFonts w:ascii="宋体" w:cs="宋体"/>
          <w:bCs/>
          <w:color w:val="000000"/>
          <w:szCs w:val="21"/>
        </w:rPr>
      </w:pPr>
      <w:r>
        <w:rPr>
          <w:rFonts w:ascii="宋体" w:hAnsi="宋体" w:cs="宋体"/>
          <w:bCs/>
          <w:color w:val="000000"/>
          <w:szCs w:val="21"/>
        </w:rPr>
        <w:t>2.6</w:t>
      </w:r>
      <w:r>
        <w:rPr>
          <w:rFonts w:hint="eastAsia" w:ascii="宋体" w:hAnsi="宋体" w:cs="宋体"/>
          <w:bCs/>
          <w:color w:val="000000"/>
          <w:szCs w:val="21"/>
        </w:rPr>
        <w:t>、付款</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）本合同使用货币币制为人民币。</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）付款方式及方法：按专用条款执行。</w:t>
      </w:r>
    </w:p>
    <w:p>
      <w:pPr>
        <w:snapToGrid w:val="0"/>
        <w:spacing w:line="380" w:lineRule="exact"/>
        <w:rPr>
          <w:rFonts w:ascii="宋体" w:cs="宋体"/>
          <w:bCs/>
          <w:color w:val="000000"/>
          <w:szCs w:val="21"/>
        </w:rPr>
      </w:pPr>
      <w:r>
        <w:rPr>
          <w:rFonts w:ascii="宋体" w:hAnsi="宋体" w:cs="宋体"/>
          <w:bCs/>
          <w:color w:val="000000"/>
          <w:szCs w:val="21"/>
        </w:rPr>
        <w:t>2.7</w:t>
      </w:r>
      <w:r>
        <w:rPr>
          <w:rFonts w:hint="eastAsia" w:ascii="宋体" w:hAnsi="宋体" w:cs="宋体"/>
          <w:bCs/>
          <w:color w:val="000000"/>
          <w:szCs w:val="21"/>
        </w:rPr>
        <w:t>、检查验收</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）供方应随货物提供合格证和质量证明文件，如是国外进口的货物还须提供入关证明。</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）货物验收</w:t>
      </w:r>
    </w:p>
    <w:p>
      <w:pPr>
        <w:snapToGrid w:val="0"/>
        <w:spacing w:line="380" w:lineRule="exact"/>
        <w:ind w:firstLine="570"/>
        <w:rPr>
          <w:rFonts w:ascii="宋体" w:cs="宋体"/>
          <w:bCs/>
          <w:color w:val="000000"/>
          <w:szCs w:val="21"/>
        </w:rPr>
      </w:pPr>
      <w:r>
        <w:rPr>
          <w:rFonts w:hint="eastAsia" w:ascii="宋体" w:hAnsi="宋体" w:cs="宋体"/>
          <w:bCs/>
          <w:color w:val="000000"/>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3</w:t>
      </w:r>
      <w:r>
        <w:rPr>
          <w:rFonts w:hint="eastAsia" w:ascii="宋体" w:hAnsi="宋体" w:cs="宋体"/>
          <w:bCs/>
          <w:color w:val="000000"/>
          <w:szCs w:val="21"/>
        </w:rPr>
        <w:t>）货物验收报告应由需方、供方经办人签字，并加盖双方公章，以此作为支付凭据。</w:t>
      </w:r>
    </w:p>
    <w:p>
      <w:pPr>
        <w:snapToGrid w:val="0"/>
        <w:spacing w:line="380" w:lineRule="exact"/>
        <w:rPr>
          <w:rFonts w:ascii="宋体" w:cs="宋体"/>
          <w:bCs/>
          <w:color w:val="000000"/>
          <w:szCs w:val="21"/>
        </w:rPr>
      </w:pPr>
      <w:r>
        <w:rPr>
          <w:rFonts w:ascii="宋体" w:hAnsi="宋体" w:cs="宋体"/>
          <w:bCs/>
          <w:color w:val="000000"/>
          <w:szCs w:val="21"/>
        </w:rPr>
        <w:t>2.8</w:t>
      </w:r>
      <w:r>
        <w:rPr>
          <w:rFonts w:hint="eastAsia" w:ascii="宋体" w:hAnsi="宋体" w:cs="宋体"/>
          <w:bCs/>
          <w:color w:val="000000"/>
          <w:szCs w:val="21"/>
        </w:rPr>
        <w:t>、索赔</w:t>
      </w:r>
    </w:p>
    <w:p>
      <w:pPr>
        <w:snapToGrid w:val="0"/>
        <w:spacing w:line="380" w:lineRule="exact"/>
        <w:ind w:firstLine="420" w:firstLineChars="200"/>
        <w:rPr>
          <w:rFonts w:ascii="宋体" w:cs="宋体"/>
          <w:bCs/>
          <w:color w:val="000000"/>
          <w:szCs w:val="21"/>
        </w:rPr>
      </w:pPr>
      <w:r>
        <w:rPr>
          <w:rFonts w:hint="eastAsia" w:ascii="宋体" w:hAnsi="宋体" w:cs="宋体"/>
          <w:bCs/>
          <w:color w:val="000000"/>
          <w:szCs w:val="21"/>
        </w:rPr>
        <w:t>供方所提供货物、工程或者服务不符合合同约定的，需方有权拒收货物、拒绝服务、解除合同，供方应赔偿需方所有损失。</w:t>
      </w:r>
    </w:p>
    <w:p>
      <w:pPr>
        <w:pStyle w:val="8"/>
        <w:spacing w:line="380" w:lineRule="exact"/>
        <w:rPr>
          <w:rFonts w:hAnsi="宋体" w:cs="宋体"/>
          <w:bCs/>
          <w:color w:val="000000"/>
        </w:rPr>
      </w:pPr>
      <w:r>
        <w:rPr>
          <w:rFonts w:hAnsi="宋体" w:cs="宋体"/>
          <w:bCs/>
          <w:color w:val="000000"/>
        </w:rPr>
        <w:t>2.9</w:t>
      </w:r>
      <w:r>
        <w:rPr>
          <w:rFonts w:hint="eastAsia" w:hAnsi="宋体" w:cs="宋体"/>
          <w:bCs/>
          <w:color w:val="000000"/>
        </w:rPr>
        <w:t>、知识产权</w:t>
      </w:r>
    </w:p>
    <w:p>
      <w:pPr>
        <w:snapToGrid w:val="0"/>
        <w:spacing w:line="380" w:lineRule="exact"/>
        <w:ind w:firstLine="315" w:firstLineChars="150"/>
        <w:rPr>
          <w:rFonts w:ascii="宋体" w:cs="宋体"/>
          <w:bCs/>
          <w:color w:val="000000"/>
          <w:szCs w:val="21"/>
        </w:rPr>
      </w:pPr>
      <w:r>
        <w:rPr>
          <w:rFonts w:hint="eastAsia" w:ascii="宋体" w:hAnsi="宋体" w:cs="宋体"/>
          <w:bCs/>
          <w:color w:val="000000"/>
          <w:szCs w:val="21"/>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color w:val="000000"/>
          <w:szCs w:val="21"/>
          <w:lang w:val="zh-CN"/>
        </w:rPr>
      </w:pPr>
      <w:r>
        <w:rPr>
          <w:rFonts w:ascii="宋体" w:hAnsi="宋体" w:cs="宋体"/>
          <w:bCs/>
          <w:szCs w:val="21"/>
        </w:rPr>
        <w:t>2.10</w:t>
      </w:r>
      <w:r>
        <w:rPr>
          <w:rFonts w:hint="eastAsia" w:ascii="宋体" w:hAnsi="宋体" w:cs="宋体"/>
          <w:b/>
          <w:szCs w:val="21"/>
          <w:lang w:val="zh-CN"/>
        </w:rPr>
        <w:t>、人员培训（选择性条款）：</w:t>
      </w:r>
      <w:r>
        <w:rPr>
          <w:rFonts w:hint="eastAsia" w:ascii="宋体" w:hAnsi="宋体" w:cs="宋体"/>
          <w:color w:val="000000"/>
          <w:szCs w:val="21"/>
          <w:lang w:val="zh-CN"/>
        </w:rPr>
        <w:t>供方免费对需方人员进行技术培训，直到需方人员熟练操作或掌握为准。</w:t>
      </w:r>
    </w:p>
    <w:p>
      <w:pPr>
        <w:autoSpaceDE w:val="0"/>
        <w:autoSpaceDN w:val="0"/>
        <w:spacing w:line="380" w:lineRule="exact"/>
        <w:rPr>
          <w:rFonts w:ascii="宋体" w:cs="宋体"/>
          <w:color w:val="000000"/>
          <w:szCs w:val="21"/>
          <w:u w:val="single"/>
          <w:lang w:val="zh-CN"/>
        </w:rPr>
      </w:pPr>
      <w:r>
        <w:rPr>
          <w:rFonts w:hint="eastAsia" w:ascii="宋体" w:hAnsi="宋体" w:cs="宋体"/>
          <w:color w:val="000000"/>
          <w:szCs w:val="21"/>
          <w:lang w:val="zh-CN"/>
        </w:rPr>
        <w:t>培训地点：；培训时间：；</w:t>
      </w:r>
    </w:p>
    <w:p>
      <w:pPr>
        <w:autoSpaceDE w:val="0"/>
        <w:autoSpaceDN w:val="0"/>
        <w:spacing w:line="380" w:lineRule="exact"/>
        <w:rPr>
          <w:rFonts w:ascii="宋体" w:cs="宋体"/>
          <w:color w:val="000000"/>
          <w:szCs w:val="21"/>
          <w:lang w:val="zh-CN"/>
        </w:rPr>
      </w:pPr>
      <w:r>
        <w:rPr>
          <w:rFonts w:hint="eastAsia" w:ascii="宋体" w:hAnsi="宋体" w:cs="宋体"/>
          <w:color w:val="000000"/>
          <w:szCs w:val="21"/>
          <w:lang w:val="zh-CN"/>
        </w:rPr>
        <w:t>培训方式：；</w:t>
      </w:r>
    </w:p>
    <w:p>
      <w:pPr>
        <w:autoSpaceDE w:val="0"/>
        <w:autoSpaceDN w:val="0"/>
        <w:spacing w:line="380" w:lineRule="exact"/>
        <w:rPr>
          <w:rFonts w:ascii="宋体" w:cs="宋体"/>
          <w:vanish/>
          <w:color w:val="000000"/>
          <w:szCs w:val="21"/>
          <w:lang w:val="zh-CN"/>
        </w:rPr>
      </w:pPr>
    </w:p>
    <w:p>
      <w:pPr>
        <w:snapToGrid w:val="0"/>
        <w:spacing w:line="380" w:lineRule="exact"/>
        <w:rPr>
          <w:rFonts w:ascii="宋体" w:cs="宋体"/>
          <w:bCs/>
          <w:color w:val="000000"/>
          <w:szCs w:val="21"/>
        </w:rPr>
      </w:pPr>
      <w:r>
        <w:rPr>
          <w:rFonts w:ascii="宋体" w:hAnsi="宋体" w:cs="宋体"/>
          <w:bCs/>
          <w:color w:val="000000"/>
          <w:szCs w:val="21"/>
        </w:rPr>
        <w:t>2.11</w:t>
      </w:r>
      <w:r>
        <w:rPr>
          <w:rFonts w:hint="eastAsia" w:ascii="宋体" w:hAnsi="宋体" w:cs="宋体"/>
          <w:bCs/>
          <w:color w:val="000000"/>
          <w:szCs w:val="21"/>
        </w:rPr>
        <w:t>、违约责任</w:t>
      </w:r>
    </w:p>
    <w:p>
      <w:pPr>
        <w:snapToGrid w:val="0"/>
        <w:spacing w:line="380" w:lineRule="exact"/>
        <w:ind w:firstLine="420" w:firstLineChars="200"/>
        <w:rPr>
          <w:rFonts w:ascii="宋体" w:cs="宋体"/>
          <w:bCs/>
          <w:color w:val="000000"/>
          <w:szCs w:val="21"/>
        </w:rPr>
      </w:pPr>
      <w:r>
        <w:rPr>
          <w:rFonts w:hint="eastAsia" w:ascii="宋体" w:hAnsi="宋体" w:cs="宋体"/>
          <w:bCs/>
          <w:color w:val="000000"/>
          <w:szCs w:val="21"/>
        </w:rPr>
        <w:t>按专用条款及招标文件的其他有关约定执行。专用条款及招标文件约定不明或未约定的，按照《中华人民共和国合同法》、《中华人民共和国政府采购法》的有关规定执行。</w:t>
      </w:r>
    </w:p>
    <w:p>
      <w:pPr>
        <w:rPr>
          <w:rFonts w:ascii="宋体" w:cs="宋体"/>
          <w:szCs w:val="21"/>
        </w:rPr>
      </w:pPr>
      <w:bookmarkStart w:id="64" w:name="_Toc22180"/>
    </w:p>
    <w:p>
      <w:pPr>
        <w:pStyle w:val="3"/>
        <w:rPr>
          <w:rFonts w:ascii="宋体" w:eastAsia="宋体" w:cs="宋体"/>
        </w:rPr>
      </w:pPr>
      <w:bookmarkStart w:id="65" w:name="_Toc23808"/>
    </w:p>
    <w:p>
      <w:pPr>
        <w:rPr>
          <w:rFonts w:ascii="宋体" w:cs="宋体"/>
        </w:rPr>
      </w:pPr>
    </w:p>
    <w:p>
      <w:pPr>
        <w:rPr>
          <w:rFonts w:ascii="宋体" w:cs="宋体"/>
        </w:rPr>
      </w:pPr>
    </w:p>
    <w:p>
      <w:pPr>
        <w:pStyle w:val="3"/>
        <w:rPr>
          <w:rFonts w:ascii="宋体" w:eastAsia="宋体" w:cs="宋体"/>
        </w:rPr>
      </w:pPr>
      <w:r>
        <w:rPr>
          <w:rFonts w:ascii="宋体" w:eastAsia="宋体" w:cs="宋体"/>
        </w:rPr>
        <w:t>3</w:t>
      </w:r>
      <w:r>
        <w:rPr>
          <w:rFonts w:hint="eastAsia" w:ascii="宋体" w:eastAsia="宋体" w:cs="宋体"/>
        </w:rPr>
        <w:t>．合同专用条款</w:t>
      </w:r>
      <w:bookmarkStart w:id="66" w:name="_Toc12360"/>
      <w:bookmarkStart w:id="67" w:name="_Toc292980968"/>
      <w:bookmarkStart w:id="68" w:name="_Toc6436"/>
      <w:bookmarkEnd w:id="63"/>
      <w:r>
        <w:rPr>
          <w:rFonts w:hint="eastAsia" w:ascii="宋体" w:eastAsia="宋体" w:cs="宋体"/>
        </w:rPr>
        <w:t>（特别约定条款）</w:t>
      </w:r>
      <w:bookmarkEnd w:id="64"/>
      <w:bookmarkEnd w:id="65"/>
    </w:p>
    <w:p>
      <w:pPr>
        <w:jc w:val="center"/>
        <w:rPr>
          <w:rFonts w:ascii="宋体" w:cs="宋体"/>
          <w:sz w:val="32"/>
          <w:szCs w:val="32"/>
        </w:rPr>
      </w:pPr>
      <w:r>
        <w:rPr>
          <w:rFonts w:hint="eastAsia" w:ascii="宋体" w:hAnsi="宋体" w:cs="宋体"/>
          <w:b/>
          <w:sz w:val="32"/>
          <w:szCs w:val="32"/>
        </w:rPr>
        <w:t>（注：可结合具体招标项目进行更明确的约定）</w:t>
      </w:r>
      <w:bookmarkEnd w:id="66"/>
      <w:bookmarkEnd w:id="67"/>
      <w:bookmarkEnd w:id="68"/>
    </w:p>
    <w:p>
      <w:pPr>
        <w:spacing w:line="340" w:lineRule="exact"/>
        <w:rPr>
          <w:rFonts w:ascii="宋体"/>
          <w:b/>
          <w:color w:val="000000"/>
          <w:szCs w:val="21"/>
        </w:rPr>
      </w:pPr>
    </w:p>
    <w:p>
      <w:pPr>
        <w:spacing w:line="340" w:lineRule="exact"/>
        <w:jc w:val="center"/>
        <w:rPr>
          <w:rFonts w:ascii="宋体"/>
          <w:b/>
          <w:color w:val="000000"/>
          <w:sz w:val="30"/>
          <w:szCs w:val="30"/>
        </w:rPr>
      </w:pPr>
      <w:r>
        <w:rPr>
          <w:rFonts w:hint="eastAsia" w:ascii="宋体" w:hAnsi="宋体"/>
          <w:b/>
          <w:color w:val="000000"/>
          <w:sz w:val="30"/>
          <w:szCs w:val="30"/>
        </w:rPr>
        <w:t>温县政府集中采购合同</w:t>
      </w:r>
    </w:p>
    <w:p>
      <w:pPr>
        <w:spacing w:line="340" w:lineRule="exact"/>
        <w:jc w:val="center"/>
        <w:rPr>
          <w:rFonts w:ascii="宋体"/>
          <w:b/>
          <w:color w:val="000000"/>
          <w:szCs w:val="21"/>
        </w:rPr>
      </w:pPr>
    </w:p>
    <w:p>
      <w:pPr>
        <w:spacing w:line="340" w:lineRule="exact"/>
        <w:rPr>
          <w:rFonts w:ascii="宋体" w:cs="宋体"/>
          <w:color w:val="000000"/>
          <w:szCs w:val="21"/>
          <w:u w:val="single"/>
          <w:lang w:val="zh-CN"/>
        </w:rPr>
      </w:pPr>
      <w:r>
        <w:rPr>
          <w:rFonts w:hint="eastAsia" w:ascii="宋体" w:hAnsi="宋体" w:cs="宋体"/>
          <w:color w:val="000000"/>
          <w:szCs w:val="21"/>
          <w:lang w:val="zh-CN"/>
        </w:rPr>
        <w:t>合同编号：</w:t>
      </w:r>
    </w:p>
    <w:p>
      <w:pPr>
        <w:spacing w:line="340" w:lineRule="exact"/>
        <w:rPr>
          <w:rFonts w:ascii="宋体" w:cs="宋体"/>
          <w:color w:val="000000"/>
          <w:szCs w:val="21"/>
          <w:u w:val="single"/>
          <w:lang w:val="zh-CN"/>
        </w:rPr>
      </w:pPr>
      <w:r>
        <w:rPr>
          <w:rFonts w:hint="eastAsia" w:ascii="宋体" w:hAnsi="宋体" w:cs="宋体"/>
          <w:color w:val="000000"/>
          <w:szCs w:val="21"/>
          <w:lang w:val="zh-CN"/>
        </w:rPr>
        <w:t>需方（甲方）（采购人全称）：</w:t>
      </w:r>
    </w:p>
    <w:p>
      <w:pPr>
        <w:spacing w:line="340" w:lineRule="exact"/>
        <w:rPr>
          <w:rFonts w:ascii="宋体" w:cs="宋体"/>
          <w:color w:val="000000"/>
          <w:szCs w:val="21"/>
          <w:u w:val="single"/>
          <w:lang w:val="zh-CN"/>
        </w:rPr>
      </w:pPr>
      <w:r>
        <w:rPr>
          <w:rFonts w:hint="eastAsia" w:ascii="宋体" w:hAnsi="宋体" w:cs="宋体"/>
          <w:color w:val="000000"/>
          <w:szCs w:val="21"/>
          <w:lang w:val="zh-CN"/>
        </w:rPr>
        <w:t>供方（乙方）（中标供应商全称）：</w:t>
      </w:r>
    </w:p>
    <w:p>
      <w:pPr>
        <w:spacing w:line="340" w:lineRule="exact"/>
        <w:rPr>
          <w:rFonts w:ascii="宋体" w:cs="宋体"/>
          <w:color w:val="000000"/>
          <w:szCs w:val="21"/>
          <w:lang w:val="zh-CN"/>
        </w:rPr>
      </w:pPr>
      <w:r>
        <w:rPr>
          <w:rFonts w:hint="eastAsia" w:ascii="宋体" w:hAnsi="宋体" w:cs="宋体"/>
          <w:color w:val="000000"/>
          <w:szCs w:val="21"/>
          <w:lang w:val="zh-CN"/>
        </w:rPr>
        <w:t>供方持签发的中标</w:t>
      </w:r>
      <w:r>
        <w:rPr>
          <w:rFonts w:ascii="宋体" w:hAnsi="宋体" w:cs="宋体"/>
          <w:color w:val="000000"/>
          <w:szCs w:val="21"/>
          <w:lang w:val="zh-CN"/>
        </w:rPr>
        <w:t>/</w:t>
      </w:r>
      <w:r>
        <w:rPr>
          <w:rFonts w:hint="eastAsia" w:ascii="宋体" w:hAnsi="宋体" w:cs="宋体"/>
          <w:color w:val="000000"/>
          <w:szCs w:val="21"/>
          <w:lang w:val="zh-CN"/>
        </w:rPr>
        <w:t>成交通知书，根据招标文件、供方的投标</w:t>
      </w:r>
      <w:r>
        <w:rPr>
          <w:rFonts w:ascii="宋体" w:hAnsi="宋体" w:cs="宋体"/>
          <w:color w:val="000000"/>
          <w:szCs w:val="21"/>
          <w:lang w:val="zh-CN"/>
        </w:rPr>
        <w:t>/</w:t>
      </w:r>
      <w:r>
        <w:rPr>
          <w:rFonts w:hint="eastAsia" w:ascii="宋体" w:hAnsi="宋体" w:cs="宋体"/>
          <w:color w:val="000000"/>
          <w:szCs w:val="21"/>
          <w:lang w:val="zh-CN"/>
        </w:rPr>
        <w:t>报价等文件</w:t>
      </w:r>
      <w:r>
        <w:rPr>
          <w:rFonts w:ascii="宋体" w:hAnsi="宋体" w:cs="宋体"/>
          <w:color w:val="000000"/>
          <w:szCs w:val="21"/>
          <w:lang w:val="zh-CN"/>
        </w:rPr>
        <w:t>[</w:t>
      </w:r>
      <w:r>
        <w:rPr>
          <w:rFonts w:hint="eastAsia" w:ascii="宋体" w:hAnsi="宋体" w:cs="宋体"/>
          <w:color w:val="000000"/>
          <w:szCs w:val="21"/>
          <w:lang w:val="zh-CN"/>
        </w:rPr>
        <w:t>项目编号：温交易</w:t>
      </w:r>
      <w:r>
        <w:rPr>
          <w:rFonts w:ascii="宋体" w:hAnsi="宋体" w:cs="宋体"/>
          <w:color w:val="000000"/>
          <w:szCs w:val="21"/>
          <w:lang w:val="zh-CN"/>
        </w:rPr>
        <w:t>]</w:t>
      </w:r>
      <w:r>
        <w:rPr>
          <w:rFonts w:hint="eastAsia" w:ascii="宋体" w:hAnsi="宋体" w:cs="宋体"/>
          <w:color w:val="000000"/>
          <w:szCs w:val="21"/>
          <w:lang w:val="zh-CN"/>
        </w:rPr>
        <w:t>，按照《政府采购法》、《合同法》等有关法律、法规的规定，供需双方经协商一致，达成以下合同专用条款：</w:t>
      </w:r>
    </w:p>
    <w:p>
      <w:pPr>
        <w:spacing w:line="340" w:lineRule="exact"/>
        <w:rPr>
          <w:rFonts w:ascii="宋体" w:cs="宋体"/>
          <w:color w:val="000000"/>
          <w:szCs w:val="21"/>
          <w:lang w:val="zh-CN"/>
        </w:rPr>
      </w:pPr>
      <w:r>
        <w:rPr>
          <w:rFonts w:hint="eastAsia" w:ascii="宋体" w:hAnsi="宋体" w:cs="宋体"/>
          <w:b/>
          <w:color w:val="000000"/>
          <w:szCs w:val="21"/>
          <w:lang w:val="zh-CN"/>
        </w:rPr>
        <w:t>一、本合同名称</w:t>
      </w:r>
      <w:r>
        <w:rPr>
          <w:rFonts w:hint="eastAsia" w:ascii="宋体" w:hAnsi="宋体" w:cs="宋体"/>
          <w:color w:val="000000"/>
          <w:szCs w:val="21"/>
          <w:lang w:val="zh-CN"/>
        </w:rPr>
        <w:t>：</w:t>
      </w:r>
    </w:p>
    <w:p>
      <w:pPr>
        <w:spacing w:line="340" w:lineRule="exact"/>
        <w:rPr>
          <w:rFonts w:ascii="宋体" w:cs="宋体"/>
          <w:color w:val="000000"/>
          <w:szCs w:val="21"/>
          <w:lang w:val="zh-CN"/>
        </w:rPr>
      </w:pPr>
      <w:r>
        <w:rPr>
          <w:rFonts w:hint="eastAsia" w:ascii="宋体" w:hAnsi="宋体" w:cs="宋体"/>
          <w:b/>
          <w:color w:val="000000"/>
          <w:szCs w:val="21"/>
          <w:lang w:val="zh-CN"/>
        </w:rPr>
        <w:t>二、本合同总价</w:t>
      </w:r>
      <w:r>
        <w:rPr>
          <w:rFonts w:hint="eastAsia" w:ascii="宋体" w:hAnsi="宋体" w:cs="宋体"/>
          <w:color w:val="000000"/>
          <w:szCs w:val="21"/>
          <w:lang w:val="zh-CN"/>
        </w:rPr>
        <w:t>：元（人民币）（大写：元）。供货范围、技术规格、及分项价格如下：单位：人民币元</w:t>
      </w:r>
    </w:p>
    <w:tbl>
      <w:tblPr>
        <w:tblW w:w="91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品牌</w:t>
            </w:r>
            <w:r>
              <w:rPr>
                <w:rFonts w:ascii="宋体" w:hAnsi="宋体" w:cs="宋体"/>
                <w:color w:val="000000"/>
                <w:szCs w:val="21"/>
                <w:lang w:val="zh-CN"/>
              </w:rPr>
              <w:t>/</w:t>
            </w:r>
            <w:r>
              <w:rPr>
                <w:rFonts w:hint="eastAsia" w:ascii="宋体" w:hAnsi="宋体" w:cs="宋体"/>
                <w:color w:val="000000"/>
                <w:szCs w:val="21"/>
                <w:lang w:val="zh-CN"/>
              </w:rPr>
              <w:t>规格</w:t>
            </w:r>
            <w:r>
              <w:rPr>
                <w:rFonts w:ascii="宋体" w:hAnsi="宋体" w:cs="宋体"/>
                <w:color w:val="000000"/>
                <w:szCs w:val="21"/>
                <w:lang w:val="zh-CN"/>
              </w:rPr>
              <w:t>/</w:t>
            </w:r>
            <w:r>
              <w:rPr>
                <w:rFonts w:hint="eastAsia" w:ascii="宋体" w:hAnsi="宋体" w:cs="宋体"/>
                <w:color w:val="000000"/>
                <w:szCs w:val="21"/>
                <w:lang w:val="zh-CN"/>
              </w:rPr>
              <w:t>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技术参数</w:t>
            </w:r>
          </w:p>
          <w:p>
            <w:pPr>
              <w:spacing w:line="340" w:lineRule="exact"/>
              <w:rPr>
                <w:rFonts w:ascii="宋体" w:cs="宋体"/>
                <w:color w:val="000000"/>
                <w:szCs w:val="21"/>
                <w:lang w:val="zh-CN"/>
              </w:rPr>
            </w:pPr>
            <w:r>
              <w:rPr>
                <w:rFonts w:ascii="宋体" w:hAnsi="宋体" w:cs="宋体"/>
                <w:color w:val="000000"/>
                <w:szCs w:val="21"/>
                <w:lang w:val="zh-CN"/>
              </w:rPr>
              <w:t>(</w:t>
            </w:r>
            <w:r>
              <w:rPr>
                <w:rFonts w:hint="eastAsia" w:ascii="宋体" w:hAnsi="宋体" w:cs="宋体"/>
                <w:color w:val="000000"/>
                <w:szCs w:val="21"/>
                <w:lang w:val="zh-CN"/>
              </w:rPr>
              <w:t>详细配置</w:t>
            </w:r>
            <w:r>
              <w:rPr>
                <w:rFonts w:ascii="宋体" w:hAnsi="宋体" w:cs="宋体"/>
                <w:color w:val="000000"/>
                <w:szCs w:val="21"/>
                <w:lang w:val="zh-CN"/>
              </w:rPr>
              <w:t>)</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合计</w:t>
            </w:r>
          </w:p>
          <w:p>
            <w:pPr>
              <w:spacing w:line="340" w:lineRule="exact"/>
              <w:rPr>
                <w:rFonts w:ascii="宋体" w:cs="宋体"/>
                <w:color w:val="000000"/>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其它</w:t>
            </w: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olor w:val="000000"/>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olor w:val="000000"/>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2228"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54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707"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73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72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1029"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color w:val="000000"/>
                <w:szCs w:val="21"/>
              </w:rPr>
            </w:pPr>
          </w:p>
        </w:tc>
        <w:tc>
          <w:tcPr>
            <w:tcW w:w="1108"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color w:val="000000"/>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2228"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54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707"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73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72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1029"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color w:val="000000"/>
                <w:szCs w:val="21"/>
              </w:rPr>
            </w:pPr>
          </w:p>
        </w:tc>
        <w:tc>
          <w:tcPr>
            <w:tcW w:w="1108"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color w:val="000000"/>
                <w:szCs w:val="21"/>
              </w:rPr>
            </w:pPr>
          </w:p>
        </w:tc>
      </w:tr>
      <w:tr>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color w:val="000000"/>
                <w:szCs w:val="21"/>
                <w:lang w:val="zh-CN"/>
              </w:rPr>
            </w:pPr>
            <w:r>
              <w:rPr>
                <w:rFonts w:hint="eastAsia" w:ascii="宋体" w:hAnsi="宋体" w:cs="宋体"/>
                <w:color w:val="000000"/>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color w:val="000000"/>
                <w:szCs w:val="21"/>
                <w:lang w:val="zh-CN"/>
              </w:rPr>
            </w:pPr>
            <w:r>
              <w:rPr>
                <w:rFonts w:hint="eastAsia" w:ascii="宋体" w:hAnsi="宋体" w:cs="宋体"/>
                <w:color w:val="000000"/>
                <w:szCs w:val="21"/>
                <w:lang w:val="zh-CN"/>
              </w:rPr>
              <w:t>小写：</w:t>
            </w:r>
          </w:p>
        </w:tc>
      </w:tr>
      <w:tr>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p>
        </w:tc>
        <w:tc>
          <w:tcPr>
            <w:tcW w:w="8282"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000000"/>
                <w:szCs w:val="21"/>
              </w:rPr>
            </w:pPr>
            <w:r>
              <w:rPr>
                <w:rFonts w:hint="eastAsia" w:ascii="宋体" w:hAnsi="宋体" w:cs="宋体"/>
                <w:color w:val="000000"/>
                <w:szCs w:val="21"/>
                <w:lang w:val="zh-CN"/>
              </w:rPr>
              <w:t>大写：</w:t>
            </w:r>
            <w:r>
              <w:rPr>
                <w:rFonts w:hint="eastAsia" w:ascii="宋体" w:hAnsi="宋体"/>
                <w:color w:val="000000"/>
                <w:szCs w:val="21"/>
              </w:rPr>
              <w:t>佰</w:t>
            </w:r>
            <w:r>
              <w:rPr>
                <w:rFonts w:hint="eastAsia" w:ascii="宋体" w:hAnsi="宋体" w:cs="宋体"/>
                <w:color w:val="000000"/>
                <w:szCs w:val="21"/>
                <w:lang w:val="zh-CN"/>
              </w:rPr>
              <w:t>拾万仟佰拾元角分</w:t>
            </w:r>
          </w:p>
        </w:tc>
      </w:tr>
    </w:tbl>
    <w:p>
      <w:pPr>
        <w:spacing w:line="340" w:lineRule="exact"/>
        <w:rPr>
          <w:rFonts w:ascii="宋体" w:cs="宋体"/>
          <w:b/>
          <w:color w:val="000000"/>
          <w:szCs w:val="21"/>
          <w:lang w:val="zh-CN"/>
        </w:rPr>
      </w:pPr>
      <w:r>
        <w:rPr>
          <w:rFonts w:hint="eastAsia" w:ascii="宋体" w:hAnsi="宋体" w:cs="宋体"/>
          <w:b/>
          <w:color w:val="000000"/>
          <w:szCs w:val="21"/>
          <w:lang w:val="zh-CN"/>
        </w:rPr>
        <w:t>三、质量要求及供方对质量负责条件和期限：</w:t>
      </w:r>
    </w:p>
    <w:p>
      <w:pPr>
        <w:spacing w:line="340" w:lineRule="exact"/>
        <w:rPr>
          <w:rFonts w:ascii="宋体" w:cs="宋体"/>
          <w:color w:val="000000"/>
          <w:szCs w:val="21"/>
          <w:lang w:val="zh-CN"/>
        </w:rPr>
      </w:pPr>
      <w:r>
        <w:rPr>
          <w:rFonts w:hint="eastAsia" w:ascii="宋体" w:hAnsi="宋体"/>
          <w:color w:val="000000"/>
          <w:szCs w:val="21"/>
        </w:rPr>
        <w:t>所供货物必须首先符合有关国家强制性规定、国家（行业）标准或相关法律法规要求</w:t>
      </w:r>
      <w:r>
        <w:rPr>
          <w:rFonts w:hint="eastAsia" w:ascii="宋体" w:hAnsi="宋体" w:cs="宋体"/>
          <w:color w:val="000000"/>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szCs w:val="21"/>
          <w:lang w:val="zh-CN"/>
        </w:rPr>
        <w:t>日内以书面形式向供方提出，需安装调试成套设备的提出异议的期限为日。</w:t>
      </w:r>
    </w:p>
    <w:p>
      <w:pPr>
        <w:spacing w:line="340" w:lineRule="exact"/>
        <w:rPr>
          <w:rFonts w:ascii="宋体" w:cs="宋体"/>
          <w:b/>
          <w:color w:val="000000"/>
          <w:szCs w:val="21"/>
          <w:lang w:val="zh-CN"/>
        </w:rPr>
      </w:pPr>
      <w:r>
        <w:rPr>
          <w:rFonts w:hint="eastAsia" w:ascii="宋体" w:hAnsi="宋体" w:cs="宋体"/>
          <w:b/>
          <w:color w:val="000000"/>
          <w:szCs w:val="21"/>
          <w:lang w:val="zh-CN"/>
        </w:rPr>
        <w:t>四、售后服务承诺：</w:t>
      </w:r>
    </w:p>
    <w:p>
      <w:pPr>
        <w:spacing w:line="340" w:lineRule="exact"/>
        <w:rPr>
          <w:rFonts w:ascii="宋体" w:cs="宋体"/>
          <w:color w:val="000000"/>
          <w:szCs w:val="21"/>
          <w:u w:val="single"/>
          <w:lang w:val="zh-CN"/>
        </w:rPr>
      </w:pPr>
      <w:r>
        <w:rPr>
          <w:rFonts w:hint="eastAsia" w:ascii="宋体" w:hAnsi="宋体" w:cs="宋体"/>
          <w:color w:val="000000"/>
          <w:szCs w:val="21"/>
          <w:lang w:val="zh-CN"/>
        </w:rPr>
        <w:t>售后服务响应时间：</w:t>
      </w:r>
    </w:p>
    <w:p>
      <w:pPr>
        <w:spacing w:line="340" w:lineRule="exact"/>
        <w:rPr>
          <w:rFonts w:ascii="宋体" w:cs="宋体"/>
          <w:color w:val="000000"/>
          <w:szCs w:val="21"/>
          <w:lang w:val="zh-CN"/>
        </w:rPr>
      </w:pPr>
      <w:r>
        <w:rPr>
          <w:rFonts w:hint="eastAsia" w:ascii="宋体" w:hAnsi="宋体" w:cs="宋体"/>
          <w:color w:val="000000"/>
          <w:szCs w:val="21"/>
          <w:lang w:val="zh-CN"/>
        </w:rPr>
        <w:t>解决问题时间：</w:t>
      </w:r>
    </w:p>
    <w:p>
      <w:pPr>
        <w:spacing w:line="340" w:lineRule="exact"/>
        <w:rPr>
          <w:rFonts w:ascii="宋体" w:cs="宋体"/>
          <w:color w:val="000000"/>
          <w:szCs w:val="21"/>
          <w:lang w:val="zh-CN"/>
        </w:rPr>
      </w:pPr>
      <w:r>
        <w:rPr>
          <w:rFonts w:hint="eastAsia" w:ascii="宋体" w:hAnsi="宋体" w:cs="宋体"/>
          <w:color w:val="000000"/>
          <w:szCs w:val="21"/>
          <w:lang w:val="zh-CN"/>
        </w:rPr>
        <w:t>售后服务机构名称、地址及联系方式：</w:t>
      </w:r>
    </w:p>
    <w:p>
      <w:pPr>
        <w:spacing w:line="340" w:lineRule="exact"/>
        <w:rPr>
          <w:rFonts w:ascii="宋体" w:cs="宋体"/>
          <w:color w:val="000000"/>
          <w:szCs w:val="21"/>
          <w:lang w:val="zh-CN"/>
        </w:rPr>
      </w:pPr>
      <w:r>
        <w:rPr>
          <w:rFonts w:hint="eastAsia" w:ascii="宋体" w:hAnsi="宋体" w:cs="宋体"/>
          <w:color w:val="000000"/>
          <w:szCs w:val="21"/>
          <w:lang w:val="zh-CN"/>
        </w:rPr>
        <w:t>其他服务承诺：</w:t>
      </w:r>
    </w:p>
    <w:p>
      <w:pPr>
        <w:spacing w:line="340" w:lineRule="exact"/>
        <w:rPr>
          <w:rFonts w:ascii="宋体" w:cs="宋体"/>
          <w:color w:val="000000"/>
          <w:szCs w:val="21"/>
          <w:lang w:val="zh-CN"/>
        </w:rPr>
      </w:pPr>
      <w:r>
        <w:rPr>
          <w:rFonts w:hint="eastAsia" w:ascii="宋体" w:hAnsi="宋体" w:cs="宋体"/>
          <w:b/>
          <w:color w:val="000000"/>
          <w:szCs w:val="21"/>
          <w:lang w:val="zh-CN"/>
        </w:rPr>
        <w:t>五、合同履行地点及进度</w:t>
      </w:r>
      <w:r>
        <w:rPr>
          <w:rFonts w:hint="eastAsia" w:ascii="宋体" w:hAnsi="宋体" w:cs="宋体"/>
          <w:color w:val="000000"/>
          <w:szCs w:val="21"/>
          <w:lang w:val="zh-CN"/>
        </w:rPr>
        <w:t>：合同生效后，供方应于年月日前按需方要求在</w:t>
      </w:r>
      <w:r>
        <w:rPr>
          <w:rFonts w:hint="eastAsia" w:ascii="宋体" w:hAnsi="宋体" w:cs="宋体"/>
          <w:color w:val="000000"/>
          <w:szCs w:val="21"/>
          <w:u w:val="single"/>
          <w:lang w:val="zh-CN"/>
        </w:rPr>
        <w:t>（</w:t>
      </w:r>
      <w:r>
        <w:rPr>
          <w:rFonts w:hint="eastAsia" w:ascii="宋体" w:hAnsi="宋体" w:cs="宋体"/>
          <w:color w:val="000000"/>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cs="宋体"/>
          <w:color w:val="000000"/>
          <w:szCs w:val="21"/>
          <w:lang w:val="zh-CN"/>
        </w:rPr>
      </w:pPr>
      <w:r>
        <w:rPr>
          <w:rFonts w:hint="eastAsia" w:ascii="宋体" w:hAnsi="宋体" w:cs="宋体"/>
          <w:b/>
          <w:color w:val="000000"/>
          <w:szCs w:val="21"/>
          <w:lang w:val="zh-CN"/>
        </w:rPr>
        <w:t>六、资料</w:t>
      </w:r>
      <w:r>
        <w:rPr>
          <w:rFonts w:hint="eastAsia" w:ascii="宋体" w:hAnsi="宋体" w:cs="宋体"/>
          <w:color w:val="000000"/>
          <w:szCs w:val="21"/>
          <w:lang w:val="zh-CN"/>
        </w:rPr>
        <w:t>：供方在交付货物时应向需方提供货物的使用说明、合格证书及其它相关资料，否则按不能交货对待。</w:t>
      </w:r>
    </w:p>
    <w:p>
      <w:pPr>
        <w:spacing w:line="340" w:lineRule="exact"/>
        <w:rPr>
          <w:rFonts w:ascii="宋体" w:cs="宋体"/>
          <w:b/>
          <w:color w:val="000000"/>
          <w:szCs w:val="21"/>
          <w:lang w:val="zh-CN"/>
        </w:rPr>
      </w:pPr>
      <w:r>
        <w:rPr>
          <w:rFonts w:hint="eastAsia" w:ascii="宋体" w:hAnsi="宋体" w:cs="宋体"/>
          <w:b/>
          <w:color w:val="000000"/>
          <w:szCs w:val="21"/>
          <w:lang w:val="zh-CN"/>
        </w:rPr>
        <w:t>七、验收要求。</w:t>
      </w:r>
    </w:p>
    <w:p>
      <w:pPr>
        <w:spacing w:line="340" w:lineRule="exact"/>
        <w:rPr>
          <w:rFonts w:ascii="宋体" w:cs="宋体"/>
          <w:color w:val="000000"/>
          <w:szCs w:val="21"/>
          <w:lang w:val="zh-CN"/>
        </w:rPr>
      </w:pPr>
      <w:r>
        <w:rPr>
          <w:rFonts w:ascii="宋体" w:hAnsi="宋体" w:cs="宋体"/>
          <w:color w:val="000000"/>
          <w:szCs w:val="21"/>
          <w:lang w:val="zh-CN"/>
        </w:rPr>
        <w:t>1</w:t>
      </w:r>
      <w:r>
        <w:rPr>
          <w:rFonts w:hint="eastAsia" w:ascii="宋体" w:hAnsi="宋体" w:cs="宋体"/>
          <w:color w:val="000000"/>
          <w:szCs w:val="21"/>
          <w:lang w:val="zh-CN"/>
        </w:rPr>
        <w:t>、供方履约完毕及时向需方提出验收申请。</w:t>
      </w:r>
    </w:p>
    <w:p>
      <w:pPr>
        <w:spacing w:line="340" w:lineRule="exact"/>
        <w:rPr>
          <w:rFonts w:ascii="宋体" w:cs="宋体"/>
          <w:color w:val="000000"/>
          <w:szCs w:val="21"/>
          <w:lang w:val="zh-CN"/>
        </w:rPr>
      </w:pPr>
      <w:r>
        <w:rPr>
          <w:rFonts w:ascii="宋体" w:hAnsi="宋体" w:cs="宋体"/>
          <w:color w:val="000000"/>
          <w:szCs w:val="21"/>
          <w:lang w:val="zh-CN"/>
        </w:rPr>
        <w:t>2</w:t>
      </w:r>
      <w:r>
        <w:rPr>
          <w:rFonts w:hint="eastAsia" w:ascii="宋体" w:hAnsi="宋体" w:cs="宋体"/>
          <w:color w:val="000000"/>
          <w:szCs w:val="21"/>
          <w:lang w:val="zh-CN"/>
        </w:rPr>
        <w:t>、需方在收到供方验收申请后个工作日内组织验收。按照招标文件规定、中标供应商投标文件承诺，及国家有关规定认真组织验收工作。</w:t>
      </w:r>
    </w:p>
    <w:p>
      <w:pPr>
        <w:spacing w:line="340" w:lineRule="exact"/>
        <w:rPr>
          <w:rFonts w:ascii="宋体" w:cs="宋体"/>
          <w:color w:val="000000"/>
          <w:szCs w:val="21"/>
          <w:lang w:val="zh-CN"/>
        </w:rPr>
      </w:pPr>
      <w:r>
        <w:rPr>
          <w:rFonts w:ascii="宋体" w:hAnsi="宋体" w:cs="宋体"/>
          <w:color w:val="000000"/>
          <w:szCs w:val="21"/>
          <w:lang w:val="zh-CN"/>
        </w:rPr>
        <w:t>3</w:t>
      </w:r>
      <w:r>
        <w:rPr>
          <w:rFonts w:hint="eastAsia" w:ascii="宋体" w:hAnsi="宋体" w:cs="宋体"/>
          <w:color w:val="000000"/>
          <w:szCs w:val="21"/>
          <w:lang w:val="zh-CN"/>
        </w:rPr>
        <w:t>、验收合格后日内，需方出具《温县政府采购验收报告》。</w:t>
      </w:r>
    </w:p>
    <w:p>
      <w:pPr>
        <w:spacing w:line="340" w:lineRule="exact"/>
        <w:rPr>
          <w:rFonts w:ascii="宋体" w:cs="宋体"/>
          <w:b/>
          <w:color w:val="000000"/>
          <w:szCs w:val="21"/>
          <w:lang w:val="zh-CN"/>
        </w:rPr>
      </w:pPr>
      <w:r>
        <w:rPr>
          <w:rFonts w:hint="eastAsia" w:ascii="宋体" w:hAnsi="宋体" w:cs="宋体"/>
          <w:b/>
          <w:color w:val="000000"/>
          <w:szCs w:val="21"/>
          <w:lang w:val="zh-CN"/>
        </w:rPr>
        <w:t>八、付款程序、方式及期限：</w:t>
      </w:r>
    </w:p>
    <w:p>
      <w:pPr>
        <w:spacing w:line="340" w:lineRule="exact"/>
        <w:rPr>
          <w:rFonts w:ascii="宋体" w:cs="宋体"/>
          <w:bCs/>
          <w:szCs w:val="21"/>
          <w:lang w:val="zh-CN"/>
        </w:rPr>
      </w:pPr>
      <w:r>
        <w:rPr>
          <w:rFonts w:hint="eastAsia" w:ascii="宋体" w:hAnsi="宋体" w:cs="宋体"/>
          <w:bCs/>
          <w:szCs w:val="21"/>
          <w:lang w:val="zh-CN"/>
        </w:rPr>
        <w:t>项目竣工验收合格且安装调试无问题付至合同总金额的</w:t>
      </w:r>
      <w:r>
        <w:rPr>
          <w:rFonts w:ascii="宋体" w:hAnsi="宋体" w:cs="宋体"/>
          <w:bCs/>
          <w:szCs w:val="21"/>
          <w:lang w:val="zh-CN"/>
        </w:rPr>
        <w:t>90%</w:t>
      </w:r>
      <w:r>
        <w:rPr>
          <w:rFonts w:hint="eastAsia" w:ascii="宋体" w:hAnsi="宋体" w:cs="宋体"/>
          <w:bCs/>
          <w:szCs w:val="21"/>
          <w:lang w:val="zh-CN"/>
        </w:rPr>
        <w:t>，剩余</w:t>
      </w:r>
      <w:r>
        <w:rPr>
          <w:rFonts w:ascii="宋体" w:hAnsi="宋体" w:cs="宋体"/>
          <w:bCs/>
          <w:szCs w:val="21"/>
          <w:lang w:val="zh-CN"/>
        </w:rPr>
        <w:t>10%</w:t>
      </w:r>
      <w:r>
        <w:rPr>
          <w:rFonts w:hint="eastAsia" w:ascii="宋体" w:hAnsi="宋体" w:cs="宋体"/>
          <w:bCs/>
          <w:szCs w:val="21"/>
          <w:lang w:val="zh-CN"/>
        </w:rPr>
        <w:t>为质保金</w:t>
      </w:r>
      <w:r>
        <w:rPr>
          <w:rFonts w:ascii="宋体" w:hAnsi="宋体" w:cs="宋体"/>
          <w:bCs/>
          <w:szCs w:val="21"/>
        </w:rPr>
        <w:t>1</w:t>
      </w:r>
      <w:r>
        <w:rPr>
          <w:rFonts w:hint="eastAsia" w:ascii="宋体" w:hAnsi="宋体" w:cs="宋体"/>
          <w:bCs/>
          <w:szCs w:val="21"/>
          <w:lang w:val="zh-CN"/>
        </w:rPr>
        <w:t>年以后付清。</w:t>
      </w:r>
    </w:p>
    <w:p>
      <w:pPr>
        <w:spacing w:line="340" w:lineRule="exact"/>
        <w:rPr>
          <w:rFonts w:ascii="宋体" w:cs="宋体"/>
          <w:b/>
          <w:color w:val="000000"/>
          <w:szCs w:val="21"/>
          <w:lang w:val="zh-CN"/>
        </w:rPr>
      </w:pPr>
      <w:r>
        <w:rPr>
          <w:rFonts w:hint="eastAsia" w:ascii="宋体" w:hAnsi="宋体" w:cs="宋体"/>
          <w:b/>
          <w:color w:val="000000"/>
          <w:szCs w:val="21"/>
          <w:lang w:val="zh-CN"/>
        </w:rPr>
        <w:t>九、本合同单价及总价为不变价，不受市场风险等因素的影响。</w:t>
      </w:r>
    </w:p>
    <w:p>
      <w:pPr>
        <w:spacing w:line="340" w:lineRule="exact"/>
        <w:rPr>
          <w:rFonts w:ascii="宋体" w:cs="宋体"/>
          <w:b/>
          <w:color w:val="000000"/>
          <w:szCs w:val="21"/>
          <w:lang w:val="zh-CN"/>
        </w:rPr>
      </w:pPr>
      <w:r>
        <w:rPr>
          <w:rFonts w:hint="eastAsia" w:ascii="宋体" w:hAnsi="宋体" w:cs="宋体"/>
          <w:b/>
          <w:color w:val="000000"/>
          <w:szCs w:val="21"/>
          <w:lang w:val="zh-CN"/>
        </w:rPr>
        <w:t>十、违约责任</w:t>
      </w:r>
    </w:p>
    <w:p>
      <w:pPr>
        <w:spacing w:line="340" w:lineRule="exact"/>
        <w:rPr>
          <w:rFonts w:ascii="宋体" w:cs="宋体"/>
          <w:szCs w:val="21"/>
          <w:lang w:val="zh-CN"/>
        </w:rPr>
      </w:pP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w:t>
      </w:r>
      <w:r>
        <w:rPr>
          <w:rFonts w:ascii="宋体" w:hAnsi="宋体" w:cs="宋体"/>
          <w:szCs w:val="21"/>
          <w:lang w:val="zh-CN"/>
        </w:rPr>
        <w:t xml:space="preserve">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lang w:val="zh-CN"/>
        </w:rPr>
        <w:t>。逾期超过日的，需方有权解除合同或者选择继续履行；需方要求供方继续履行合同的，不影响需方向供方主张违约责任。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color w:val="000000"/>
          <w:szCs w:val="21"/>
          <w:lang w:val="zh-CN"/>
        </w:rPr>
      </w:pPr>
      <w:r>
        <w:rPr>
          <w:rFonts w:hint="eastAsia" w:ascii="宋体" w:hAnsi="宋体" w:cs="宋体"/>
          <w:b/>
          <w:color w:val="000000"/>
          <w:szCs w:val="21"/>
          <w:lang w:val="zh-CN"/>
        </w:rPr>
        <w:t>十一、争议的解决</w:t>
      </w:r>
      <w:r>
        <w:rPr>
          <w:rFonts w:hint="eastAsia" w:ascii="宋体" w:hAnsi="宋体" w:cs="宋体"/>
          <w:color w:val="000000"/>
          <w:szCs w:val="21"/>
          <w:lang w:val="zh-CN"/>
        </w:rPr>
        <w:t>：</w:t>
      </w:r>
    </w:p>
    <w:p>
      <w:pPr>
        <w:spacing w:line="340" w:lineRule="exact"/>
        <w:rPr>
          <w:rFonts w:ascii="宋体" w:cs="宋体"/>
          <w:color w:val="000000"/>
          <w:szCs w:val="21"/>
          <w:lang w:val="zh-CN"/>
        </w:rPr>
      </w:pPr>
      <w:r>
        <w:rPr>
          <w:rFonts w:ascii="宋体" w:hAnsi="宋体" w:cs="宋体"/>
          <w:color w:val="000000"/>
          <w:szCs w:val="21"/>
          <w:lang w:val="zh-CN"/>
        </w:rPr>
        <w:t>1</w:t>
      </w:r>
      <w:r>
        <w:rPr>
          <w:rFonts w:hint="eastAsia" w:ascii="宋体" w:hAnsi="宋体" w:cs="宋体"/>
          <w:color w:val="000000"/>
          <w:szCs w:val="21"/>
          <w:lang w:val="zh-CN"/>
        </w:rPr>
        <w:t>、双方友好协商；</w:t>
      </w:r>
    </w:p>
    <w:p>
      <w:pPr>
        <w:spacing w:line="340" w:lineRule="exact"/>
        <w:rPr>
          <w:rFonts w:ascii="宋体" w:cs="宋体"/>
          <w:color w:val="000000"/>
          <w:szCs w:val="21"/>
          <w:lang w:val="zh-CN"/>
        </w:rPr>
      </w:pPr>
      <w:r>
        <w:rPr>
          <w:rFonts w:ascii="宋体" w:hAnsi="宋体" w:cs="宋体"/>
          <w:color w:val="000000"/>
          <w:szCs w:val="21"/>
          <w:lang w:val="zh-CN"/>
        </w:rPr>
        <w:t>2</w:t>
      </w:r>
      <w:r>
        <w:rPr>
          <w:rFonts w:hint="eastAsia" w:ascii="宋体" w:hAnsi="宋体" w:cs="宋体"/>
          <w:color w:val="000000"/>
          <w:szCs w:val="21"/>
          <w:lang w:val="zh-CN"/>
        </w:rPr>
        <w:t>、提请主管部门进行调解；</w:t>
      </w:r>
    </w:p>
    <w:p>
      <w:pPr>
        <w:spacing w:line="340" w:lineRule="exact"/>
        <w:rPr>
          <w:rFonts w:ascii="宋体" w:cs="宋体"/>
          <w:color w:val="000000"/>
          <w:szCs w:val="21"/>
          <w:lang w:val="zh-CN"/>
        </w:rPr>
      </w:pPr>
      <w:r>
        <w:rPr>
          <w:rFonts w:ascii="宋体" w:hAnsi="宋体" w:cs="宋体"/>
          <w:color w:val="000000"/>
          <w:szCs w:val="21"/>
          <w:lang w:val="zh-CN"/>
        </w:rPr>
        <w:t>3</w:t>
      </w:r>
      <w:r>
        <w:rPr>
          <w:rFonts w:hint="eastAsia" w:ascii="宋体" w:hAnsi="宋体" w:cs="宋体"/>
          <w:color w:val="000000"/>
          <w:szCs w:val="21"/>
          <w:lang w:val="zh-CN"/>
        </w:rPr>
        <w:t>、由需方所在地人民法院诉讼管辖。</w:t>
      </w:r>
    </w:p>
    <w:p>
      <w:pPr>
        <w:spacing w:line="340" w:lineRule="exact"/>
        <w:rPr>
          <w:rFonts w:ascii="宋体"/>
          <w:b/>
          <w:color w:val="000000"/>
          <w:szCs w:val="21"/>
        </w:rPr>
      </w:pPr>
      <w:r>
        <w:rPr>
          <w:rFonts w:hint="eastAsia" w:ascii="宋体" w:hAnsi="宋体"/>
          <w:b/>
          <w:color w:val="000000"/>
          <w:szCs w:val="21"/>
        </w:rPr>
        <w:t>十二、合同生效、备案及其它</w:t>
      </w:r>
    </w:p>
    <w:p>
      <w:pPr>
        <w:spacing w:line="340" w:lineRule="exact"/>
        <w:rPr>
          <w:rFonts w:ascii="宋体"/>
          <w:color w:val="000000"/>
          <w:szCs w:val="21"/>
        </w:rPr>
      </w:pPr>
      <w:r>
        <w:rPr>
          <w:rFonts w:ascii="宋体" w:hAnsi="宋体"/>
          <w:color w:val="000000"/>
          <w:szCs w:val="21"/>
        </w:rPr>
        <w:t>1</w:t>
      </w:r>
      <w:r>
        <w:rPr>
          <w:rFonts w:hint="eastAsia" w:ascii="宋体" w:hAnsi="宋体"/>
          <w:color w:val="000000"/>
          <w:szCs w:val="21"/>
        </w:rPr>
        <w:t>、本合同经双方代表签字并加盖公章后生效。</w:t>
      </w:r>
    </w:p>
    <w:p>
      <w:pPr>
        <w:spacing w:line="340" w:lineRule="exact"/>
        <w:rPr>
          <w:rFonts w:ascii="宋体"/>
          <w:color w:val="000000"/>
          <w:szCs w:val="21"/>
          <w:u w:val="single"/>
        </w:rPr>
      </w:pPr>
      <w:r>
        <w:rPr>
          <w:rFonts w:ascii="宋体" w:hAnsi="宋体"/>
          <w:color w:val="000000"/>
          <w:szCs w:val="21"/>
        </w:rPr>
        <w:t>2</w:t>
      </w:r>
      <w:r>
        <w:rPr>
          <w:rFonts w:hint="eastAsia" w:ascii="宋体" w:hAnsi="宋体"/>
          <w:color w:val="000000"/>
          <w:szCs w:val="21"/>
        </w:rPr>
        <w:t>、</w:t>
      </w:r>
      <w:r>
        <w:rPr>
          <w:rFonts w:hint="eastAsia" w:ascii="宋体" w:hAnsi="宋体"/>
          <w:color w:val="000000"/>
          <w:szCs w:val="21"/>
          <w:u w:val="single"/>
        </w:rPr>
        <w:t>本合同一式五份，供需双方各持一份，</w:t>
      </w:r>
      <w:r>
        <w:rPr>
          <w:rFonts w:hint="eastAsia" w:ascii="宋体" w:hAnsi="宋体"/>
          <w:b/>
          <w:bCs/>
          <w:color w:val="000000"/>
          <w:szCs w:val="21"/>
          <w:u w:val="single"/>
        </w:rPr>
        <w:t>在合同签订之日起七个工作日内</w:t>
      </w:r>
      <w:r>
        <w:rPr>
          <w:rFonts w:hint="eastAsia" w:ascii="宋体" w:hAnsi="宋体"/>
          <w:color w:val="000000"/>
          <w:szCs w:val="21"/>
          <w:u w:val="single"/>
        </w:rPr>
        <w:t>交付温县财政局备案一份、温县公共资源交易中心存档一份，办理资金支付手续时提交一份。</w:t>
      </w:r>
    </w:p>
    <w:p>
      <w:pPr>
        <w:spacing w:line="340" w:lineRule="exact"/>
        <w:rPr>
          <w:rFonts w:ascii="宋体"/>
          <w:color w:val="000000"/>
          <w:szCs w:val="21"/>
        </w:rPr>
      </w:pPr>
      <w:r>
        <w:rPr>
          <w:rFonts w:ascii="宋体" w:hAnsi="宋体" w:cs="宋体"/>
          <w:color w:val="000000"/>
          <w:szCs w:val="21"/>
        </w:rPr>
        <w:t>3</w:t>
      </w:r>
      <w:r>
        <w:rPr>
          <w:rFonts w:hint="eastAsia" w:ascii="宋体" w:hAnsi="宋体" w:cs="宋体"/>
          <w:color w:val="000000"/>
          <w:szCs w:val="21"/>
        </w:rPr>
        <w:t>、</w:t>
      </w:r>
      <w:r>
        <w:rPr>
          <w:rFonts w:hint="eastAsia" w:ascii="宋体" w:hAnsi="宋体" w:cs="宋体"/>
          <w:color w:val="000000"/>
          <w:szCs w:val="21"/>
          <w:lang w:val="zh-CN"/>
        </w:rPr>
        <w:t>本合同未尽事宜，供需双方可签订补充协议，但补充协议不得违背本招标文件及供方的投标文件或报价文件的实质性约定内容。</w:t>
      </w:r>
    </w:p>
    <w:p>
      <w:pPr>
        <w:spacing w:line="340" w:lineRule="exact"/>
        <w:rPr>
          <w:rFonts w:ascii="宋体"/>
          <w:color w:val="000000"/>
          <w:szCs w:val="21"/>
        </w:rPr>
      </w:pPr>
    </w:p>
    <w:p>
      <w:pPr>
        <w:spacing w:line="340" w:lineRule="exact"/>
        <w:rPr>
          <w:rFonts w:ascii="宋体"/>
          <w:color w:val="000000"/>
          <w:szCs w:val="21"/>
        </w:rPr>
      </w:pPr>
      <w:r>
        <w:rPr>
          <w:rFonts w:hint="eastAsia" w:ascii="宋体" w:hAnsi="宋体"/>
          <w:color w:val="000000"/>
          <w:szCs w:val="21"/>
        </w:rPr>
        <w:t>供方（公章）：需方（公章）：</w:t>
      </w:r>
    </w:p>
    <w:p>
      <w:pPr>
        <w:spacing w:line="340" w:lineRule="exact"/>
        <w:rPr>
          <w:rFonts w:ascii="宋体"/>
          <w:color w:val="000000"/>
          <w:szCs w:val="21"/>
        </w:rPr>
      </w:pPr>
      <w:r>
        <w:rPr>
          <w:rFonts w:hint="eastAsia" w:ascii="宋体" w:hAnsi="宋体"/>
          <w:color w:val="000000"/>
          <w:szCs w:val="21"/>
        </w:rPr>
        <w:t>地址：地址：</w:t>
      </w:r>
    </w:p>
    <w:p>
      <w:pPr>
        <w:spacing w:line="340" w:lineRule="exact"/>
        <w:rPr>
          <w:rFonts w:ascii="宋体"/>
          <w:color w:val="000000"/>
          <w:szCs w:val="21"/>
        </w:rPr>
      </w:pPr>
      <w:r>
        <w:rPr>
          <w:rFonts w:hint="eastAsia" w:ascii="宋体" w:hAnsi="宋体"/>
          <w:color w:val="000000"/>
          <w:szCs w:val="21"/>
        </w:rPr>
        <w:t>法定代表人或委托法定代表人或委托</w:t>
      </w:r>
    </w:p>
    <w:p>
      <w:pPr>
        <w:spacing w:line="340" w:lineRule="exact"/>
        <w:rPr>
          <w:rFonts w:ascii="宋体"/>
          <w:color w:val="000000"/>
          <w:szCs w:val="21"/>
        </w:rPr>
      </w:pPr>
      <w:r>
        <w:rPr>
          <w:rFonts w:hint="eastAsia" w:ascii="宋体" w:hAnsi="宋体"/>
          <w:color w:val="000000"/>
          <w:szCs w:val="21"/>
        </w:rPr>
        <w:t>代理人（签字）：代理人（签字）：</w:t>
      </w:r>
    </w:p>
    <w:p>
      <w:pPr>
        <w:spacing w:line="340" w:lineRule="exact"/>
        <w:rPr>
          <w:rFonts w:ascii="宋体"/>
          <w:color w:val="000000"/>
          <w:szCs w:val="21"/>
        </w:rPr>
      </w:pPr>
      <w:r>
        <w:rPr>
          <w:rFonts w:hint="eastAsia" w:ascii="宋体" w:hAnsi="宋体"/>
          <w:color w:val="000000"/>
          <w:szCs w:val="21"/>
        </w:rPr>
        <w:t>电话：电话：</w:t>
      </w:r>
    </w:p>
    <w:p>
      <w:pPr>
        <w:spacing w:line="340" w:lineRule="exact"/>
        <w:rPr>
          <w:rFonts w:ascii="宋体"/>
          <w:color w:val="000000"/>
          <w:szCs w:val="21"/>
        </w:rPr>
      </w:pPr>
      <w:r>
        <w:rPr>
          <w:rFonts w:hint="eastAsia" w:ascii="宋体" w:hAnsi="宋体"/>
          <w:color w:val="000000"/>
          <w:szCs w:val="21"/>
        </w:rPr>
        <w:t>开户行：开户行：</w:t>
      </w:r>
    </w:p>
    <w:p>
      <w:pPr>
        <w:spacing w:line="340" w:lineRule="exact"/>
        <w:rPr>
          <w:rFonts w:ascii="宋体"/>
          <w:color w:val="000000"/>
          <w:szCs w:val="21"/>
        </w:rPr>
      </w:pPr>
      <w:r>
        <w:rPr>
          <w:rFonts w:hint="eastAsia" w:ascii="宋体" w:hAnsi="宋体"/>
          <w:color w:val="000000"/>
          <w:szCs w:val="21"/>
        </w:rPr>
        <w:t>账号：账号：</w:t>
      </w:r>
    </w:p>
    <w:p>
      <w:pPr>
        <w:widowControl/>
        <w:spacing w:line="560" w:lineRule="atLeast"/>
        <w:rPr>
          <w:rFonts w:ascii="黑体" w:hAnsi="宋体" w:eastAsia="黑体"/>
          <w:b/>
          <w:bCs/>
          <w:szCs w:val="21"/>
        </w:rPr>
      </w:pPr>
      <w:r>
        <w:rPr>
          <w:rFonts w:hint="eastAsia" w:ascii="宋体" w:hAnsi="宋体"/>
          <w:color w:val="000000"/>
          <w:szCs w:val="21"/>
        </w:rPr>
        <w:t>签约时间：年月日签约时间：年月日</w:t>
      </w:r>
    </w:p>
    <w:p>
      <w:pPr>
        <w:widowControl/>
        <w:spacing w:line="560" w:lineRule="atLeast"/>
        <w:jc w:val="center"/>
        <w:rPr>
          <w:rFonts w:ascii="黑体" w:hAnsi="宋体" w:eastAsia="黑体"/>
          <w:b/>
          <w:bCs/>
          <w:szCs w:val="21"/>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宋体" w:hAnsi="宋体" w:cs="宋体"/>
          <w:b/>
          <w:bCs/>
          <w:kern w:val="0"/>
          <w:sz w:val="36"/>
          <w:szCs w:val="36"/>
        </w:rPr>
      </w:pPr>
    </w:p>
    <w:p>
      <w:pPr>
        <w:widowControl/>
        <w:spacing w:line="560" w:lineRule="atLeast"/>
        <w:jc w:val="center"/>
        <w:rPr>
          <w:rFonts w:ascii="宋体" w:cs="宋体"/>
          <w:b/>
          <w:bCs/>
          <w:kern w:val="0"/>
          <w:sz w:val="36"/>
          <w:szCs w:val="36"/>
        </w:rPr>
      </w:pPr>
      <w:r>
        <w:rPr>
          <w:rFonts w:hint="eastAsia" w:ascii="宋体" w:hAnsi="宋体" w:cs="宋体"/>
          <w:b/>
          <w:bCs/>
          <w:kern w:val="0"/>
          <w:sz w:val="36"/>
          <w:szCs w:val="36"/>
        </w:rPr>
        <w:t>第五章、谈判响应性文件基本格式</w:t>
      </w:r>
    </w:p>
    <w:p>
      <w:pPr>
        <w:jc w:val="right"/>
        <w:rPr>
          <w:rFonts w:ascii="宋体"/>
          <w:sz w:val="44"/>
          <w:szCs w:val="44"/>
        </w:rPr>
      </w:pPr>
    </w:p>
    <w:p>
      <w:pPr>
        <w:jc w:val="right"/>
        <w:rPr>
          <w:rFonts w:ascii="宋体"/>
          <w:sz w:val="30"/>
          <w:szCs w:val="30"/>
        </w:rPr>
      </w:pPr>
      <w:r>
        <w:rPr>
          <w:rFonts w:hint="eastAsia" w:ascii="宋体" w:hAnsi="宋体"/>
          <w:sz w:val="30"/>
          <w:szCs w:val="30"/>
        </w:rPr>
        <w:t>正</w:t>
      </w:r>
      <w:r>
        <w:rPr>
          <w:rFonts w:ascii="宋体" w:hAnsi="宋体"/>
          <w:sz w:val="30"/>
          <w:szCs w:val="30"/>
        </w:rPr>
        <w:t>/</w:t>
      </w:r>
      <w:r>
        <w:rPr>
          <w:rFonts w:hint="eastAsia" w:ascii="宋体" w:hAnsi="宋体"/>
          <w:sz w:val="30"/>
          <w:szCs w:val="30"/>
        </w:rPr>
        <w:t>副本</w:t>
      </w:r>
    </w:p>
    <w:p>
      <w:pPr>
        <w:jc w:val="right"/>
        <w:rPr>
          <w:rFonts w:ascii="宋体"/>
          <w:sz w:val="30"/>
          <w:szCs w:val="30"/>
        </w:rPr>
      </w:pPr>
    </w:p>
    <w:p>
      <w:pPr>
        <w:jc w:val="center"/>
        <w:rPr>
          <w:rFonts w:ascii="宋体"/>
          <w:b/>
          <w:sz w:val="30"/>
          <w:szCs w:val="30"/>
          <w:u w:val="single"/>
        </w:rPr>
      </w:pPr>
      <w:r>
        <w:rPr>
          <w:rFonts w:hint="eastAsia" w:ascii="宋体" w:hAnsi="宋体"/>
          <w:b/>
          <w:sz w:val="30"/>
          <w:szCs w:val="30"/>
        </w:rPr>
        <w:t>（项目名称）</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jc w:val="center"/>
        <w:rPr>
          <w:rFonts w:ascii="宋体"/>
          <w:b/>
          <w:sz w:val="72"/>
          <w:szCs w:val="72"/>
        </w:rPr>
      </w:pPr>
      <w:r>
        <w:rPr>
          <w:rFonts w:hint="eastAsia" w:ascii="宋体" w:hAnsi="宋体"/>
          <w:b/>
          <w:sz w:val="72"/>
          <w:szCs w:val="72"/>
        </w:rPr>
        <w:t>响应性文件</w:t>
      </w:r>
    </w:p>
    <w:p>
      <w:pPr>
        <w:jc w:val="center"/>
        <w:rPr>
          <w:rFonts w:ascii="宋体" w:hAnsi="宋体"/>
          <w:bCs/>
          <w:szCs w:val="21"/>
        </w:rPr>
      </w:pPr>
      <w:r>
        <w:rPr>
          <w:rFonts w:hint="eastAsia" w:ascii="宋体" w:hAnsi="宋体"/>
          <w:bCs/>
          <w:szCs w:val="21"/>
        </w:rPr>
        <w:t>项目编号：温交易</w:t>
      </w:r>
      <w:r>
        <w:rPr>
          <w:rFonts w:ascii="宋体" w:hAnsi="宋体"/>
          <w:bCs/>
          <w:szCs w:val="21"/>
        </w:rPr>
        <w:t xml:space="preserve">[2016]     </w:t>
      </w:r>
      <w:r>
        <w:rPr>
          <w:rFonts w:hint="eastAsia" w:ascii="宋体" w:hAnsi="宋体"/>
          <w:bCs/>
          <w:szCs w:val="21"/>
        </w:rPr>
        <w:t>号</w:t>
      </w:r>
    </w:p>
    <w:p>
      <w:pPr>
        <w:jc w:val="center"/>
        <w:rPr>
          <w:rFonts w:ascii="宋体" w:hAnsi="宋体"/>
          <w:bCs/>
          <w:szCs w:val="21"/>
        </w:rPr>
      </w:pPr>
      <w:r>
        <w:rPr>
          <w:rFonts w:hint="eastAsia" w:ascii="宋体" w:hAnsi="宋体"/>
          <w:bCs/>
          <w:szCs w:val="21"/>
        </w:rPr>
        <w:t>采购编号：温政采[2016]     号</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tabs>
          <w:tab w:val="left" w:pos="7200"/>
          <w:tab w:val="left" w:pos="7560"/>
        </w:tabs>
        <w:spacing w:line="480" w:lineRule="auto"/>
        <w:ind w:left="424" w:leftChars="202"/>
        <w:rPr>
          <w:rFonts w:ascii="宋体"/>
          <w:b/>
          <w:sz w:val="28"/>
          <w:szCs w:val="28"/>
        </w:rPr>
      </w:pPr>
      <w:r>
        <w:rPr>
          <w:rFonts w:hint="eastAsia" w:ascii="宋体" w:hAnsi="宋体"/>
          <w:b/>
          <w:sz w:val="28"/>
          <w:szCs w:val="28"/>
        </w:rPr>
        <w:t>供应商：</w:t>
      </w:r>
      <w:r>
        <w:rPr>
          <w:rFonts w:hint="eastAsia" w:ascii="宋体" w:hAnsi="宋体"/>
          <w:b/>
          <w:sz w:val="28"/>
          <w:szCs w:val="28"/>
          <w:u w:val="single"/>
        </w:rPr>
        <w:t>（盖章）</w:t>
      </w:r>
    </w:p>
    <w:p>
      <w:pPr>
        <w:spacing w:line="480" w:lineRule="auto"/>
        <w:ind w:left="424" w:leftChars="202"/>
        <w:rPr>
          <w:rFonts w:ascii="宋体"/>
          <w:b/>
          <w:sz w:val="28"/>
          <w:szCs w:val="28"/>
          <w:u w:val="single"/>
        </w:rPr>
      </w:pPr>
      <w:r>
        <w:rPr>
          <w:rFonts w:hint="eastAsia" w:ascii="宋体" w:hAnsi="宋体"/>
          <w:b/>
          <w:sz w:val="28"/>
          <w:szCs w:val="28"/>
        </w:rPr>
        <w:t>法定代表人或授权委托人</w:t>
      </w:r>
      <w:r>
        <w:rPr>
          <w:rFonts w:ascii="宋体" w:hAnsi="宋体"/>
          <w:b/>
          <w:sz w:val="28"/>
          <w:szCs w:val="28"/>
        </w:rPr>
        <w:t>:</w:t>
      </w:r>
      <w:r>
        <w:rPr>
          <w:rFonts w:ascii="宋体" w:hAnsi="宋体"/>
          <w:b/>
          <w:sz w:val="28"/>
          <w:szCs w:val="28"/>
          <w:u w:val="single"/>
        </w:rPr>
        <w:t xml:space="preserve">         (</w:t>
      </w:r>
      <w:r>
        <w:rPr>
          <w:rFonts w:hint="eastAsia" w:ascii="宋体" w:hAnsi="宋体"/>
          <w:b/>
          <w:sz w:val="28"/>
          <w:szCs w:val="28"/>
          <w:u w:val="single"/>
        </w:rPr>
        <w:t>签字或盖章</w:t>
      </w:r>
      <w:r>
        <w:rPr>
          <w:rFonts w:ascii="宋体" w:hAnsi="宋体"/>
          <w:b/>
          <w:sz w:val="28"/>
          <w:szCs w:val="28"/>
          <w:u w:val="single"/>
        </w:rPr>
        <w:t xml:space="preserve">)   </w:t>
      </w:r>
    </w:p>
    <w:p>
      <w:pPr>
        <w:spacing w:line="480" w:lineRule="auto"/>
        <w:ind w:left="424" w:leftChars="202"/>
        <w:rPr>
          <w:rFonts w:ascii="宋体"/>
          <w:b/>
          <w:sz w:val="28"/>
          <w:szCs w:val="28"/>
        </w:rPr>
      </w:pPr>
      <w:r>
        <w:rPr>
          <w:rFonts w:hint="eastAsia" w:ascii="宋体" w:hAnsi="宋体"/>
          <w:b/>
          <w:sz w:val="28"/>
          <w:szCs w:val="28"/>
        </w:rPr>
        <w:t>投标人地址：</w:t>
      </w:r>
    </w:p>
    <w:p>
      <w:pPr>
        <w:spacing w:line="440" w:lineRule="exact"/>
        <w:ind w:left="424" w:leftChars="202"/>
        <w:jc w:val="left"/>
        <w:rPr>
          <w:rFonts w:ascii="宋体"/>
          <w:b/>
          <w:sz w:val="28"/>
          <w:szCs w:val="28"/>
        </w:rPr>
      </w:pPr>
      <w:r>
        <w:rPr>
          <w:rFonts w:hint="eastAsia" w:ascii="宋体" w:hAnsi="宋体"/>
          <w:b/>
          <w:sz w:val="28"/>
          <w:szCs w:val="28"/>
        </w:rPr>
        <w:t>日期：    年   月    日</w:t>
      </w:r>
    </w:p>
    <w:p>
      <w:bookmarkStart w:id="69" w:name="_Toc17016"/>
      <w:bookmarkStart w:id="70" w:name="_Toc419803347"/>
      <w:bookmarkStart w:id="71" w:name="_Toc420440910"/>
      <w:bookmarkStart w:id="72" w:name="_Toc420441527"/>
      <w:bookmarkStart w:id="73" w:name="_Toc430613424"/>
    </w:p>
    <w:p>
      <w:pPr>
        <w:pStyle w:val="3"/>
        <w:rPr>
          <w:rFonts w:ascii="宋体" w:eastAsia="宋体" w:cs="宋体"/>
          <w:sz w:val="30"/>
          <w:szCs w:val="30"/>
        </w:rPr>
      </w:pPr>
      <w:r>
        <w:rPr>
          <w:rFonts w:hint="eastAsia" w:ascii="宋体" w:eastAsia="宋体" w:cs="宋体"/>
          <w:sz w:val="30"/>
          <w:szCs w:val="30"/>
        </w:rPr>
        <w:t>一、投标函</w:t>
      </w:r>
      <w:bookmarkEnd w:id="69"/>
      <w:bookmarkEnd w:id="70"/>
      <w:bookmarkEnd w:id="71"/>
      <w:bookmarkEnd w:id="72"/>
      <w:bookmarkEnd w:id="73"/>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hint="eastAsia" w:ascii="宋体" w:hAnsi="宋体" w:cs="宋体"/>
          <w:szCs w:val="21"/>
        </w:rPr>
        <w:t>（采购人名称）</w:t>
      </w:r>
    </w:p>
    <w:p>
      <w:pPr>
        <w:spacing w:line="520" w:lineRule="exact"/>
        <w:ind w:firstLine="420" w:firstLineChars="200"/>
        <w:rPr>
          <w:rFonts w:ascii="宋体" w:cs="宋体"/>
          <w:szCs w:val="21"/>
        </w:rPr>
      </w:pPr>
      <w:r>
        <w:rPr>
          <w:rFonts w:hint="eastAsia" w:ascii="宋体" w:hAnsi="宋体" w:cs="宋体"/>
          <w:szCs w:val="21"/>
        </w:rPr>
        <w:t>根据贵方（项目名称和项目编号）招标文件之投标邀请，签字代表：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份和副本份，并对之负法律责任。</w:t>
      </w:r>
    </w:p>
    <w:p>
      <w:pPr>
        <w:spacing w:line="520" w:lineRule="exact"/>
        <w:ind w:firstLine="315" w:firstLineChars="15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rPr>
        <w:t>（大写）（小写）</w:t>
      </w:r>
      <w:r>
        <w:rPr>
          <w:rFonts w:hint="eastAsia" w:ascii="宋体" w:hAnsi="宋体" w:cs="宋体"/>
          <w:szCs w:val="21"/>
        </w:rPr>
        <w:t>元人民币</w:t>
      </w:r>
    </w:p>
    <w:p>
      <w:pPr>
        <w:spacing w:line="520" w:lineRule="exact"/>
        <w:ind w:firstLine="315" w:firstLineChars="150"/>
        <w:rPr>
          <w:rFonts w:ascii="宋体" w:cs="宋体"/>
          <w:szCs w:val="21"/>
          <w:u w:val="single"/>
        </w:rPr>
      </w:pPr>
      <w:r>
        <w:rPr>
          <w:rFonts w:ascii="宋体" w:hAnsi="宋体" w:cs="宋体"/>
          <w:szCs w:val="21"/>
        </w:rPr>
        <w:t>2</w:t>
      </w:r>
      <w:r>
        <w:rPr>
          <w:rFonts w:hint="eastAsia" w:ascii="宋体" w:hAnsi="宋体" w:cs="宋体"/>
          <w:szCs w:val="21"/>
        </w:rPr>
        <w:t>、供货期（工期）日历天</w:t>
      </w:r>
    </w:p>
    <w:p>
      <w:pPr>
        <w:spacing w:line="520" w:lineRule="exact"/>
        <w:ind w:firstLine="315" w:firstLineChars="150"/>
        <w:rPr>
          <w:rFonts w:ascii="宋体" w:cs="宋体"/>
          <w:szCs w:val="21"/>
        </w:rPr>
      </w:pPr>
      <w:r>
        <w:rPr>
          <w:rFonts w:ascii="宋体" w:hAnsi="宋体" w:cs="宋体"/>
          <w:szCs w:val="21"/>
        </w:rPr>
        <w:t>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5</w:t>
      </w:r>
      <w:r>
        <w:rPr>
          <w:rFonts w:hint="eastAsia" w:ascii="宋体" w:hAnsi="宋体" w:cs="宋体"/>
          <w:szCs w:val="21"/>
        </w:rPr>
        <w:t>、本投标自开标日起有效期为个日历天。</w:t>
      </w:r>
    </w:p>
    <w:p>
      <w:pPr>
        <w:spacing w:line="520" w:lineRule="exact"/>
        <w:ind w:firstLine="315" w:firstLineChars="150"/>
        <w:rPr>
          <w:rFonts w:ascii="宋体" w:cs="宋体"/>
          <w:szCs w:val="21"/>
        </w:rPr>
      </w:pPr>
      <w:r>
        <w:rPr>
          <w:rFonts w:ascii="宋体" w:hAnsi="宋体" w:cs="宋体"/>
          <w:szCs w:val="21"/>
        </w:rPr>
        <w:t>6</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7</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60" w:lineRule="exact"/>
        <w:outlineLvl w:val="1"/>
        <w:rPr>
          <w:rFonts w:ascii="宋体" w:hAnsi="宋体" w:cs="宋体"/>
          <w:szCs w:val="21"/>
        </w:rPr>
      </w:pPr>
      <w:bookmarkStart w:id="74" w:name="_Toc23698"/>
    </w:p>
    <w:p>
      <w:pPr>
        <w:spacing w:line="560" w:lineRule="exact"/>
        <w:outlineLvl w:val="1"/>
        <w:rPr>
          <w:rFonts w:ascii="宋体" w:cs="宋体"/>
          <w:szCs w:val="21"/>
          <w:u w:val="single"/>
        </w:rPr>
      </w:pPr>
      <w:r>
        <w:rPr>
          <w:rFonts w:hint="eastAsia" w:ascii="宋体" w:hAnsi="宋体" w:cs="宋体"/>
          <w:szCs w:val="21"/>
        </w:rPr>
        <w:t>投标供应商名称（公章）：</w:t>
      </w:r>
      <w:bookmarkEnd w:id="74"/>
    </w:p>
    <w:p>
      <w:pPr>
        <w:spacing w:line="560" w:lineRule="exact"/>
        <w:outlineLvl w:val="1"/>
        <w:rPr>
          <w:rFonts w:ascii="宋体" w:cs="宋体"/>
          <w:b/>
          <w:szCs w:val="21"/>
          <w:u w:val="single"/>
        </w:rPr>
      </w:pPr>
      <w:bookmarkStart w:id="75" w:name="_Toc21361"/>
      <w:r>
        <w:rPr>
          <w:rFonts w:hint="eastAsia" w:ascii="宋体" w:hAnsi="宋体" w:cs="宋体"/>
          <w:szCs w:val="21"/>
        </w:rPr>
        <w:t>法定代表人或授权委托人签字</w:t>
      </w:r>
      <w:r>
        <w:rPr>
          <w:rFonts w:ascii="宋体" w:hAnsi="宋体" w:cs="宋体"/>
          <w:szCs w:val="21"/>
        </w:rPr>
        <w:t>:</w:t>
      </w:r>
      <w:bookmarkEnd w:id="75"/>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bookmarkStart w:id="76" w:name="_Toc28992"/>
      <w:r>
        <w:rPr>
          <w:rFonts w:hint="eastAsia" w:ascii="宋体" w:hAnsi="宋体" w:cs="宋体"/>
          <w:szCs w:val="21"/>
        </w:rPr>
        <w:t>日期：年月日</w:t>
      </w:r>
      <w:bookmarkEnd w:id="76"/>
    </w:p>
    <w:p>
      <w:pPr>
        <w:pStyle w:val="3"/>
        <w:spacing w:line="360" w:lineRule="exact"/>
        <w:jc w:val="both"/>
        <w:rPr>
          <w:rFonts w:ascii="宋体" w:eastAsia="宋体" w:cs="宋体"/>
          <w:sz w:val="21"/>
          <w:szCs w:val="21"/>
        </w:rPr>
      </w:pPr>
    </w:p>
    <w:p>
      <w:pPr>
        <w:rPr>
          <w:rFonts w:ascii="宋体" w:cs="宋体"/>
          <w:szCs w:val="21"/>
        </w:rPr>
      </w:pPr>
    </w:p>
    <w:p>
      <w:pPr>
        <w:pStyle w:val="3"/>
        <w:spacing w:line="360" w:lineRule="exact"/>
        <w:rPr>
          <w:rFonts w:ascii="宋体" w:eastAsia="宋体" w:cs="宋体"/>
          <w:sz w:val="21"/>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77" w:name="_Toc420440911"/>
      <w:bookmarkStart w:id="78" w:name="_Toc430613425"/>
      <w:bookmarkStart w:id="79" w:name="_Toc420441528"/>
      <w:bookmarkStart w:id="80" w:name="_Toc23229"/>
      <w:bookmarkStart w:id="81" w:name="_Toc419803348"/>
      <w:r>
        <w:rPr>
          <w:rFonts w:hint="eastAsia" w:ascii="宋体" w:eastAsia="宋体" w:cs="宋体"/>
          <w:sz w:val="30"/>
          <w:szCs w:val="30"/>
        </w:rPr>
        <w:t>二、开标一览表</w:t>
      </w:r>
      <w:bookmarkEnd w:id="77"/>
      <w:bookmarkEnd w:id="78"/>
      <w:bookmarkEnd w:id="79"/>
      <w:bookmarkEnd w:id="80"/>
      <w:bookmarkEnd w:id="81"/>
    </w:p>
    <w:p>
      <w:pPr>
        <w:spacing w:line="360" w:lineRule="exact"/>
        <w:jc w:val="center"/>
        <w:rPr>
          <w:rFonts w:ascii="宋体" w:cs="宋体"/>
          <w:b/>
          <w:szCs w:val="21"/>
        </w:rPr>
      </w:pPr>
    </w:p>
    <w:tbl>
      <w:tblPr>
        <w:tblW w:w="8838"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Line 2" o:spid="_x0000_s1027" style="position:absolute;left:0;margin-left:169.75pt;margin-top:17.9pt;height:0.05pt;width:84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szCs w:val="21"/>
              </w:rPr>
              <w:t>人民币大写：</w:t>
            </w: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Line 3" o:spid="_x0000_s1028" style="position:absolute;left:0;margin-left:169.85pt;margin-top:19.1pt;height:0.05pt;width:84pt;rotation:0f;z-index:251659264;"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szCs w:val="21"/>
              </w:rPr>
              <w:t>人民币小写：</w:t>
            </w:r>
          </w:p>
          <w:p>
            <w:pPr>
              <w:spacing w:line="360" w:lineRule="exact"/>
              <w:jc w:val="center"/>
              <w:rPr>
                <w:rFonts w:ascii="宋体" w:cs="宋体"/>
                <w:szCs w:val="21"/>
                <w:u w:val="single"/>
              </w:rPr>
            </w:pPr>
          </w:p>
        </w:tc>
      </w:tr>
      <w:tr>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rPr>
          <w:rFonts w:ascii="宋体" w:cs="宋体"/>
          <w:szCs w:val="21"/>
        </w:rPr>
      </w:pPr>
      <w:r>
        <w:rPr>
          <w:rFonts w:hint="eastAsia" w:ascii="宋体" w:hAnsi="宋体" w:cs="宋体"/>
          <w:szCs w:val="21"/>
        </w:rPr>
        <w:t>年月日</w:t>
      </w:r>
    </w:p>
    <w:p>
      <w:pPr>
        <w:spacing w:line="360" w:lineRule="exact"/>
        <w:outlineLvl w:val="1"/>
        <w:rPr>
          <w:rFonts w:ascii="宋体" w:cs="宋体"/>
          <w:szCs w:val="21"/>
        </w:rPr>
      </w:pPr>
      <w:bookmarkStart w:id="82" w:name="_Toc29826"/>
      <w:bookmarkStart w:id="83" w:name="_Toc32156"/>
    </w:p>
    <w:p>
      <w:pPr>
        <w:pStyle w:val="3"/>
        <w:spacing w:line="360" w:lineRule="exact"/>
        <w:rPr>
          <w:rFonts w:ascii="宋体" w:eastAsia="宋体" w:cs="宋体"/>
          <w:sz w:val="21"/>
          <w:szCs w:val="21"/>
        </w:rPr>
      </w:pPr>
    </w:p>
    <w:p>
      <w:pPr>
        <w:pStyle w:val="3"/>
        <w:spacing w:line="360" w:lineRule="exact"/>
        <w:rPr>
          <w:rFonts w:ascii="宋体" w:eastAsia="宋体" w:cs="宋体"/>
          <w:sz w:val="30"/>
          <w:szCs w:val="30"/>
        </w:rPr>
      </w:pPr>
      <w:bookmarkStart w:id="84" w:name="_Toc14075"/>
      <w:bookmarkStart w:id="85" w:name="_Toc417917002"/>
      <w:bookmarkStart w:id="86" w:name="_Toc430613426"/>
    </w:p>
    <w:p>
      <w:pPr>
        <w:pStyle w:val="3"/>
        <w:spacing w:line="360" w:lineRule="exact"/>
        <w:rPr>
          <w:rFonts w:ascii="宋体" w:eastAsia="宋体" w:cs="宋体"/>
          <w:sz w:val="30"/>
          <w:szCs w:val="30"/>
        </w:rPr>
      </w:pPr>
      <w:r>
        <w:rPr>
          <w:rFonts w:hint="eastAsia" w:ascii="宋体" w:eastAsia="宋体" w:cs="宋体"/>
          <w:sz w:val="30"/>
          <w:szCs w:val="30"/>
        </w:rPr>
        <w:t>三、货物分项报价一览表</w:t>
      </w:r>
      <w:bookmarkEnd w:id="84"/>
      <w:bookmarkEnd w:id="85"/>
      <w:bookmarkEnd w:id="86"/>
    </w:p>
    <w:p>
      <w:pPr>
        <w:widowControl/>
        <w:spacing w:line="360" w:lineRule="exact"/>
        <w:jc w:val="left"/>
        <w:outlineLvl w:val="1"/>
        <w:rPr>
          <w:rFonts w:ascii="宋体" w:cs="宋体"/>
          <w:kern w:val="0"/>
          <w:szCs w:val="21"/>
        </w:rPr>
      </w:pPr>
    </w:p>
    <w:tbl>
      <w:tblPr>
        <w:tblpPr w:leftFromText="180" w:rightFromText="180" w:vertAnchor="text" w:horzAnchor="page" w:tblpX="1378" w:tblpY="355"/>
        <w:tblOverlap w:val="never"/>
        <w:tblW w:w="92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50"/>
        <w:gridCol w:w="1405"/>
        <w:gridCol w:w="1757"/>
        <w:gridCol w:w="900"/>
        <w:gridCol w:w="599"/>
        <w:gridCol w:w="1041"/>
        <w:gridCol w:w="1215"/>
        <w:gridCol w:w="1665"/>
      </w:tblGrid>
      <w:tr>
        <w:trPr>
          <w:cantSplit/>
          <w:trHeight w:val="694" w:hRule="atLeast"/>
        </w:trPr>
        <w:tc>
          <w:tcPr>
            <w:tcW w:w="9232"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投标商：（此处填名称并盖章）</w:t>
            </w:r>
          </w:p>
        </w:tc>
      </w:tr>
      <w:tr>
        <w:trPr>
          <w:cantSplit/>
          <w:trHeight w:val="731" w:hRule="atLeast"/>
        </w:trPr>
        <w:tc>
          <w:tcPr>
            <w:tcW w:w="9232"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项目：（此处填项目名称）金额单位：元</w:t>
            </w:r>
          </w:p>
        </w:tc>
      </w:tr>
      <w:tr>
        <w:trPr>
          <w:trHeight w:val="70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序号</w:t>
            </w: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315" w:firstLineChars="150"/>
              <w:rPr>
                <w:rFonts w:ascii="宋体" w:cs="宋体"/>
                <w:szCs w:val="21"/>
              </w:rPr>
            </w:pPr>
            <w:r>
              <w:rPr>
                <w:rFonts w:hint="eastAsia" w:ascii="宋体" w:hAnsi="宋体" w:cs="宋体"/>
                <w:szCs w:val="21"/>
              </w:rPr>
              <w:t>设备名称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规格型号参数</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单位</w:t>
            </w: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数量</w:t>
            </w: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单价</w:t>
            </w: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合计</w:t>
            </w: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cs="宋体"/>
                <w:szCs w:val="21"/>
              </w:rPr>
              <w:t>备注</w:t>
            </w:r>
          </w:p>
        </w:tc>
      </w:tr>
      <w:tr>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rPr>
          <w:trHeight w:val="765" w:hRule="atLeast"/>
        </w:trPr>
        <w:tc>
          <w:tcPr>
            <w:tcW w:w="9232"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rPr>
                <w:rFonts w:ascii="宋体" w:cs="宋体"/>
                <w:szCs w:val="21"/>
              </w:rPr>
            </w:pPr>
            <w:r>
              <w:rPr>
                <w:rFonts w:ascii="宋体" w:hAnsi="宋体" w:cs="宋体"/>
                <w:szCs w:val="21"/>
              </w:rPr>
              <w:t xml:space="preserve">          2</w:t>
            </w:r>
            <w:r>
              <w:rPr>
                <w:rFonts w:hint="eastAsia" w:ascii="宋体" w:hAnsi="宋体" w:cs="宋体"/>
                <w:szCs w:val="21"/>
              </w:rPr>
              <w:t>、</w:t>
            </w:r>
          </w:p>
          <w:p>
            <w:pPr>
              <w:rPr>
                <w:rFonts w:ascii="宋体" w:cs="宋体"/>
                <w:szCs w:val="21"/>
              </w:rPr>
            </w:pPr>
            <w:r>
              <w:rPr>
                <w:rFonts w:ascii="宋体" w:hAnsi="宋体" w:cs="宋体"/>
                <w:szCs w:val="21"/>
              </w:rPr>
              <w:t xml:space="preserve">          3</w:t>
            </w:r>
            <w:r>
              <w:rPr>
                <w:rFonts w:hint="eastAsia" w:ascii="宋体" w:hAnsi="宋体" w:cs="宋体"/>
                <w:szCs w:val="21"/>
              </w:rPr>
              <w:t>、</w:t>
            </w:r>
          </w:p>
          <w:p>
            <w:pPr>
              <w:rPr>
                <w:rFonts w:ascii="宋体" w:cs="宋体"/>
                <w:szCs w:val="21"/>
              </w:rPr>
            </w:pPr>
          </w:p>
          <w:p>
            <w:pPr>
              <w:rPr>
                <w:rFonts w:ascii="宋体" w:cs="宋体"/>
                <w:szCs w:val="21"/>
              </w:rPr>
            </w:pPr>
          </w:p>
          <w:p>
            <w:pPr>
              <w:rPr>
                <w:rFonts w:ascii="宋体" w:cs="宋体"/>
                <w:szCs w:val="21"/>
              </w:rPr>
            </w:pPr>
            <w:r>
              <w:rPr>
                <w:rFonts w:hint="eastAsia" w:ascii="宋体" w:hAnsi="宋体" w:cs="宋体"/>
                <w:szCs w:val="21"/>
              </w:rPr>
              <w:t>法定代表人或授权委托人签字（公章）：</w:t>
            </w:r>
          </w:p>
          <w:p>
            <w:pPr>
              <w:rPr>
                <w:rFonts w:ascii="宋体" w:cs="宋体"/>
                <w:szCs w:val="21"/>
              </w:rPr>
            </w:pPr>
          </w:p>
          <w:p>
            <w:pPr>
              <w:rPr>
                <w:rFonts w:ascii="宋体" w:cs="宋体"/>
                <w:szCs w:val="21"/>
              </w:rPr>
            </w:pPr>
          </w:p>
        </w:tc>
      </w:tr>
    </w:tbl>
    <w:p>
      <w:pPr>
        <w:spacing w:line="360" w:lineRule="exact"/>
        <w:jc w:val="center"/>
        <w:outlineLvl w:val="1"/>
        <w:rPr>
          <w:rFonts w:ascii="宋体" w:cs="宋体"/>
          <w:b/>
          <w:szCs w:val="21"/>
        </w:rPr>
      </w:pPr>
    </w:p>
    <w:p>
      <w:pPr>
        <w:rPr>
          <w:rFonts w:ascii="宋体" w:cs="宋体"/>
          <w:szCs w:val="21"/>
        </w:rPr>
      </w:pPr>
      <w:r>
        <w:rPr>
          <w:rFonts w:hint="eastAsia" w:ascii="宋体" w:hAnsi="宋体" w:cs="宋体"/>
          <w:szCs w:val="21"/>
        </w:rPr>
        <w:t>注：此表可接续</w:t>
      </w:r>
    </w:p>
    <w:p>
      <w:pPr>
        <w:rPr>
          <w:rFonts w:ascii="宋体" w:cs="宋体"/>
          <w:szCs w:val="21"/>
        </w:rPr>
      </w:pPr>
    </w:p>
    <w:p>
      <w:pPr>
        <w:rPr>
          <w:rFonts w:ascii="宋体" w:cs="宋体"/>
          <w:szCs w:val="21"/>
        </w:rPr>
      </w:pPr>
    </w:p>
    <w:p>
      <w:pPr>
        <w:jc w:val="right"/>
        <w:rPr>
          <w:rFonts w:ascii="宋体" w:cs="宋体"/>
          <w:szCs w:val="21"/>
        </w:rPr>
      </w:pPr>
      <w:bookmarkStart w:id="87" w:name="_Toc388091839"/>
      <w:r>
        <w:rPr>
          <w:rFonts w:hint="eastAsia" w:ascii="宋体" w:hAnsi="宋体" w:cs="宋体"/>
          <w:szCs w:val="21"/>
        </w:rPr>
        <w:t>年月日</w:t>
      </w:r>
      <w:bookmarkEnd w:id="87"/>
    </w:p>
    <w:p>
      <w:pPr>
        <w:rPr>
          <w:rFonts w:ascii="宋体" w:cs="宋体"/>
          <w:szCs w:val="21"/>
        </w:rPr>
      </w:pPr>
    </w:p>
    <w:p>
      <w:pPr>
        <w:pStyle w:val="3"/>
        <w:spacing w:line="360" w:lineRule="exact"/>
        <w:jc w:val="both"/>
        <w:rPr>
          <w:rFonts w:ascii="宋体" w:eastAsia="宋体" w:cs="宋体"/>
          <w:sz w:val="21"/>
          <w:szCs w:val="21"/>
        </w:rPr>
      </w:pPr>
    </w:p>
    <w:p>
      <w:pPr>
        <w:pStyle w:val="3"/>
        <w:spacing w:line="360" w:lineRule="exact"/>
        <w:jc w:val="both"/>
        <w:rPr>
          <w:rFonts w:ascii="宋体" w:eastAsia="宋体" w:cs="宋体"/>
          <w:sz w:val="21"/>
          <w:szCs w:val="21"/>
        </w:rPr>
      </w:pPr>
    </w:p>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88" w:name="_Toc430613427"/>
      <w:bookmarkStart w:id="89" w:name="_Toc29655"/>
      <w:bookmarkStart w:id="90" w:name="_Toc420440912"/>
      <w:bookmarkStart w:id="91" w:name="_Toc419803349"/>
      <w:bookmarkStart w:id="92" w:name="_Toc420441529"/>
      <w:r>
        <w:rPr>
          <w:rFonts w:hint="eastAsia" w:ascii="宋体" w:eastAsia="宋体" w:cs="宋体"/>
          <w:sz w:val="30"/>
          <w:szCs w:val="30"/>
        </w:rPr>
        <w:t>四、技术规格和商务条款偏差表</w:t>
      </w:r>
      <w:bookmarkEnd w:id="82"/>
      <w:bookmarkEnd w:id="88"/>
      <w:bookmarkEnd w:id="89"/>
      <w:bookmarkEnd w:id="90"/>
      <w:bookmarkEnd w:id="91"/>
      <w:bookmarkEnd w:id="92"/>
    </w:p>
    <w:p>
      <w:pPr>
        <w:spacing w:line="360" w:lineRule="exact"/>
        <w:jc w:val="center"/>
        <w:rPr>
          <w:rFonts w:ascii="宋体" w:cs="宋体"/>
          <w:b/>
          <w:szCs w:val="21"/>
        </w:rPr>
      </w:pPr>
    </w:p>
    <w:p>
      <w:pPr>
        <w:widowControl/>
        <w:spacing w:line="560" w:lineRule="exact"/>
        <w:rPr>
          <w:rFonts w:ascii="宋体" w:cs="宋体"/>
          <w:szCs w:val="21"/>
        </w:rPr>
      </w:pPr>
      <w:r>
        <w:rPr>
          <w:rFonts w:hint="eastAsia" w:ascii="宋体" w:hAnsi="宋体" w:cs="宋体"/>
          <w:szCs w:val="21"/>
        </w:rPr>
        <w:t>项目名称：</w:t>
      </w:r>
    </w:p>
    <w:p>
      <w:pPr>
        <w:widowControl/>
        <w:spacing w:line="560" w:lineRule="exact"/>
        <w:rPr>
          <w:rFonts w:ascii="宋体" w:cs="宋体"/>
          <w:szCs w:val="21"/>
          <w:u w:val="single"/>
        </w:rPr>
      </w:pPr>
      <w:r>
        <w:rPr>
          <w:rFonts w:hint="eastAsia" w:ascii="宋体" w:hAnsi="宋体" w:cs="宋体"/>
          <w:szCs w:val="21"/>
        </w:rPr>
        <w:t>项目编号：</w:t>
      </w:r>
    </w:p>
    <w:p>
      <w:pPr>
        <w:widowControl/>
        <w:spacing w:line="560" w:lineRule="exact"/>
        <w:rPr>
          <w:rFonts w:ascii="宋体" w:cs="宋体"/>
          <w:szCs w:val="21"/>
        </w:rPr>
      </w:pPr>
      <w:r>
        <w:rPr>
          <w:rFonts w:hint="eastAsia" w:ascii="宋体" w:hAnsi="宋体" w:cs="宋体"/>
          <w:szCs w:val="21"/>
        </w:rPr>
        <w:t>投标人名称：（公章）</w:t>
      </w:r>
    </w:p>
    <w:tbl>
      <w:tblPr>
        <w:tblpPr w:leftFromText="180" w:rightFromText="180" w:vertAnchor="text" w:horzAnchor="margin" w:tblpXSpec="left" w:tblpY="297"/>
        <w:tblW w:w="9368"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8"/>
        <w:gridCol w:w="1792"/>
        <w:gridCol w:w="2848"/>
        <w:gridCol w:w="1934"/>
        <w:gridCol w:w="2246"/>
      </w:tblGrid>
      <w:tr>
        <w:trPr>
          <w:trHeight w:val="2153" w:hRule="atLeast"/>
        </w:trPr>
        <w:tc>
          <w:tcPr>
            <w:tcW w:w="548" w:type="dxa"/>
            <w:vAlign w:val="top"/>
          </w:tcPr>
          <w:p>
            <w:pPr>
              <w:widowControl/>
              <w:spacing w:line="560" w:lineRule="exact"/>
              <w:jc w:val="center"/>
              <w:rPr>
                <w:rFonts w:ascii="宋体" w:cs="宋体"/>
                <w:szCs w:val="21"/>
              </w:rPr>
            </w:pPr>
          </w:p>
          <w:p>
            <w:pPr>
              <w:widowControl/>
              <w:spacing w:line="560" w:lineRule="exact"/>
              <w:jc w:val="center"/>
              <w:rPr>
                <w:rFonts w:ascii="宋体" w:cs="宋体"/>
                <w:szCs w:val="21"/>
              </w:rPr>
            </w:pPr>
            <w:r>
              <w:rPr>
                <w:rFonts w:hint="eastAsia" w:ascii="宋体" w:hAnsi="宋体" w:cs="宋体"/>
                <w:szCs w:val="21"/>
              </w:rPr>
              <w:t>序</w:t>
            </w:r>
          </w:p>
          <w:p>
            <w:pPr>
              <w:widowControl/>
              <w:spacing w:line="560" w:lineRule="exact"/>
              <w:jc w:val="center"/>
              <w:rPr>
                <w:rFonts w:ascii="宋体" w:cs="宋体"/>
                <w:szCs w:val="21"/>
              </w:rPr>
            </w:pPr>
            <w:r>
              <w:rPr>
                <w:rFonts w:hint="eastAsia" w:ascii="宋体" w:hAnsi="宋体" w:cs="宋体"/>
                <w:szCs w:val="21"/>
              </w:rPr>
              <w:t>号</w:t>
            </w:r>
          </w:p>
        </w:tc>
        <w:tc>
          <w:tcPr>
            <w:tcW w:w="1792" w:type="dxa"/>
            <w:vAlign w:val="center"/>
          </w:tcPr>
          <w:p>
            <w:pPr>
              <w:widowControl/>
              <w:spacing w:line="560" w:lineRule="exact"/>
              <w:jc w:val="center"/>
              <w:rPr>
                <w:rFonts w:ascii="宋体" w:cs="宋体"/>
                <w:szCs w:val="21"/>
              </w:rPr>
            </w:pPr>
            <w:r>
              <w:rPr>
                <w:rFonts w:hint="eastAsia" w:ascii="宋体" w:hAnsi="宋体" w:cs="宋体"/>
                <w:szCs w:val="21"/>
              </w:rPr>
              <w:t>招标文件技术</w:t>
            </w:r>
          </w:p>
          <w:p>
            <w:pPr>
              <w:widowControl/>
              <w:spacing w:line="560" w:lineRule="exact"/>
              <w:jc w:val="center"/>
              <w:rPr>
                <w:rFonts w:ascii="宋体" w:cs="宋体"/>
                <w:szCs w:val="21"/>
              </w:rPr>
            </w:pPr>
            <w:r>
              <w:rPr>
                <w:rFonts w:hint="eastAsia" w:ascii="宋体" w:hAnsi="宋体" w:cs="宋体"/>
                <w:szCs w:val="21"/>
              </w:rPr>
              <w:t>要求（详细列明技术配置）</w:t>
            </w:r>
          </w:p>
        </w:tc>
        <w:tc>
          <w:tcPr>
            <w:tcW w:w="2848" w:type="dxa"/>
            <w:vAlign w:val="center"/>
          </w:tcPr>
          <w:p>
            <w:pPr>
              <w:widowControl/>
              <w:spacing w:line="560" w:lineRule="exact"/>
              <w:jc w:val="center"/>
              <w:rPr>
                <w:rFonts w:ascii="宋体" w:cs="宋体"/>
                <w:szCs w:val="21"/>
              </w:rPr>
            </w:pPr>
            <w:r>
              <w:rPr>
                <w:rFonts w:hint="eastAsia" w:ascii="宋体" w:hAnsi="宋体" w:cs="宋体"/>
                <w:szCs w:val="21"/>
              </w:rPr>
              <w:t>投标文件技术</w:t>
            </w:r>
          </w:p>
          <w:p>
            <w:pPr>
              <w:widowControl/>
              <w:spacing w:line="560" w:lineRule="exact"/>
              <w:jc w:val="center"/>
              <w:rPr>
                <w:rFonts w:ascii="宋体" w:cs="宋体"/>
                <w:szCs w:val="21"/>
              </w:rPr>
            </w:pPr>
            <w:r>
              <w:rPr>
                <w:rFonts w:hint="eastAsia" w:ascii="宋体" w:hAnsi="宋体" w:cs="宋体"/>
                <w:szCs w:val="21"/>
              </w:rPr>
              <w:t>响应情况（详细列明所投产品的技术配置）</w:t>
            </w:r>
          </w:p>
        </w:tc>
        <w:tc>
          <w:tcPr>
            <w:tcW w:w="1934" w:type="dxa"/>
            <w:vAlign w:val="center"/>
          </w:tcPr>
          <w:p>
            <w:pPr>
              <w:widowControl/>
              <w:spacing w:before="120" w:line="560" w:lineRule="exact"/>
              <w:jc w:val="center"/>
              <w:rPr>
                <w:rFonts w:ascii="宋体" w:cs="宋体"/>
                <w:szCs w:val="21"/>
              </w:rPr>
            </w:pPr>
            <w:r>
              <w:rPr>
                <w:rFonts w:hint="eastAsia" w:ascii="宋体" w:hAnsi="宋体" w:cs="宋体"/>
                <w:szCs w:val="21"/>
              </w:rPr>
              <w:t>偏差描述（详细描述技术是否具有正、负偏差）</w:t>
            </w:r>
          </w:p>
        </w:tc>
        <w:tc>
          <w:tcPr>
            <w:tcW w:w="2246" w:type="dxa"/>
            <w:tcBorders>
              <w:right w:val="single" w:color="auto" w:sz="4" w:space="0"/>
            </w:tcBorders>
            <w:vAlign w:val="center"/>
          </w:tcPr>
          <w:p>
            <w:pPr>
              <w:widowControl/>
              <w:spacing w:before="120" w:line="560" w:lineRule="exact"/>
              <w:jc w:val="center"/>
              <w:rPr>
                <w:rFonts w:ascii="宋体" w:cs="宋体"/>
                <w:szCs w:val="21"/>
              </w:rPr>
            </w:pPr>
            <w:r>
              <w:rPr>
                <w:rFonts w:hint="eastAsia" w:ascii="宋体" w:hAnsi="宋体" w:cs="宋体"/>
                <w:szCs w:val="21"/>
              </w:rPr>
              <w:t>作为评标性能技术参数得分依据</w:t>
            </w:r>
          </w:p>
        </w:tc>
      </w:tr>
      <w:tr>
        <w:trPr>
          <w:trHeight w:val="672" w:hRule="atLeast"/>
        </w:trPr>
        <w:tc>
          <w:tcPr>
            <w:tcW w:w="548" w:type="dxa"/>
            <w:tcBorders>
              <w:bottom w:val="single" w:color="auto" w:sz="4" w:space="0"/>
            </w:tcBorders>
            <w:vAlign w:val="top"/>
          </w:tcPr>
          <w:p>
            <w:pPr>
              <w:widowControl/>
              <w:spacing w:line="560" w:lineRule="exact"/>
              <w:rPr>
                <w:rFonts w:ascii="宋体" w:cs="宋体"/>
                <w:szCs w:val="21"/>
              </w:rPr>
            </w:pPr>
          </w:p>
        </w:tc>
        <w:tc>
          <w:tcPr>
            <w:tcW w:w="1792" w:type="dxa"/>
            <w:tcBorders>
              <w:bottom w:val="single" w:color="auto" w:sz="4" w:space="0"/>
            </w:tcBorders>
            <w:vAlign w:val="top"/>
          </w:tcPr>
          <w:p>
            <w:pPr>
              <w:widowControl/>
              <w:spacing w:line="560" w:lineRule="exact"/>
              <w:rPr>
                <w:rFonts w:ascii="宋体" w:cs="宋体"/>
                <w:szCs w:val="21"/>
              </w:rPr>
            </w:pPr>
          </w:p>
        </w:tc>
        <w:tc>
          <w:tcPr>
            <w:tcW w:w="2848" w:type="dxa"/>
            <w:tcBorders>
              <w:bottom w:val="single" w:color="auto" w:sz="4" w:space="0"/>
            </w:tcBorders>
            <w:vAlign w:val="top"/>
          </w:tcPr>
          <w:p>
            <w:pPr>
              <w:widowControl/>
              <w:spacing w:line="560" w:lineRule="exact"/>
              <w:rPr>
                <w:rFonts w:ascii="宋体" w:cs="宋体"/>
                <w:szCs w:val="21"/>
              </w:rPr>
            </w:pPr>
          </w:p>
        </w:tc>
        <w:tc>
          <w:tcPr>
            <w:tcW w:w="1934" w:type="dxa"/>
            <w:tcBorders>
              <w:bottom w:val="single" w:color="auto" w:sz="4" w:space="0"/>
            </w:tcBorders>
            <w:vAlign w:val="top"/>
          </w:tcPr>
          <w:p>
            <w:pPr>
              <w:widowControl/>
              <w:spacing w:line="560" w:lineRule="exact"/>
              <w:rPr>
                <w:rFonts w:ascii="宋体" w:cs="宋体"/>
                <w:szCs w:val="21"/>
              </w:rPr>
            </w:pPr>
          </w:p>
        </w:tc>
        <w:tc>
          <w:tcPr>
            <w:tcW w:w="2246" w:type="dxa"/>
            <w:tcBorders>
              <w:bottom w:val="single" w:color="auto" w:sz="4" w:space="0"/>
              <w:right w:val="single" w:color="auto" w:sz="4" w:space="0"/>
            </w:tcBorders>
            <w:vAlign w:val="top"/>
          </w:tcPr>
          <w:p>
            <w:pPr>
              <w:widowControl/>
              <w:spacing w:line="560" w:lineRule="exact"/>
              <w:rPr>
                <w:rFonts w:ascii="宋体" w:cs="宋体"/>
                <w:szCs w:val="21"/>
              </w:rPr>
            </w:pPr>
          </w:p>
        </w:tc>
      </w:tr>
      <w:tr>
        <w:trPr>
          <w:trHeight w:val="626" w:hRule="atLeast"/>
        </w:trPr>
        <w:tc>
          <w:tcPr>
            <w:tcW w:w="548" w:type="dxa"/>
            <w:tcBorders>
              <w:top w:val="single" w:color="auto" w:sz="4" w:space="0"/>
              <w:bottom w:val="single" w:color="auto" w:sz="4" w:space="0"/>
            </w:tcBorders>
            <w:vAlign w:val="top"/>
          </w:tcPr>
          <w:p>
            <w:pPr>
              <w:widowControl/>
              <w:spacing w:line="560" w:lineRule="exact"/>
              <w:rPr>
                <w:rFonts w:ascii="宋体" w:cs="宋体"/>
                <w:szCs w:val="21"/>
              </w:rPr>
            </w:pPr>
          </w:p>
        </w:tc>
        <w:tc>
          <w:tcPr>
            <w:tcW w:w="1792" w:type="dxa"/>
            <w:tcBorders>
              <w:top w:val="single" w:color="auto" w:sz="4" w:space="0"/>
              <w:bottom w:val="single" w:color="auto" w:sz="4" w:space="0"/>
            </w:tcBorders>
            <w:vAlign w:val="top"/>
          </w:tcPr>
          <w:p>
            <w:pPr>
              <w:widowControl/>
              <w:spacing w:line="560" w:lineRule="exact"/>
              <w:rPr>
                <w:rFonts w:ascii="宋体" w:cs="宋体"/>
                <w:szCs w:val="21"/>
              </w:rPr>
            </w:pPr>
          </w:p>
        </w:tc>
        <w:tc>
          <w:tcPr>
            <w:tcW w:w="2848" w:type="dxa"/>
            <w:tcBorders>
              <w:top w:val="single" w:color="auto" w:sz="4" w:space="0"/>
              <w:bottom w:val="single" w:color="auto" w:sz="4" w:space="0"/>
            </w:tcBorders>
            <w:vAlign w:val="top"/>
          </w:tcPr>
          <w:p>
            <w:pPr>
              <w:widowControl/>
              <w:spacing w:line="560" w:lineRule="exact"/>
              <w:rPr>
                <w:rFonts w:ascii="宋体" w:cs="宋体"/>
                <w:szCs w:val="21"/>
              </w:rPr>
            </w:pPr>
          </w:p>
        </w:tc>
        <w:tc>
          <w:tcPr>
            <w:tcW w:w="1934" w:type="dxa"/>
            <w:tcBorders>
              <w:top w:val="single" w:color="auto" w:sz="4" w:space="0"/>
              <w:bottom w:val="single" w:color="auto" w:sz="4" w:space="0"/>
            </w:tcBorders>
            <w:vAlign w:val="top"/>
          </w:tcPr>
          <w:p>
            <w:pPr>
              <w:widowControl/>
              <w:spacing w:line="560" w:lineRule="exact"/>
              <w:rPr>
                <w:rFonts w:ascii="宋体" w:cs="宋体"/>
                <w:szCs w:val="21"/>
              </w:rPr>
            </w:pPr>
          </w:p>
        </w:tc>
        <w:tc>
          <w:tcPr>
            <w:tcW w:w="2246" w:type="dxa"/>
            <w:tcBorders>
              <w:top w:val="single" w:color="auto" w:sz="4" w:space="0"/>
              <w:bottom w:val="single" w:color="auto" w:sz="4" w:space="0"/>
              <w:right w:val="single" w:color="auto" w:sz="4" w:space="0"/>
            </w:tcBorders>
            <w:vAlign w:val="top"/>
          </w:tcPr>
          <w:p>
            <w:pPr>
              <w:widowControl/>
              <w:spacing w:line="560" w:lineRule="exact"/>
              <w:rPr>
                <w:rFonts w:ascii="宋体" w:cs="宋体"/>
                <w:szCs w:val="21"/>
              </w:rPr>
            </w:pPr>
          </w:p>
        </w:tc>
      </w:tr>
      <w:tr>
        <w:trPr>
          <w:trHeight w:val="626" w:hRule="atLeast"/>
        </w:trPr>
        <w:tc>
          <w:tcPr>
            <w:tcW w:w="548" w:type="dxa"/>
            <w:tcBorders>
              <w:top w:val="single" w:color="auto" w:sz="4" w:space="0"/>
              <w:bottom w:val="single" w:color="auto" w:sz="4" w:space="0"/>
            </w:tcBorders>
            <w:vAlign w:val="top"/>
          </w:tcPr>
          <w:p>
            <w:pPr>
              <w:widowControl/>
              <w:spacing w:line="560" w:lineRule="exact"/>
              <w:rPr>
                <w:rFonts w:ascii="宋体" w:cs="宋体"/>
                <w:szCs w:val="21"/>
              </w:rPr>
            </w:pPr>
          </w:p>
        </w:tc>
        <w:tc>
          <w:tcPr>
            <w:tcW w:w="1792" w:type="dxa"/>
            <w:tcBorders>
              <w:top w:val="single" w:color="auto" w:sz="4" w:space="0"/>
              <w:bottom w:val="single" w:color="auto" w:sz="4" w:space="0"/>
            </w:tcBorders>
            <w:vAlign w:val="top"/>
          </w:tcPr>
          <w:p>
            <w:pPr>
              <w:widowControl/>
              <w:spacing w:line="560" w:lineRule="exact"/>
              <w:rPr>
                <w:rFonts w:ascii="宋体" w:cs="宋体"/>
                <w:szCs w:val="21"/>
              </w:rPr>
            </w:pPr>
          </w:p>
        </w:tc>
        <w:tc>
          <w:tcPr>
            <w:tcW w:w="2848" w:type="dxa"/>
            <w:tcBorders>
              <w:top w:val="single" w:color="auto" w:sz="4" w:space="0"/>
              <w:bottom w:val="single" w:color="auto" w:sz="4" w:space="0"/>
            </w:tcBorders>
            <w:vAlign w:val="top"/>
          </w:tcPr>
          <w:p>
            <w:pPr>
              <w:widowControl/>
              <w:spacing w:line="560" w:lineRule="exact"/>
              <w:rPr>
                <w:rFonts w:ascii="宋体" w:cs="宋体"/>
                <w:szCs w:val="21"/>
              </w:rPr>
            </w:pPr>
          </w:p>
        </w:tc>
        <w:tc>
          <w:tcPr>
            <w:tcW w:w="1934" w:type="dxa"/>
            <w:tcBorders>
              <w:top w:val="single" w:color="auto" w:sz="4" w:space="0"/>
              <w:bottom w:val="single" w:color="auto" w:sz="4" w:space="0"/>
            </w:tcBorders>
            <w:vAlign w:val="top"/>
          </w:tcPr>
          <w:p>
            <w:pPr>
              <w:widowControl/>
              <w:spacing w:line="560" w:lineRule="exact"/>
              <w:rPr>
                <w:rFonts w:ascii="宋体" w:cs="宋体"/>
                <w:szCs w:val="21"/>
              </w:rPr>
            </w:pPr>
          </w:p>
        </w:tc>
        <w:tc>
          <w:tcPr>
            <w:tcW w:w="2246" w:type="dxa"/>
            <w:tcBorders>
              <w:top w:val="single" w:color="auto" w:sz="4" w:space="0"/>
              <w:bottom w:val="single" w:color="auto" w:sz="4" w:space="0"/>
              <w:right w:val="single" w:color="auto" w:sz="4" w:space="0"/>
            </w:tcBorders>
            <w:vAlign w:val="top"/>
          </w:tcPr>
          <w:p>
            <w:pPr>
              <w:widowControl/>
              <w:spacing w:line="560" w:lineRule="exact"/>
              <w:rPr>
                <w:rFonts w:ascii="宋体" w:cs="宋体"/>
                <w:szCs w:val="21"/>
              </w:rPr>
            </w:pPr>
          </w:p>
        </w:tc>
      </w:tr>
      <w:tr>
        <w:trPr>
          <w:trHeight w:val="650" w:hRule="atLeast"/>
        </w:trPr>
        <w:tc>
          <w:tcPr>
            <w:tcW w:w="548" w:type="dxa"/>
            <w:tcBorders>
              <w:top w:val="single" w:color="auto" w:sz="4" w:space="0"/>
              <w:bottom w:val="single" w:color="auto" w:sz="4" w:space="0"/>
            </w:tcBorders>
            <w:vAlign w:val="top"/>
          </w:tcPr>
          <w:p>
            <w:pPr>
              <w:widowControl/>
              <w:spacing w:line="560" w:lineRule="exact"/>
              <w:rPr>
                <w:rFonts w:ascii="宋体" w:cs="宋体"/>
                <w:szCs w:val="21"/>
              </w:rPr>
            </w:pPr>
          </w:p>
        </w:tc>
        <w:tc>
          <w:tcPr>
            <w:tcW w:w="1792" w:type="dxa"/>
            <w:tcBorders>
              <w:top w:val="single" w:color="auto" w:sz="4" w:space="0"/>
              <w:bottom w:val="single" w:color="auto" w:sz="4" w:space="0"/>
            </w:tcBorders>
            <w:vAlign w:val="top"/>
          </w:tcPr>
          <w:p>
            <w:pPr>
              <w:widowControl/>
              <w:spacing w:line="560" w:lineRule="exact"/>
              <w:rPr>
                <w:rFonts w:ascii="宋体" w:cs="宋体"/>
                <w:szCs w:val="21"/>
              </w:rPr>
            </w:pPr>
          </w:p>
        </w:tc>
        <w:tc>
          <w:tcPr>
            <w:tcW w:w="2848" w:type="dxa"/>
            <w:tcBorders>
              <w:top w:val="single" w:color="auto" w:sz="4" w:space="0"/>
              <w:bottom w:val="single" w:color="auto" w:sz="4" w:space="0"/>
            </w:tcBorders>
            <w:vAlign w:val="top"/>
          </w:tcPr>
          <w:p>
            <w:pPr>
              <w:widowControl/>
              <w:spacing w:line="560" w:lineRule="exact"/>
              <w:rPr>
                <w:rFonts w:ascii="宋体" w:cs="宋体"/>
                <w:szCs w:val="21"/>
              </w:rPr>
            </w:pPr>
          </w:p>
        </w:tc>
        <w:tc>
          <w:tcPr>
            <w:tcW w:w="1934" w:type="dxa"/>
            <w:tcBorders>
              <w:top w:val="single" w:color="auto" w:sz="4" w:space="0"/>
              <w:bottom w:val="single" w:color="auto" w:sz="4" w:space="0"/>
            </w:tcBorders>
            <w:vAlign w:val="top"/>
          </w:tcPr>
          <w:p>
            <w:pPr>
              <w:widowControl/>
              <w:spacing w:line="560" w:lineRule="exact"/>
              <w:rPr>
                <w:rFonts w:ascii="宋体" w:cs="宋体"/>
                <w:szCs w:val="21"/>
              </w:rPr>
            </w:pPr>
          </w:p>
        </w:tc>
        <w:tc>
          <w:tcPr>
            <w:tcW w:w="2246" w:type="dxa"/>
            <w:tcBorders>
              <w:top w:val="single" w:color="auto" w:sz="4" w:space="0"/>
              <w:bottom w:val="single" w:color="auto" w:sz="4" w:space="0"/>
              <w:right w:val="single" w:color="auto" w:sz="4" w:space="0"/>
            </w:tcBorders>
            <w:vAlign w:val="top"/>
          </w:tcPr>
          <w:p>
            <w:pPr>
              <w:widowControl/>
              <w:spacing w:line="560" w:lineRule="exact"/>
              <w:rPr>
                <w:rFonts w:ascii="宋体" w:cs="宋体"/>
                <w:szCs w:val="21"/>
              </w:rPr>
            </w:pPr>
          </w:p>
        </w:tc>
      </w:tr>
    </w:tbl>
    <w:p>
      <w:pPr>
        <w:widowControl/>
        <w:spacing w:line="560" w:lineRule="exact"/>
        <w:rPr>
          <w:rFonts w:ascii="宋体" w:cs="宋体"/>
          <w:b/>
          <w:szCs w:val="21"/>
        </w:rPr>
      </w:pPr>
    </w:p>
    <w:p>
      <w:pPr>
        <w:widowControl/>
        <w:spacing w:line="560" w:lineRule="exact"/>
        <w:ind w:firstLine="309" w:firstLineChars="147"/>
        <w:rPr>
          <w:rFonts w:ascii="宋体" w:cs="宋体"/>
          <w:szCs w:val="21"/>
        </w:rPr>
      </w:pPr>
      <w:r>
        <w:rPr>
          <w:rFonts w:hint="eastAsia" w:ascii="宋体" w:hAnsi="宋体" w:cs="宋体"/>
          <w:szCs w:val="21"/>
        </w:rPr>
        <w:t>投标人法定代表人或授权代表（签字）：</w:t>
      </w:r>
    </w:p>
    <w:p>
      <w:pPr>
        <w:widowControl/>
        <w:autoSpaceDE w:val="0"/>
        <w:autoSpaceDN w:val="0"/>
        <w:spacing w:line="560" w:lineRule="exact"/>
        <w:ind w:right="26" w:firstLine="309" w:firstLineChars="147"/>
        <w:rPr>
          <w:rFonts w:ascii="宋体" w:cs="宋体"/>
          <w:szCs w:val="21"/>
          <w:u w:val="single"/>
        </w:rPr>
      </w:pPr>
      <w:r>
        <w:rPr>
          <w:rFonts w:hint="eastAsia" w:ascii="宋体" w:hAnsi="宋体" w:cs="宋体"/>
          <w:szCs w:val="21"/>
        </w:rPr>
        <w:t>日期：年月日</w:t>
      </w:r>
    </w:p>
    <w:p>
      <w:pPr>
        <w:widowControl/>
        <w:autoSpaceDE w:val="0"/>
        <w:autoSpaceDN w:val="0"/>
        <w:spacing w:line="560" w:lineRule="exact"/>
        <w:ind w:right="26" w:firstLine="315" w:firstLineChars="150"/>
        <w:rPr>
          <w:rFonts w:asci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宋体"/>
          <w:szCs w:val="21"/>
        </w:rPr>
        <w:sectPr>
          <w:headerReference r:id="rId4" w:type="default"/>
          <w:footerReference r:id="rId5" w:type="default"/>
          <w:pgSz w:w="11907" w:h="16840"/>
          <w:pgMar w:top="1418" w:right="1418" w:bottom="1418" w:left="1418" w:header="851" w:footer="992" w:gutter="0"/>
          <w:pgNumType w:fmt="numberInDash"/>
          <w:cols w:space="720" w:num="1"/>
          <w:titlePg/>
          <w:docGrid w:type="linesAndChars" w:linePitch="312"/>
        </w:sect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、投标人必须根据所投产品的实际情况如实填写，评委会如发现有虚假描述的，将不予推荐中标人。</w:t>
      </w:r>
    </w:p>
    <w:bookmarkEnd w:id="83"/>
    <w:p>
      <w:pPr>
        <w:pStyle w:val="3"/>
        <w:jc w:val="both"/>
        <w:rPr>
          <w:rFonts w:ascii="宋体" w:eastAsia="宋体" w:cs="宋体"/>
          <w:sz w:val="21"/>
          <w:szCs w:val="21"/>
        </w:rPr>
      </w:pPr>
      <w:bookmarkStart w:id="93" w:name="_Toc6733"/>
      <w:bookmarkStart w:id="94" w:name="_Toc420440913"/>
      <w:bookmarkStart w:id="95" w:name="_Toc419803350"/>
      <w:bookmarkStart w:id="96" w:name="_Toc420441530"/>
    </w:p>
    <w:p>
      <w:pPr>
        <w:pStyle w:val="3"/>
        <w:rPr>
          <w:rFonts w:ascii="宋体" w:eastAsia="宋体" w:cs="宋体"/>
          <w:sz w:val="30"/>
          <w:szCs w:val="30"/>
        </w:rPr>
      </w:pPr>
      <w:bookmarkStart w:id="97" w:name="_Toc13679"/>
      <w:bookmarkStart w:id="98" w:name="_Toc430613428"/>
      <w:r>
        <w:rPr>
          <w:rFonts w:hint="eastAsia" w:ascii="宋体" w:eastAsia="宋体" w:cs="宋体"/>
          <w:sz w:val="30"/>
          <w:szCs w:val="30"/>
        </w:rPr>
        <w:t>五、</w:t>
      </w:r>
      <w:bookmarkEnd w:id="93"/>
      <w:r>
        <w:rPr>
          <w:rFonts w:hint="eastAsia" w:ascii="宋体" w:eastAsia="宋体" w:cs="宋体"/>
          <w:sz w:val="30"/>
          <w:szCs w:val="30"/>
        </w:rPr>
        <w:t>法定代表人（负责人）身份证明</w:t>
      </w:r>
      <w:bookmarkEnd w:id="94"/>
      <w:bookmarkEnd w:id="95"/>
      <w:bookmarkEnd w:id="96"/>
      <w:bookmarkEnd w:id="97"/>
      <w:bookmarkEnd w:id="98"/>
    </w:p>
    <w:p>
      <w:pPr>
        <w:spacing w:line="440" w:lineRule="exact"/>
        <w:rPr>
          <w:rFonts w:ascii="宋体" w:cs="宋体"/>
          <w:szCs w:val="21"/>
        </w:rPr>
      </w:pPr>
    </w:p>
    <w:p>
      <w:pPr>
        <w:spacing w:line="440" w:lineRule="exact"/>
        <w:rPr>
          <w:rFonts w:ascii="宋体" w:cs="宋体"/>
          <w:szCs w:val="21"/>
        </w:rPr>
      </w:pPr>
    </w:p>
    <w:p>
      <w:pPr>
        <w:spacing w:line="560" w:lineRule="exact"/>
        <w:rPr>
          <w:rFonts w:ascii="宋体" w:cs="宋体"/>
          <w:szCs w:val="21"/>
        </w:rPr>
      </w:pPr>
      <w:r>
        <w:rPr>
          <w:rFonts w:hint="eastAsia" w:ascii="宋体" w:hAnsi="宋体" w:cs="宋体"/>
          <w:szCs w:val="21"/>
        </w:rPr>
        <w:t>投标人名称：</w:t>
      </w:r>
    </w:p>
    <w:p>
      <w:pPr>
        <w:spacing w:line="560" w:lineRule="exact"/>
        <w:rPr>
          <w:rFonts w:ascii="宋体" w:cs="宋体"/>
          <w:szCs w:val="21"/>
        </w:rPr>
      </w:pPr>
      <w:r>
        <w:rPr>
          <w:rFonts w:hint="eastAsia" w:ascii="宋体" w:hAnsi="宋体" w:cs="宋体"/>
          <w:szCs w:val="21"/>
        </w:rPr>
        <w:t>单位性质：</w:t>
      </w:r>
    </w:p>
    <w:p>
      <w:pPr>
        <w:spacing w:line="560" w:lineRule="exact"/>
        <w:rPr>
          <w:rFonts w:ascii="宋体" w:cs="宋体"/>
          <w:szCs w:val="21"/>
        </w:rPr>
      </w:pPr>
      <w:r>
        <w:rPr>
          <w:rFonts w:hint="eastAsia" w:ascii="宋体" w:hAnsi="宋体" w:cs="宋体"/>
          <w:szCs w:val="21"/>
        </w:rPr>
        <w:t>地址：</w:t>
      </w:r>
    </w:p>
    <w:p>
      <w:pPr>
        <w:spacing w:line="560" w:lineRule="exact"/>
        <w:rPr>
          <w:rFonts w:ascii="宋体" w:cs="宋体"/>
          <w:szCs w:val="21"/>
        </w:rPr>
      </w:pPr>
      <w:r>
        <w:rPr>
          <w:rFonts w:hint="eastAsia" w:ascii="宋体" w:hAnsi="宋体" w:cs="宋体"/>
          <w:szCs w:val="21"/>
        </w:rPr>
        <w:t>成立时间：年月日</w:t>
      </w:r>
    </w:p>
    <w:p>
      <w:pPr>
        <w:spacing w:line="560" w:lineRule="exact"/>
        <w:rPr>
          <w:rFonts w:ascii="宋体" w:cs="宋体"/>
          <w:szCs w:val="21"/>
        </w:rPr>
      </w:pPr>
      <w:r>
        <w:rPr>
          <w:rFonts w:hint="eastAsia" w:ascii="宋体" w:hAnsi="宋体" w:cs="宋体"/>
          <w:szCs w:val="21"/>
        </w:rPr>
        <w:t>经营期限：</w:t>
      </w:r>
    </w:p>
    <w:p>
      <w:pPr>
        <w:spacing w:line="560" w:lineRule="exact"/>
        <w:rPr>
          <w:rFonts w:ascii="宋体" w:cs="宋体"/>
          <w:szCs w:val="21"/>
        </w:rPr>
      </w:pPr>
      <w:r>
        <w:rPr>
          <w:rFonts w:hint="eastAsia" w:ascii="宋体" w:hAnsi="宋体" w:cs="宋体"/>
          <w:szCs w:val="21"/>
        </w:rPr>
        <w:t>姓名：性别：年龄：职务：</w:t>
      </w:r>
    </w:p>
    <w:p>
      <w:pPr>
        <w:spacing w:line="560" w:lineRule="exact"/>
        <w:rPr>
          <w:rFonts w:ascii="宋体" w:cs="宋体"/>
          <w:szCs w:val="21"/>
        </w:rPr>
      </w:pPr>
      <w:r>
        <w:rPr>
          <w:rFonts w:hint="eastAsia" w:ascii="宋体" w:hAnsi="宋体" w:cs="宋体"/>
          <w:szCs w:val="21"/>
        </w:rPr>
        <w:t>系（投标人名称）的法定代表人。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ind w:firstLine="2940" w:firstLineChars="1400"/>
        <w:rPr>
          <w:rFonts w:ascii="宋体" w:cs="宋体"/>
          <w:szCs w:val="21"/>
        </w:rPr>
      </w:pPr>
      <w:r>
        <w:rPr>
          <w:rFonts w:hint="eastAsia" w:ascii="宋体" w:hAnsi="宋体" w:cs="宋体"/>
          <w:szCs w:val="21"/>
        </w:rPr>
        <w:t>年月日</w:t>
      </w:r>
    </w:p>
    <w:p>
      <w:pPr>
        <w:pStyle w:val="3"/>
        <w:jc w:val="both"/>
        <w:rPr>
          <w:rFonts w:ascii="宋体" w:eastAsia="宋体" w:cs="宋体"/>
          <w:sz w:val="21"/>
          <w:szCs w:val="21"/>
        </w:rPr>
      </w:pPr>
      <w:bookmarkStart w:id="99" w:name="_Toc12390"/>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100" w:name="_Toc419803351"/>
      <w:bookmarkStart w:id="101" w:name="_Toc430613429"/>
      <w:bookmarkStart w:id="102" w:name="_Toc420440914"/>
      <w:bookmarkStart w:id="103" w:name="_Toc420441531"/>
      <w:bookmarkStart w:id="104" w:name="_Toc337"/>
      <w:r>
        <w:rPr>
          <w:rFonts w:hint="eastAsia" w:ascii="宋体" w:eastAsia="宋体" w:cs="宋体"/>
          <w:sz w:val="30"/>
          <w:szCs w:val="30"/>
        </w:rPr>
        <w:t>六、</w:t>
      </w:r>
      <w:bookmarkEnd w:id="99"/>
      <w:r>
        <w:rPr>
          <w:rFonts w:hint="eastAsia" w:ascii="宋体" w:eastAsia="宋体" w:cs="宋体"/>
          <w:sz w:val="30"/>
          <w:szCs w:val="30"/>
        </w:rPr>
        <w:t>授权委托书</w:t>
      </w:r>
      <w:bookmarkEnd w:id="100"/>
      <w:bookmarkEnd w:id="101"/>
      <w:bookmarkEnd w:id="102"/>
      <w:bookmarkEnd w:id="103"/>
      <w:bookmarkEnd w:id="104"/>
    </w:p>
    <w:p>
      <w:pPr>
        <w:spacing w:line="440" w:lineRule="exact"/>
        <w:rPr>
          <w:rFonts w:ascii="宋体" w:cs="宋体"/>
          <w:szCs w:val="21"/>
        </w:rPr>
      </w:pPr>
    </w:p>
    <w:p>
      <w:pPr>
        <w:topLinePunct w:val="1"/>
        <w:spacing w:line="560" w:lineRule="exact"/>
        <w:ind w:firstLine="420" w:firstLineChars="200"/>
        <w:rPr>
          <w:rFonts w:ascii="宋体" w:cs="宋体"/>
          <w:szCs w:val="21"/>
        </w:rPr>
      </w:pPr>
      <w:r>
        <w:rPr>
          <w:rFonts w:hint="eastAsia" w:ascii="宋体" w:hAnsi="宋体" w:cs="宋体"/>
          <w:szCs w:val="21"/>
        </w:rPr>
        <w:t>本人（姓名）系（投标人名称）的法定代表人（负责人），现委托（姓名）为我方代理人。代理人根据授权，以我方名义签署、澄清、说明、补正、递交、撤回、修改（项目名称）投标文件、签订合同和处理有关事宜，其法律后果由我方承担。</w:t>
      </w:r>
    </w:p>
    <w:p>
      <w:pPr>
        <w:spacing w:line="560" w:lineRule="exact"/>
        <w:rPr>
          <w:rFonts w:ascii="宋体" w:cs="宋体"/>
          <w:szCs w:val="21"/>
        </w:rPr>
      </w:pPr>
      <w:r>
        <w:rPr>
          <w:rFonts w:hint="eastAsia" w:ascii="宋体" w:hAnsi="宋体" w:cs="宋体"/>
          <w:szCs w:val="21"/>
        </w:rPr>
        <w:t>委托期限：。</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附：法定代表人及法定代表人委托人身份证复印件</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法定代表人：（签字）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委托代理人：（签字）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年月日</w:t>
      </w:r>
    </w:p>
    <w:p>
      <w:pPr>
        <w:pStyle w:val="3"/>
        <w:spacing w:line="360" w:lineRule="exact"/>
        <w:rPr>
          <w:rFonts w:ascii="宋体" w:eastAsia="宋体" w:cs="宋体"/>
          <w:sz w:val="21"/>
          <w:szCs w:val="21"/>
        </w:rPr>
      </w:pPr>
      <w:bookmarkStart w:id="105" w:name="_Toc8927"/>
      <w:r>
        <w:rPr>
          <w:rFonts w:ascii="宋体" w:eastAsia="宋体" w:cs="宋体"/>
          <w:sz w:val="21"/>
          <w:szCs w:val="21"/>
        </w:rPr>
        <w:br w:type="page"/>
      </w:r>
    </w:p>
    <w:p>
      <w:pPr>
        <w:pStyle w:val="3"/>
        <w:rPr>
          <w:rFonts w:ascii="宋体" w:eastAsia="宋体" w:cs="宋体"/>
          <w:sz w:val="30"/>
          <w:szCs w:val="30"/>
        </w:rPr>
      </w:pPr>
      <w:bookmarkStart w:id="106" w:name="_Toc419803352"/>
      <w:bookmarkStart w:id="107" w:name="_Toc430613430"/>
      <w:bookmarkStart w:id="108" w:name="_Toc420441532"/>
      <w:bookmarkStart w:id="109" w:name="_Toc16411"/>
      <w:bookmarkStart w:id="110" w:name="_Toc420440915"/>
      <w:r>
        <w:rPr>
          <w:rFonts w:hint="eastAsia" w:ascii="宋体" w:eastAsia="宋体" w:cs="宋体"/>
          <w:sz w:val="30"/>
          <w:szCs w:val="30"/>
        </w:rPr>
        <w:t>七、</w:t>
      </w:r>
      <w:bookmarkEnd w:id="105"/>
      <w:r>
        <w:rPr>
          <w:rFonts w:hint="eastAsia" w:ascii="宋体" w:eastAsia="宋体" w:cs="宋体"/>
          <w:sz w:val="30"/>
          <w:szCs w:val="30"/>
        </w:rPr>
        <w:t>投标人基本情况表</w:t>
      </w:r>
      <w:bookmarkEnd w:id="106"/>
      <w:bookmarkEnd w:id="107"/>
      <w:bookmarkEnd w:id="108"/>
      <w:bookmarkEnd w:id="109"/>
      <w:bookmarkEnd w:id="110"/>
    </w:p>
    <w:p>
      <w:pPr>
        <w:spacing w:line="360" w:lineRule="exact"/>
        <w:rPr>
          <w:rFonts w:ascii="宋体" w:cs="宋体"/>
          <w:szCs w:val="21"/>
        </w:rPr>
      </w:pPr>
    </w:p>
    <w:tbl>
      <w:tblPr>
        <w:tblW w:w="9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kern w:val="0"/>
                <w:szCs w:val="21"/>
              </w:rPr>
            </w:pP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传真</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网址</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399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ascii="宋体" w:cs="宋体"/>
                <w:kern w:val="0"/>
                <w:szCs w:val="21"/>
              </w:rPr>
            </w:pP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rPr>
          <w:trHeight w:val="4464"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rPr>
          <w:trHeight w:val="941"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outlineLvl w:val="1"/>
        <w:rPr>
          <w:rFonts w:ascii="宋体" w:cs="宋体"/>
          <w:b/>
          <w:szCs w:val="21"/>
        </w:rPr>
      </w:pPr>
    </w:p>
    <w:p>
      <w:pPr>
        <w:pStyle w:val="3"/>
        <w:spacing w:line="360" w:lineRule="exact"/>
        <w:jc w:val="both"/>
        <w:rPr>
          <w:rFonts w:ascii="宋体" w:eastAsia="宋体" w:cs="宋体"/>
          <w:sz w:val="21"/>
          <w:szCs w:val="21"/>
        </w:rPr>
      </w:pPr>
    </w:p>
    <w:p>
      <w:pPr>
        <w:rPr>
          <w:rFonts w:ascii="宋体" w:cs="宋体"/>
          <w:szCs w:val="21"/>
        </w:rPr>
      </w:pPr>
    </w:p>
    <w:p>
      <w:pPr>
        <w:spacing w:line="360" w:lineRule="exact"/>
        <w:jc w:val="left"/>
        <w:rPr>
          <w:rFonts w:ascii="宋体" w:cs="宋体"/>
          <w:szCs w:val="21"/>
        </w:rPr>
      </w:pPr>
    </w:p>
    <w:p>
      <w:pPr>
        <w:spacing w:line="360" w:lineRule="exact"/>
        <w:jc w:val="left"/>
        <w:outlineLvl w:val="1"/>
        <w:rPr>
          <w:rFonts w:ascii="宋体" w:cs="宋体"/>
          <w:szCs w:val="21"/>
        </w:rPr>
      </w:pPr>
      <w:r>
        <w:rPr>
          <w:rFonts w:ascii="宋体" w:cs="宋体"/>
          <w:szCs w:val="21"/>
        </w:rPr>
        <w:tab/>
      </w:r>
      <w:bookmarkStart w:id="111" w:name="_Toc19998"/>
      <w:bookmarkStart w:id="112" w:name="_Toc13757"/>
    </w:p>
    <w:bookmarkEnd w:id="111"/>
    <w:bookmarkEnd w:id="112"/>
    <w:p>
      <w:pPr>
        <w:spacing w:line="360" w:lineRule="exact"/>
        <w:jc w:val="center"/>
        <w:rPr>
          <w:rFonts w:ascii="宋体" w:hAnsi="宋体"/>
          <w:b/>
          <w:sz w:val="32"/>
          <w:szCs w:val="32"/>
        </w:rPr>
      </w:pPr>
    </w:p>
    <w:p>
      <w:pPr>
        <w:spacing w:line="360" w:lineRule="exact"/>
        <w:jc w:val="center"/>
        <w:rPr>
          <w:rFonts w:ascii="宋体" w:hAnsi="宋体"/>
          <w:b/>
          <w:sz w:val="32"/>
          <w:szCs w:val="32"/>
        </w:rPr>
      </w:pPr>
      <w:r>
        <w:rPr>
          <w:rFonts w:hint="eastAsia" w:ascii="宋体" w:hAnsi="宋体"/>
          <w:b/>
          <w:sz w:val="32"/>
          <w:szCs w:val="32"/>
        </w:rPr>
        <w:t>6、企业荣誉（复印件）</w:t>
      </w:r>
    </w:p>
    <w:p>
      <w:pPr>
        <w:spacing w:line="360" w:lineRule="exact"/>
        <w:ind w:firstLine="118" w:firstLineChars="49"/>
        <w:jc w:val="center"/>
        <w:rPr>
          <w:rFonts w:ascii="宋体" w:hAnsi="宋体"/>
          <w:b/>
          <w:sz w:val="24"/>
        </w:rPr>
      </w:pPr>
      <w:r>
        <w:rPr>
          <w:rFonts w:hint="eastAsia" w:ascii="宋体" w:hAnsi="宋体"/>
          <w:b/>
          <w:sz w:val="24"/>
        </w:rPr>
        <w:t>（非实质性条款）</w:t>
      </w: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autoSpaceDE w:val="0"/>
        <w:autoSpaceDN w:val="0"/>
        <w:adjustRightInd w:val="0"/>
        <w:jc w:val="center"/>
        <w:rPr>
          <w:rFonts w:ascii="宋体" w:hAnsi="宋体"/>
          <w:b/>
          <w:sz w:val="32"/>
          <w:szCs w:val="32"/>
        </w:rPr>
      </w:pPr>
      <w:r>
        <w:rPr>
          <w:rFonts w:hint="eastAsia" w:ascii="宋体" w:hAnsi="宋体"/>
          <w:b/>
          <w:sz w:val="32"/>
          <w:szCs w:val="32"/>
        </w:rPr>
        <w:t>7、服务承诺及优惠条件</w:t>
      </w:r>
    </w:p>
    <w:p>
      <w:pPr>
        <w:autoSpaceDE w:val="0"/>
        <w:autoSpaceDN w:val="0"/>
        <w:adjustRightInd w:val="0"/>
        <w:jc w:val="center"/>
        <w:rPr>
          <w:rFonts w:ascii="宋体" w:hAnsi="宋体"/>
          <w:b/>
          <w:sz w:val="24"/>
        </w:rPr>
      </w:pPr>
    </w:p>
    <w:tbl>
      <w:tblPr>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6347"/>
      </w:tblGrid>
      <w:tr>
        <w:trPr>
          <w:cantSplit/>
          <w:trHeight w:val="844"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项目名称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rPr>
          <w:cantSplit/>
          <w:trHeight w:val="581"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投标供应商名称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rPr>
          <w:cantSplit/>
          <w:trHeight w:val="5866" w:hRule="atLeast"/>
          <w:jc w:val="center"/>
        </w:trPr>
        <w:tc>
          <w:tcPr>
            <w:tcW w:w="8300" w:type="dxa"/>
            <w:gridSpan w:val="2"/>
            <w:tcBorders>
              <w:top w:val="single" w:color="auto" w:sz="4" w:space="0"/>
              <w:left w:val="single" w:color="auto" w:sz="4" w:space="0"/>
              <w:bottom w:val="single" w:color="auto" w:sz="4" w:space="0"/>
              <w:right w:val="single" w:color="auto" w:sz="4" w:space="0"/>
            </w:tcBorders>
            <w:vAlign w:val="center"/>
          </w:tcPr>
          <w:p>
            <w:pPr>
              <w:pStyle w:val="25"/>
              <w:spacing w:line="400" w:lineRule="exact"/>
              <w:jc w:val="center"/>
              <w:rPr>
                <w:rFonts w:ascii="宋体" w:hAnsi="宋体" w:eastAsia="宋体"/>
                <w:sz w:val="21"/>
                <w:szCs w:val="21"/>
              </w:rPr>
            </w:pPr>
          </w:p>
        </w:tc>
      </w:tr>
    </w:tbl>
    <w:p>
      <w:pPr>
        <w:tabs>
          <w:tab w:val="right" w:leader="dot" w:pos="8505"/>
        </w:tabs>
        <w:spacing w:line="360" w:lineRule="auto"/>
        <w:ind w:firstLine="480" w:firstLineChars="200"/>
        <w:rPr>
          <w:rFonts w:ascii="宋体" w:hAnsi="宋体"/>
          <w:sz w:val="24"/>
        </w:rPr>
      </w:pPr>
    </w:p>
    <w:p>
      <w:pPr>
        <w:tabs>
          <w:tab w:val="right" w:leader="dot" w:pos="8505"/>
        </w:tabs>
        <w:spacing w:line="360" w:lineRule="auto"/>
        <w:ind w:firstLine="420" w:firstLineChars="200"/>
        <w:rPr>
          <w:rFonts w:ascii="宋体" w:hAnsi="宋体"/>
          <w:szCs w:val="21"/>
        </w:rPr>
      </w:pPr>
      <w:r>
        <w:rPr>
          <w:rFonts w:hint="eastAsia" w:ascii="宋体" w:hAnsi="宋体"/>
          <w:szCs w:val="21"/>
        </w:rPr>
        <w:t xml:space="preserve">投  标  人：（盖章）                         </w:t>
      </w:r>
    </w:p>
    <w:p>
      <w:pPr>
        <w:tabs>
          <w:tab w:val="right" w:leader="dot" w:pos="8505"/>
        </w:tabs>
        <w:spacing w:line="360" w:lineRule="auto"/>
        <w:rPr>
          <w:rFonts w:ascii="宋体" w:hAnsi="宋体"/>
          <w:szCs w:val="21"/>
        </w:rPr>
      </w:pPr>
      <w:r>
        <w:rPr>
          <w:rFonts w:hint="eastAsia" w:ascii="宋体" w:hAnsi="宋体"/>
          <w:szCs w:val="21"/>
        </w:rPr>
        <w:t xml:space="preserve">    法定代表人或其委托代理人：（签字或盖章）</w:t>
      </w:r>
    </w:p>
    <w:p>
      <w:pPr>
        <w:autoSpaceDE w:val="0"/>
        <w:autoSpaceDN w:val="0"/>
        <w:adjustRightInd w:val="0"/>
        <w:rPr>
          <w:rFonts w:ascii="宋体" w:hAnsi="宋体"/>
          <w:szCs w:val="21"/>
        </w:rPr>
      </w:pPr>
      <w:r>
        <w:rPr>
          <w:rFonts w:hint="eastAsia" w:ascii="宋体" w:hAnsi="宋体"/>
          <w:szCs w:val="21"/>
        </w:rPr>
        <w:t>日      期：     年     月    日</w:t>
      </w:r>
    </w:p>
    <w:p>
      <w:pPr>
        <w:autoSpaceDE w:val="0"/>
        <w:autoSpaceDN w:val="0"/>
        <w:adjustRightInd w:val="0"/>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
      <w:pPr>
        <w:pStyle w:val="3"/>
        <w:rPr>
          <w:rFonts w:ascii="宋体" w:eastAsia="宋体"/>
          <w:sz w:val="28"/>
          <w:szCs w:val="28"/>
        </w:rPr>
      </w:pPr>
      <w:bookmarkStart w:id="113" w:name="_Toc395168331"/>
      <w:r>
        <w:rPr>
          <w:rFonts w:hint="eastAsia"/>
        </w:rPr>
        <w:t>8、</w:t>
      </w:r>
      <w:bookmarkEnd w:id="113"/>
      <w:r>
        <w:rPr>
          <w:rFonts w:hint="eastAsia" w:ascii="宋体" w:eastAsia="宋体"/>
          <w:sz w:val="28"/>
          <w:szCs w:val="28"/>
        </w:rPr>
        <w:t>售后服务承诺</w:t>
      </w:r>
    </w:p>
    <w:p/>
    <w:p>
      <w:pPr>
        <w:spacing w:line="600" w:lineRule="exact"/>
        <w:rPr>
          <w:rFonts w:ascii="宋体" w:hAnsi="宋体"/>
          <w:szCs w:val="21"/>
        </w:rPr>
      </w:pPr>
      <w:r>
        <w:rPr>
          <w:rFonts w:hint="eastAsia" w:ascii="宋体" w:hAnsi="宋体"/>
          <w:szCs w:val="21"/>
        </w:rPr>
        <w:t>投标人必须提供但不限于提供以下内容：</w:t>
      </w:r>
    </w:p>
    <w:p>
      <w:pPr>
        <w:spacing w:line="600" w:lineRule="exact"/>
        <w:ind w:firstLine="315" w:firstLineChars="150"/>
        <w:rPr>
          <w:rFonts w:ascii="宋体" w:hAnsi="宋体"/>
          <w:szCs w:val="21"/>
        </w:rPr>
      </w:pPr>
      <w:r>
        <w:rPr>
          <w:rFonts w:hint="eastAsia" w:ascii="宋体" w:hAnsi="宋体"/>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szCs w:val="21"/>
        </w:rPr>
      </w:pPr>
      <w:r>
        <w:rPr>
          <w:rFonts w:hint="eastAsia" w:ascii="宋体" w:hAnsi="宋体"/>
          <w:szCs w:val="21"/>
        </w:rPr>
        <w:t>2、该次项目所提供的其他免费物品或服务。</w:t>
      </w:r>
    </w:p>
    <w:p>
      <w:pPr>
        <w:pStyle w:val="3"/>
      </w:pPr>
    </w:p>
    <w:p/>
    <w:p/>
    <w:p/>
    <w:p/>
    <w:p/>
    <w:p/>
    <w:p/>
    <w:p/>
    <w:p/>
    <w:p/>
    <w:p/>
    <w:p/>
    <w:p/>
    <w:p/>
    <w:p/>
    <w:p/>
    <w:p/>
    <w:p/>
    <w:p/>
    <w:p/>
    <w:p/>
    <w:p/>
    <w:p/>
    <w:p/>
    <w:p/>
    <w:p/>
    <w:p/>
    <w:p/>
    <w:p/>
    <w:p/>
    <w:p/>
    <w:p>
      <w:pPr>
        <w:jc w:val="center"/>
        <w:rPr>
          <w:rFonts w:ascii="宋体" w:hAnsi="宋体"/>
          <w:b/>
          <w:sz w:val="24"/>
        </w:rPr>
      </w:pPr>
    </w:p>
    <w:p/>
    <w:p>
      <w:pPr>
        <w:pStyle w:val="3"/>
        <w:spacing w:line="360" w:lineRule="exact"/>
        <w:rPr>
          <w:rFonts w:ascii="宋体" w:eastAsia="宋体"/>
        </w:rPr>
      </w:pPr>
      <w:r>
        <w:rPr>
          <w:rFonts w:hint="eastAsia" w:ascii="宋体" w:eastAsia="宋体"/>
        </w:rPr>
        <w:t>9、反商业贿赂承诺书</w:t>
      </w:r>
    </w:p>
    <w:p/>
    <w:p>
      <w:pPr>
        <w:spacing w:line="360" w:lineRule="exact"/>
        <w:rPr>
          <w:rFonts w:ascii="宋体" w:hAnsi="宋体"/>
          <w:sz w:val="24"/>
        </w:rPr>
      </w:pPr>
    </w:p>
    <w:p>
      <w:pPr>
        <w:spacing w:line="560" w:lineRule="exact"/>
        <w:rPr>
          <w:rFonts w:ascii="宋体" w:hAnsi="宋体"/>
          <w:szCs w:val="21"/>
        </w:rPr>
      </w:pPr>
      <w:r>
        <w:rPr>
          <w:rFonts w:hint="eastAsia" w:ascii="宋体" w:hAnsi="宋体"/>
          <w:szCs w:val="21"/>
        </w:rPr>
        <w:t>我公司承诺：</w:t>
      </w:r>
      <w:r>
        <w:rPr>
          <w:rFonts w:hint="eastAsia" w:ascii="宋体" w:hAnsi="宋体"/>
          <w:szCs w:val="21"/>
        </w:rPr>
        <w:tab/>
      </w:r>
    </w:p>
    <w:p>
      <w:pPr>
        <w:spacing w:line="560" w:lineRule="exact"/>
        <w:rPr>
          <w:rFonts w:ascii="宋体" w:hAnsi="宋体"/>
          <w:szCs w:val="21"/>
        </w:rPr>
      </w:pPr>
      <w:r>
        <w:rPr>
          <w:rFonts w:hint="eastAsia" w:ascii="宋体" w:hAnsi="宋体"/>
          <w:szCs w:val="21"/>
        </w:rPr>
        <w:t xml:space="preserve">    在</w:t>
      </w:r>
      <w:r>
        <w:rPr>
          <w:rFonts w:hint="eastAsia" w:ascii="宋体" w:hAnsi="宋体"/>
          <w:szCs w:val="21"/>
          <w:u w:val="single"/>
        </w:rPr>
        <w:t>（投标项目名称）</w:t>
      </w:r>
      <w:r>
        <w:rPr>
          <w:rFonts w:hint="eastAsia" w:ascii="宋体" w:hAnsi="宋体"/>
          <w:szCs w:val="21"/>
        </w:rPr>
        <w:t>投标活动中，我公司保证做到：</w:t>
      </w:r>
    </w:p>
    <w:p>
      <w:pPr>
        <w:spacing w:line="560" w:lineRule="exact"/>
        <w:ind w:firstLine="420" w:firstLineChars="200"/>
        <w:rPr>
          <w:rFonts w:ascii="宋体" w:hAnsi="宋体"/>
          <w:szCs w:val="21"/>
        </w:rPr>
      </w:pPr>
      <w:r>
        <w:rPr>
          <w:rFonts w:hint="eastAsia" w:ascii="宋体" w:hAnsi="宋体"/>
          <w:szCs w:val="21"/>
        </w:rPr>
        <w:t>一、公平参加本次投标活动。</w:t>
      </w:r>
    </w:p>
    <w:p>
      <w:pPr>
        <w:spacing w:line="560" w:lineRule="exact"/>
        <w:ind w:firstLine="420" w:firstLineChars="200"/>
        <w:rPr>
          <w:rFonts w:ascii="宋体" w:hAnsi="宋体"/>
          <w:szCs w:val="21"/>
        </w:rPr>
      </w:pPr>
      <w:r>
        <w:rPr>
          <w:rFonts w:hint="eastAsia" w:ascii="宋体" w:hAnsi="宋体"/>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ascii="宋体" w:hAnsi="宋体"/>
          <w:szCs w:val="21"/>
        </w:rPr>
      </w:pPr>
      <w:r>
        <w:rPr>
          <w:rFonts w:hint="eastAsia" w:ascii="宋体" w:hAnsi="宋体"/>
          <w:szCs w:val="21"/>
        </w:rPr>
        <w:t>三、若出现上述行为，我公司及参与投标的工作人员愿意接受按照国家法律法规等有关规定的处罚。</w:t>
      </w: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ind w:firstLine="2940" w:firstLineChars="1400"/>
        <w:rPr>
          <w:rFonts w:ascii="宋体" w:hAnsi="宋体"/>
          <w:szCs w:val="21"/>
        </w:rPr>
      </w:pPr>
      <w:r>
        <w:rPr>
          <w:rFonts w:hint="eastAsia" w:ascii="宋体" w:hAnsi="宋体"/>
          <w:szCs w:val="21"/>
        </w:rPr>
        <w:t>公司法人代表（签字）</w:t>
      </w:r>
    </w:p>
    <w:p>
      <w:pPr>
        <w:spacing w:line="560" w:lineRule="exact"/>
        <w:rPr>
          <w:rFonts w:ascii="宋体" w:hAnsi="宋体"/>
          <w:szCs w:val="21"/>
        </w:rPr>
      </w:pPr>
      <w:r>
        <w:rPr>
          <w:rFonts w:hint="eastAsia" w:ascii="宋体" w:hAnsi="宋体"/>
          <w:szCs w:val="21"/>
        </w:rPr>
        <w:t xml:space="preserve">                            法人授权代表（签字）</w:t>
      </w:r>
    </w:p>
    <w:p>
      <w:pPr>
        <w:spacing w:line="560" w:lineRule="exact"/>
        <w:ind w:left="4305" w:hanging="4305" w:hangingChars="2050"/>
        <w:rPr>
          <w:rFonts w:ascii="宋体" w:hAnsi="宋体"/>
          <w:szCs w:val="21"/>
        </w:rPr>
      </w:pPr>
      <w:r>
        <w:rPr>
          <w:rFonts w:hint="eastAsia" w:ascii="宋体" w:hAnsi="宋体"/>
          <w:szCs w:val="21"/>
        </w:rPr>
        <w:t xml:space="preserve">                                        （公章）</w:t>
      </w:r>
    </w:p>
    <w:p>
      <w:pPr>
        <w:spacing w:line="500" w:lineRule="exact"/>
        <w:ind w:left="4305" w:hanging="4305" w:hangingChars="2050"/>
        <w:rPr>
          <w:rFonts w:ascii="宋体" w:hAnsi="宋体"/>
          <w:szCs w:val="21"/>
        </w:rPr>
      </w:pPr>
    </w:p>
    <w:p>
      <w:pPr>
        <w:spacing w:line="500" w:lineRule="exact"/>
        <w:rPr>
          <w:rFonts w:ascii="宋体" w:hAnsi="宋体"/>
          <w:szCs w:val="21"/>
        </w:rPr>
      </w:pPr>
      <w:r>
        <w:rPr>
          <w:rFonts w:hint="eastAsia" w:ascii="宋体" w:hAnsi="宋体"/>
          <w:szCs w:val="21"/>
        </w:rPr>
        <w:t xml:space="preserve">                                        年   月  日</w:t>
      </w: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 w:val="24"/>
        </w:rPr>
      </w:pPr>
    </w:p>
    <w:p>
      <w:pPr>
        <w:spacing w:line="360" w:lineRule="exact"/>
        <w:rPr>
          <w:rFonts w:ascii="宋体" w:hAnsi="宋体"/>
          <w:sz w:val="24"/>
        </w:rPr>
      </w:pPr>
    </w:p>
    <w:p>
      <w:pPr>
        <w:spacing w:line="360" w:lineRule="exact"/>
        <w:rPr>
          <w:rFonts w:ascii="宋体" w:hAnsi="宋体"/>
          <w:sz w:val="24"/>
        </w:rPr>
      </w:pPr>
    </w:p>
    <w:p>
      <w:pPr>
        <w:pStyle w:val="3"/>
        <w:spacing w:line="360" w:lineRule="exact"/>
        <w:rPr>
          <w:rFonts w:ascii="宋体" w:eastAsia="宋体"/>
        </w:rPr>
      </w:pPr>
      <w:r>
        <w:rPr>
          <w:rFonts w:hint="eastAsia" w:ascii="宋体" w:eastAsia="宋体"/>
        </w:rPr>
        <w:t>10、第二轮报价表（仅限于谈判现场填写）</w:t>
      </w:r>
    </w:p>
    <w:p/>
    <w:p>
      <w:pPr>
        <w:spacing w:line="360" w:lineRule="exact"/>
        <w:jc w:val="center"/>
        <w:rPr>
          <w:rFonts w:ascii="宋体" w:cs="宋体"/>
          <w:b/>
          <w:szCs w:val="21"/>
        </w:rPr>
      </w:pPr>
    </w:p>
    <w:tbl>
      <w:tblPr>
        <w:tblW w:w="8838"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rPr>
          <w:cantSplit/>
          <w:trHeight w:val="1420"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_x0000_s1033" o:spid="_x0000_s1029" style="position:absolute;left:0;margin-left:169.75pt;margin-top:17.9pt;height:0.05pt;width:84pt;rotation:0f;z-index:251660288;"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szCs w:val="21"/>
              </w:rPr>
              <w:t>人民币大写：</w:t>
            </w: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_x0000_s1034" o:spid="_x0000_s1030" style="position:absolute;left:0;margin-left:169.85pt;margin-top:19.1pt;height:0.05pt;width:84pt;rotation:0f;z-index:251661312;"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szCs w:val="21"/>
              </w:rPr>
              <w:t>人民币小写：</w:t>
            </w:r>
          </w:p>
          <w:p>
            <w:pPr>
              <w:spacing w:line="360" w:lineRule="exact"/>
              <w:jc w:val="center"/>
              <w:rPr>
                <w:rFonts w:ascii="宋体" w:cs="宋体"/>
                <w:szCs w:val="21"/>
                <w:u w:val="single"/>
              </w:rPr>
            </w:pPr>
          </w:p>
        </w:tc>
      </w:tr>
      <w:tr>
        <w:trPr>
          <w:cantSplit/>
          <w:trHeight w:val="7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rPr>
          <w:cantSplit/>
          <w:trHeight w:val="60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rPr>
          <w:cantSplit/>
          <w:trHeight w:val="81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rPr>
          <w:rFonts w:ascii="宋体" w:cs="宋体"/>
          <w:szCs w:val="21"/>
        </w:rPr>
      </w:pPr>
      <w:r>
        <w:rPr>
          <w:rFonts w:hint="eastAsia" w:ascii="宋体" w:hAnsi="宋体" w:cs="宋体"/>
          <w:szCs w:val="21"/>
        </w:rPr>
        <w:t>年月日</w:t>
      </w:r>
    </w:p>
    <w:p>
      <w:pPr>
        <w:spacing w:line="360" w:lineRule="exact"/>
        <w:outlineLvl w:val="1"/>
        <w:rPr>
          <w:rFonts w:ascii="宋体" w:cs="宋体"/>
          <w:szCs w:val="21"/>
        </w:rPr>
      </w:pPr>
    </w:p>
    <w:p>
      <w:pPr>
        <w:spacing w:line="580" w:lineRule="exact"/>
        <w:rPr>
          <w:rFonts w:ascii="仿宋_GB2312" w:eastAsia="仿宋_GB2312"/>
          <w:b/>
          <w:bCs/>
          <w:szCs w:val="21"/>
        </w:rPr>
      </w:pPr>
      <w:r>
        <w:rPr>
          <w:rFonts w:hint="eastAsia"/>
          <w:b/>
          <w:bCs/>
          <w:szCs w:val="21"/>
        </w:rPr>
        <w:t>说明：第二轮报价表加盖公章后现场填写，然后交与谈判小组。</w:t>
      </w:r>
    </w:p>
    <w:p>
      <w:pPr>
        <w:pStyle w:val="3"/>
        <w:spacing w:line="360" w:lineRule="exact"/>
        <w:rPr>
          <w:rFonts w:ascii="宋体" w:eastAsia="宋体"/>
        </w:rPr>
      </w:pPr>
    </w:p>
    <w:p>
      <w:pPr>
        <w:pStyle w:val="3"/>
        <w:spacing w:line="360" w:lineRule="exact"/>
        <w:rPr>
          <w:rFonts w:ascii="宋体" w:eastAsia="宋体"/>
        </w:rPr>
      </w:pPr>
    </w:p>
    <w:p>
      <w:pPr>
        <w:rPr>
          <w:rFonts w:ascii="宋体"/>
        </w:rPr>
      </w:pPr>
    </w:p>
    <w:p>
      <w:pPr>
        <w:rPr>
          <w:rFonts w:ascii="宋体"/>
        </w:rPr>
      </w:pPr>
    </w:p>
    <w:p>
      <w:pPr>
        <w:rPr>
          <w:rFonts w:ascii="宋体"/>
        </w:rPr>
      </w:pPr>
    </w:p>
    <w:p>
      <w:pPr>
        <w:pStyle w:val="3"/>
        <w:spacing w:line="360" w:lineRule="exact"/>
        <w:rPr>
          <w:rFonts w:ascii="宋体" w:eastAsia="宋体"/>
        </w:rPr>
      </w:pPr>
    </w:p>
    <w:p>
      <w:pPr>
        <w:pStyle w:val="3"/>
        <w:spacing w:line="360" w:lineRule="exact"/>
        <w:rPr>
          <w:rFonts w:ascii="宋体" w:eastAsia="宋体"/>
        </w:rPr>
      </w:pPr>
      <w:r>
        <w:rPr>
          <w:rFonts w:hint="eastAsia" w:ascii="宋体" w:eastAsia="宋体"/>
        </w:rPr>
        <w:t>11、资 格 证 明 文 件</w:t>
      </w:r>
    </w:p>
    <w:p/>
    <w:p>
      <w:pPr>
        <w:spacing w:line="600" w:lineRule="exact"/>
        <w:rPr>
          <w:rFonts w:ascii="宋体" w:hAnsi="宋体"/>
          <w:szCs w:val="21"/>
        </w:rPr>
      </w:pPr>
    </w:p>
    <w:p>
      <w:pPr>
        <w:spacing w:line="360" w:lineRule="exact"/>
        <w:ind w:firstLine="315" w:firstLineChars="150"/>
        <w:rPr>
          <w:rFonts w:ascii="宋体" w:hAnsi="宋体"/>
          <w:bCs/>
          <w:szCs w:val="21"/>
        </w:rPr>
      </w:pPr>
      <w:r>
        <w:rPr>
          <w:rFonts w:hint="eastAsia" w:ascii="宋体" w:hAnsi="宋体"/>
          <w:bCs/>
          <w:szCs w:val="21"/>
        </w:rPr>
        <w:t>1、营业执照（副本）、税务登记证（副本）、组织机构代码证（副本）或（三证合一的营业执照）</w:t>
      </w:r>
    </w:p>
    <w:p>
      <w:pPr>
        <w:spacing w:line="360" w:lineRule="exact"/>
        <w:ind w:firstLine="315" w:firstLineChars="150"/>
        <w:rPr>
          <w:rFonts w:ascii="宋体" w:hAnsi="宋体"/>
          <w:bCs/>
          <w:szCs w:val="21"/>
        </w:rPr>
      </w:pPr>
      <w:r>
        <w:rPr>
          <w:rFonts w:hint="eastAsia" w:ascii="宋体" w:hAnsi="宋体"/>
          <w:bCs/>
          <w:szCs w:val="21"/>
        </w:rPr>
        <w:t>2、依法缴纳社会保障资金的证明；</w:t>
      </w:r>
    </w:p>
    <w:p>
      <w:pPr>
        <w:spacing w:line="360" w:lineRule="exact"/>
        <w:ind w:firstLine="315" w:firstLineChars="150"/>
        <w:rPr>
          <w:rFonts w:ascii="宋体" w:hAnsi="宋体"/>
          <w:bCs/>
          <w:szCs w:val="21"/>
        </w:rPr>
      </w:pPr>
      <w:r>
        <w:rPr>
          <w:rFonts w:hint="eastAsia" w:ascii="宋体" w:hAnsi="宋体"/>
          <w:bCs/>
          <w:szCs w:val="21"/>
        </w:rPr>
        <w:t>3、依法缴纳税收的证明（完税证明）；</w:t>
      </w:r>
    </w:p>
    <w:p>
      <w:pPr>
        <w:spacing w:line="360" w:lineRule="exact"/>
        <w:ind w:firstLine="315" w:firstLineChars="150"/>
        <w:rPr>
          <w:rFonts w:ascii="宋体" w:hAnsi="宋体"/>
          <w:bCs/>
          <w:szCs w:val="21"/>
        </w:rPr>
      </w:pPr>
      <w:r>
        <w:rPr>
          <w:rFonts w:hint="eastAsia" w:ascii="宋体" w:hAnsi="宋体"/>
          <w:bCs/>
          <w:szCs w:val="21"/>
        </w:rPr>
        <w:t>4、财务状况报告（谈判会日前十二个月内任一个月的资产负债表或损益表或年度财务会计报表或会计事务所出具的审计报告）</w:t>
      </w:r>
    </w:p>
    <w:p>
      <w:pPr>
        <w:spacing w:line="360" w:lineRule="exact"/>
        <w:ind w:firstLine="315" w:firstLineChars="150"/>
        <w:rPr>
          <w:rFonts w:ascii="宋体" w:hAnsi="宋体"/>
          <w:bCs/>
          <w:szCs w:val="21"/>
        </w:rPr>
      </w:pPr>
      <w:r>
        <w:rPr>
          <w:rFonts w:hint="eastAsia" w:ascii="宋体" w:hAnsi="宋体"/>
          <w:bCs/>
          <w:szCs w:val="21"/>
        </w:rPr>
        <w:t>5、参加政府采购活动前三年内，在经营活动中没有重大违法记录声明；</w:t>
      </w:r>
    </w:p>
    <w:p>
      <w:pPr>
        <w:spacing w:line="360" w:lineRule="exact"/>
        <w:ind w:firstLine="315" w:firstLineChars="150"/>
        <w:rPr>
          <w:rFonts w:ascii="宋体" w:hAnsi="宋体"/>
          <w:bCs/>
          <w:szCs w:val="21"/>
        </w:rPr>
      </w:pPr>
      <w:r>
        <w:rPr>
          <w:rFonts w:hint="eastAsia" w:ascii="宋体" w:hAnsi="宋体"/>
          <w:bCs/>
          <w:szCs w:val="21"/>
        </w:rPr>
        <w:t>6、银行转账凭证复印件；</w:t>
      </w:r>
    </w:p>
    <w:p>
      <w:pPr>
        <w:spacing w:line="360" w:lineRule="exact"/>
        <w:ind w:firstLine="315" w:firstLineChars="150"/>
        <w:rPr>
          <w:rFonts w:ascii="宋体" w:hAnsi="宋体"/>
          <w:bCs/>
          <w:szCs w:val="21"/>
        </w:rPr>
      </w:pPr>
      <w:r>
        <w:rPr>
          <w:rFonts w:hint="eastAsia" w:ascii="宋体" w:hAnsi="宋体"/>
          <w:bCs/>
          <w:szCs w:val="21"/>
        </w:rPr>
        <w:t>7、法定代表人身份证复印件或法人授权委托书及本人身份证复印件</w:t>
      </w:r>
    </w:p>
    <w:p>
      <w:pPr>
        <w:spacing w:line="360" w:lineRule="exact"/>
        <w:ind w:firstLine="315" w:firstLineChars="150"/>
        <w:rPr>
          <w:rFonts w:ascii="宋体" w:hAnsi="宋体"/>
          <w:bCs/>
          <w:szCs w:val="21"/>
        </w:rPr>
      </w:pPr>
      <w:r>
        <w:rPr>
          <w:rFonts w:hint="eastAsia" w:ascii="宋体" w:hAnsi="宋体"/>
          <w:bCs/>
          <w:szCs w:val="21"/>
        </w:rPr>
        <w:t>8、投标单位认为应附的其他证明材料</w:t>
      </w:r>
    </w:p>
    <w:p>
      <w:pPr>
        <w:spacing w:line="360" w:lineRule="exact"/>
        <w:ind w:firstLine="315" w:firstLineChars="150"/>
        <w:rPr>
          <w:rFonts w:ascii="宋体" w:hAnsi="宋体"/>
          <w:bCs/>
          <w:szCs w:val="21"/>
        </w:rPr>
      </w:pPr>
    </w:p>
    <w:p>
      <w:pPr>
        <w:spacing w:line="360" w:lineRule="exact"/>
        <w:ind w:firstLine="316" w:firstLineChars="150"/>
        <w:rPr>
          <w:rFonts w:ascii="宋体" w:hAnsi="宋体"/>
          <w:b/>
          <w:szCs w:val="21"/>
        </w:rPr>
      </w:pPr>
      <w:r>
        <w:rPr>
          <w:rFonts w:hint="eastAsia" w:ascii="宋体" w:hAnsi="宋体"/>
          <w:b/>
          <w:szCs w:val="21"/>
        </w:rPr>
        <w:t>以上复印件必须加盖单位公章</w:t>
      </w:r>
    </w:p>
    <w:p>
      <w:pPr>
        <w:pStyle w:val="3"/>
        <w:spacing w:line="360" w:lineRule="exact"/>
        <w:rPr>
          <w:rFonts w:ascii="宋体" w:eastAsia="宋体"/>
          <w:sz w:val="21"/>
          <w:szCs w:val="21"/>
        </w:rPr>
      </w:pPr>
      <w:r>
        <w:rPr>
          <w:rFonts w:ascii="宋体" w:eastAsia="宋体"/>
          <w:sz w:val="21"/>
          <w:szCs w:val="21"/>
        </w:rPr>
        <w:br w:type="page"/>
      </w:r>
    </w:p>
    <w:p>
      <w:pPr>
        <w:pStyle w:val="3"/>
        <w:spacing w:line="360" w:lineRule="exact"/>
        <w:rPr>
          <w:rFonts w:ascii="宋体" w:eastAsia="宋体"/>
        </w:rPr>
      </w:pPr>
    </w:p>
    <w:p>
      <w:pPr>
        <w:rPr>
          <w:rFonts w:ascii="宋体"/>
        </w:rPr>
      </w:pPr>
    </w:p>
    <w:p>
      <w:pPr>
        <w:rPr>
          <w:rFonts w:ascii="宋体"/>
        </w:rPr>
      </w:pPr>
    </w:p>
    <w:p/>
    <w:p>
      <w:pPr>
        <w:pStyle w:val="3"/>
        <w:spacing w:line="360" w:lineRule="exact"/>
        <w:rPr>
          <w:rFonts w:ascii="宋体" w:eastAsia="宋体"/>
        </w:rPr>
      </w:pPr>
      <w:r>
        <w:rPr>
          <w:rFonts w:hint="eastAsia" w:ascii="宋体" w:eastAsia="宋体"/>
        </w:rPr>
        <w:t>12、投标单位认为应附的其他证明材料</w:t>
      </w:r>
    </w:p>
    <w:p>
      <w:pPr>
        <w:spacing w:line="560" w:lineRule="exact"/>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rPr>
          <w:rFonts w:ascii="宋体" w:cs="宋体"/>
          <w:szCs w:val="21"/>
        </w:rPr>
      </w:pPr>
    </w:p>
    <w:sectPr>
      <w:pgSz w:w="11906" w:h="16838"/>
      <w:pgMar w:top="1134" w:right="1134" w:bottom="1134" w:left="1554"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mbria">
    <w:altName w:val="Palatino Linotype"/>
    <w:panose1 w:val="02040503050406030204"/>
    <w:charset w:val="00"/>
    <w:family w:val="auto"/>
    <w:pitch w:val="default"/>
    <w:sig w:usb0="00000000" w:usb1="00000000" w:usb2="00000000" w:usb3="00000000" w:csb0="0000019F" w:csb1="00000000"/>
  </w:font>
  <w:font w:name="Calibri">
    <w:altName w:val="Lucida Sans Unicode"/>
    <w:panose1 w:val="020F0502020204030204"/>
    <w:charset w:val="00"/>
    <w:family w:val="auto"/>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方正小标宋简体">
    <w:altName w:val="黑体"/>
    <w:panose1 w:val="00000000000000000000"/>
    <w:charset w:val="86"/>
    <w:family w:val="auto"/>
    <w:pitch w:val="default"/>
    <w:sig w:usb0="00000000" w:usb1="00000000" w:usb2="00000010" w:usb3="00000000" w:csb0="00040000" w:csb1="00000000"/>
  </w:font>
  <w:font w:name="Book Antiqua">
    <w:altName w:val="Palatino Linotype"/>
    <w:panose1 w:val="02040602050305030304"/>
    <w:charset w:val="00"/>
    <w:family w:val="auto"/>
    <w:pitch w:val="default"/>
    <w:sig w:usb0="00000000" w:usb1="00000000" w:usb2="00000000" w:usb3="00000000" w:csb0="000000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黑体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r>
      <w:rPr>
        <w:rFonts w:ascii="Book Antiqua" w:hAnsi="Book Antiqua" w:eastAsia="宋体" w:cs="黑体"/>
        <w:kern w:val="2"/>
        <w:sz w:val="18"/>
        <w:szCs w:val="18"/>
        <w:lang w:val="en-US" w:eastAsia="zh-CN" w:bidi="ar-SA"/>
      </w:rPr>
      <w:pict>
        <v:line id="Line 1" o:spid="_x0000_s1025" style="position:absolute;left:0;margin-left:0pt;margin-top:3.6pt;height:0.05pt;width:441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pStyle w:val="12"/>
      <w:framePr w:wrap="around" w:hAnchor="page" w:vAnchor="text" w:x="5739" w:y="24"/>
    </w:pPr>
    <w:r>
      <w:rPr>
        <w:rFonts w:cs="黑体"/>
      </w:rPr>
      <w:fldChar w:fldCharType="begin"/>
    </w:r>
    <w:r>
      <w:rPr>
        <w:rStyle w:val="22"/>
        <w:rFonts w:cs="黑体"/>
      </w:rPr>
      <w:instrText xml:space="preserve"> PAGE  </w:instrText>
    </w:r>
    <w:r>
      <w:rPr>
        <w:rFonts w:cs="黑体"/>
      </w:rPr>
      <w:fldChar w:fldCharType="separate"/>
    </w:r>
    <w:r>
      <w:rPr>
        <w:rStyle w:val="22"/>
        <w:rFonts w:cs="黑体"/>
      </w:rPr>
      <w:t>- 2 -</w:t>
    </w:r>
    <w:r>
      <w:rPr>
        <w:rFonts w:cs="黑体"/>
      </w:rP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Pr>
    <w:r>
      <w:rPr>
        <w:rFonts w:hint="eastAsia"/>
      </w:rPr>
      <w:t>公开·公平·公正·诚信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1096537">
    <w:nsid w:val="5847BD59"/>
    <w:multiLevelType w:val="singleLevel"/>
    <w:tmpl w:val="5847BD59"/>
    <w:lvl w:ilvl="0" w:tentative="1">
      <w:start w:val="3"/>
      <w:numFmt w:val="chineseCounting"/>
      <w:suff w:val="space"/>
      <w:lvlText w:val="第%1章"/>
      <w:lvlJc w:val="left"/>
    </w:lvl>
  </w:abstractNum>
  <w:abstractNum w:abstractNumId="1481514164">
    <w:nsid w:val="584E1CB4"/>
    <w:multiLevelType w:val="singleLevel"/>
    <w:tmpl w:val="584E1CB4"/>
    <w:lvl w:ilvl="0" w:tentative="1">
      <w:start w:val="1"/>
      <w:numFmt w:val="decimal"/>
      <w:suff w:val="nothing"/>
      <w:lvlText w:val="%1、"/>
      <w:lvlJc w:val="left"/>
    </w:lvl>
  </w:abstractNum>
  <w:num w:numId="1">
    <w:abstractNumId w:val="1481096537"/>
  </w:num>
  <w:num w:numId="2">
    <w:abstractNumId w:val="14815141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qFormat="1" w:unhideWhenUsed="0" w:uiPriority="99" w:semiHidden="0" w:name="Balloon Text"/>
  </w:latentStyles>
  <w:style w:type="paragraph" w:default="1" w:styleId="1">
    <w:name w:val="Normal"/>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1"/>
    <w:basedOn w:val="1"/>
    <w:next w:val="1"/>
    <w:link w:val="27"/>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28"/>
    <w:qFormat/>
    <w:uiPriority w:val="99"/>
    <w:pPr>
      <w:spacing w:line="560" w:lineRule="exact"/>
      <w:jc w:val="center"/>
      <w:outlineLvl w:val="1"/>
    </w:pPr>
    <w:rPr>
      <w:rFonts w:ascii="方正小标宋简体" w:hAnsi="宋体" w:eastAsia="方正小标宋简体"/>
      <w:b/>
      <w:sz w:val="32"/>
      <w:szCs w:val="32"/>
    </w:rPr>
  </w:style>
  <w:style w:type="character" w:default="1" w:styleId="21">
    <w:name w:val="Default Paragraph Font"/>
    <w:unhideWhenUsed/>
    <w:uiPriority w:val="1"/>
  </w:style>
  <w:style w:type="paragraph" w:styleId="4">
    <w:name w:val="toc 7"/>
    <w:basedOn w:val="1"/>
    <w:next w:val="1"/>
    <w:qFormat/>
    <w:uiPriority w:val="99"/>
    <w:pPr>
      <w:ind w:left="2520" w:leftChars="1200"/>
    </w:pPr>
  </w:style>
  <w:style w:type="paragraph" w:styleId="5">
    <w:name w:val="Body Text Indent"/>
    <w:basedOn w:val="1"/>
    <w:link w:val="29"/>
    <w:qFormat/>
    <w:uiPriority w:val="99"/>
    <w:pPr>
      <w:spacing w:after="120"/>
      <w:ind w:left="420" w:leftChars="200"/>
    </w:pPr>
    <w:rPr>
      <w:rFonts w:ascii="方正小标宋简体" w:hAnsi="宋体" w:eastAsia="方正小标宋简体"/>
      <w:b/>
      <w:sz w:val="32"/>
      <w:szCs w:val="32"/>
    </w:rPr>
  </w:style>
  <w:style w:type="paragraph" w:styleId="6">
    <w:name w:val="toc 5"/>
    <w:basedOn w:val="1"/>
    <w:next w:val="1"/>
    <w:qFormat/>
    <w:uiPriority w:val="99"/>
    <w:pPr>
      <w:ind w:left="1680" w:leftChars="800"/>
    </w:pPr>
  </w:style>
  <w:style w:type="paragraph" w:styleId="7">
    <w:name w:val="toc 3"/>
    <w:basedOn w:val="1"/>
    <w:next w:val="1"/>
    <w:qFormat/>
    <w:uiPriority w:val="99"/>
    <w:pPr>
      <w:ind w:left="840" w:leftChars="400"/>
    </w:pPr>
  </w:style>
  <w:style w:type="paragraph" w:styleId="8">
    <w:name w:val="Plain Text"/>
    <w:basedOn w:val="1"/>
    <w:link w:val="30"/>
    <w:qFormat/>
    <w:uiPriority w:val="99"/>
    <w:rPr>
      <w:rFonts w:ascii="宋体" w:hAnsi="Courier New" w:cs="Courier New"/>
      <w:szCs w:val="21"/>
    </w:rPr>
  </w:style>
  <w:style w:type="paragraph" w:styleId="9">
    <w:name w:val="toc 8"/>
    <w:basedOn w:val="1"/>
    <w:next w:val="1"/>
    <w:qFormat/>
    <w:uiPriority w:val="99"/>
    <w:pPr>
      <w:ind w:left="2940" w:leftChars="1400"/>
    </w:pPr>
  </w:style>
  <w:style w:type="paragraph" w:styleId="10">
    <w:name w:val="Date"/>
    <w:basedOn w:val="1"/>
    <w:next w:val="1"/>
    <w:link w:val="31"/>
    <w:qFormat/>
    <w:uiPriority w:val="99"/>
    <w:pPr>
      <w:ind w:left="100" w:leftChars="2500"/>
    </w:pPr>
  </w:style>
  <w:style w:type="paragraph" w:styleId="11">
    <w:name w:val="Balloon Text"/>
    <w:basedOn w:val="1"/>
    <w:link w:val="32"/>
    <w:qFormat/>
    <w:uiPriority w:val="99"/>
    <w:rPr>
      <w:sz w:val="18"/>
      <w:szCs w:val="18"/>
    </w:rPr>
  </w:style>
  <w:style w:type="paragraph" w:styleId="12">
    <w:name w:val="footer"/>
    <w:basedOn w:val="1"/>
    <w:link w:val="33"/>
    <w:qFormat/>
    <w:uiPriority w:val="99"/>
    <w:pPr>
      <w:tabs>
        <w:tab w:val="center" w:pos="4153"/>
        <w:tab w:val="right" w:pos="8306"/>
      </w:tabs>
      <w:snapToGrid w:val="0"/>
      <w:jc w:val="left"/>
    </w:pPr>
    <w:rPr>
      <w:rFonts w:ascii="Book Antiqua" w:hAnsi="Book Antiqua"/>
      <w:sz w:val="18"/>
      <w:szCs w:val="18"/>
    </w:rPr>
  </w:style>
  <w:style w:type="paragraph" w:styleId="13">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paragraph" w:styleId="1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20">
    <w:name w:val="Title"/>
    <w:basedOn w:val="1"/>
    <w:next w:val="1"/>
    <w:qFormat/>
    <w:locked/>
    <w:uiPriority w:val="10"/>
    <w:pPr>
      <w:spacing w:before="240" w:after="60"/>
      <w:jc w:val="center"/>
      <w:outlineLvl w:val="0"/>
    </w:pPr>
    <w:rPr>
      <w:rFonts w:ascii="Cambria" w:hAnsi="Cambria"/>
      <w:b/>
      <w:bCs/>
      <w:sz w:val="32"/>
      <w:szCs w:val="32"/>
    </w:rPr>
  </w:style>
  <w:style w:type="character" w:styleId="22">
    <w:name w:val="page number"/>
    <w:basedOn w:val="21"/>
    <w:qFormat/>
    <w:uiPriority w:val="99"/>
    <w:rPr>
      <w:rFonts w:cs="Times New Roman"/>
    </w:rPr>
  </w:style>
  <w:style w:type="character" w:styleId="23">
    <w:name w:val="Hyperlink"/>
    <w:basedOn w:val="21"/>
    <w:qFormat/>
    <w:uiPriority w:val="99"/>
    <w:rPr>
      <w:rFonts w:cs="Times New Roman"/>
      <w:color w:val="0000FF"/>
      <w:u w:val="single"/>
    </w:rPr>
  </w:style>
  <w:style w:type="paragraph" w:customStyle="1" w:styleId="24">
    <w:name w:val="_Style 43"/>
    <w:basedOn w:val="1"/>
    <w:qFormat/>
    <w:uiPriority w:val="99"/>
  </w:style>
  <w:style w:type="paragraph" w:customStyle="1" w:styleId="25">
    <w:name w:val="文档正文"/>
    <w:basedOn w:val="1"/>
    <w:qFormat/>
    <w:uiPriority w:val="99"/>
    <w:pPr>
      <w:adjustRightInd w:val="0"/>
      <w:spacing w:line="480" w:lineRule="atLeast"/>
      <w:ind w:firstLine="567"/>
    </w:pPr>
    <w:rPr>
      <w:rFonts w:ascii="仿宋_GB2312" w:eastAsia="仿宋_GB2312"/>
      <w:kern w:val="0"/>
      <w:sz w:val="28"/>
      <w:szCs w:val="20"/>
    </w:rPr>
  </w:style>
  <w:style w:type="paragraph" w:customStyle="1" w:styleId="26">
    <w:name w:val="_Style 2"/>
    <w:basedOn w:val="1"/>
    <w:qFormat/>
    <w:uiPriority w:val="99"/>
    <w:pPr>
      <w:ind w:firstLine="420" w:firstLineChars="200"/>
    </w:pPr>
  </w:style>
  <w:style w:type="character" w:customStyle="1" w:styleId="27">
    <w:name w:val="标题 1 Char Char"/>
    <w:basedOn w:val="21"/>
    <w:link w:val="2"/>
    <w:uiPriority w:val="9"/>
    <w:rPr>
      <w:rFonts w:cs="黑体"/>
      <w:b/>
      <w:bCs/>
      <w:kern w:val="44"/>
      <w:sz w:val="44"/>
      <w:szCs w:val="44"/>
    </w:rPr>
  </w:style>
  <w:style w:type="character" w:customStyle="1" w:styleId="28">
    <w:name w:val="标题 2 Char Char"/>
    <w:basedOn w:val="21"/>
    <w:link w:val="3"/>
    <w:uiPriority w:val="9"/>
    <w:rPr>
      <w:rFonts w:ascii="Cambria" w:hAnsi="Cambria" w:eastAsia="宋体" w:cs="黑体"/>
      <w:b/>
      <w:bCs/>
      <w:sz w:val="32"/>
      <w:szCs w:val="32"/>
    </w:rPr>
  </w:style>
  <w:style w:type="character" w:customStyle="1" w:styleId="29">
    <w:name w:val="正文文本缩进 Char Char"/>
    <w:basedOn w:val="21"/>
    <w:link w:val="5"/>
    <w:uiPriority w:val="99"/>
    <w:rPr>
      <w:rFonts w:cs="黑体"/>
      <w:szCs w:val="24"/>
    </w:rPr>
  </w:style>
  <w:style w:type="character" w:customStyle="1" w:styleId="30">
    <w:name w:val="纯文本 Char Char"/>
    <w:basedOn w:val="21"/>
    <w:link w:val="8"/>
    <w:uiPriority w:val="99"/>
    <w:rPr>
      <w:rFonts w:ascii="宋体" w:hAnsi="Courier New" w:cs="Courier New"/>
      <w:szCs w:val="21"/>
    </w:rPr>
  </w:style>
  <w:style w:type="character" w:customStyle="1" w:styleId="31">
    <w:name w:val="日期 Char Char"/>
    <w:basedOn w:val="21"/>
    <w:link w:val="10"/>
    <w:uiPriority w:val="99"/>
    <w:rPr>
      <w:rFonts w:cs="黑体"/>
      <w:kern w:val="2"/>
      <w:sz w:val="24"/>
      <w:szCs w:val="24"/>
    </w:rPr>
  </w:style>
  <w:style w:type="character" w:customStyle="1" w:styleId="32">
    <w:name w:val="批注框文本 Char Char"/>
    <w:basedOn w:val="21"/>
    <w:link w:val="11"/>
    <w:uiPriority w:val="99"/>
    <w:rPr>
      <w:rFonts w:eastAsia="宋体" w:cs="黑体"/>
      <w:kern w:val="2"/>
      <w:sz w:val="18"/>
      <w:szCs w:val="18"/>
    </w:rPr>
  </w:style>
  <w:style w:type="character" w:customStyle="1" w:styleId="33">
    <w:name w:val="页脚 Char Char"/>
    <w:basedOn w:val="21"/>
    <w:link w:val="12"/>
    <w:uiPriority w:val="99"/>
    <w:rPr>
      <w:rFonts w:cs="黑体"/>
      <w:sz w:val="18"/>
      <w:szCs w:val="18"/>
    </w:rPr>
  </w:style>
  <w:style w:type="character" w:customStyle="1" w:styleId="34">
    <w:name w:val="页眉 Char Char"/>
    <w:basedOn w:val="21"/>
    <w:link w:val="13"/>
    <w:uiPriority w:val="99"/>
    <w:rPr>
      <w:rFonts w:cs="黑体"/>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32</Pages>
  <Words>13771</Words>
  <Characters>2694</Characters>
  <Lines>22</Lines>
  <Paragraphs>32</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2016-03-22T02:02:00Z</dcterms:created>
  <dc:creator>Administrator</dc:creator>
  <cp:lastModifiedBy>Administrator</cp:lastModifiedBy>
  <cp:lastPrinted>2016-12-14T06:56:00Z</cp:lastPrinted>
  <dcterms:modified xsi:type="dcterms:W3CDTF">2016-12-14T06:59:29Z</dcterms:modified>
  <dc:title>温县水质检测中心仪器设备购置项目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